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815" w:rsidRPr="00473A27" w:rsidRDefault="00DE7815" w:rsidP="00DE7815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ind w:left="0"/>
        <w:rPr>
          <w:b/>
          <w:sz w:val="24"/>
          <w:szCs w:val="24"/>
          <w:lang w:val="en-GB"/>
        </w:rPr>
      </w:pPr>
      <w:r w:rsidRPr="00473A27">
        <w:rPr>
          <w:b/>
          <w:noProof/>
          <w:sz w:val="24"/>
          <w:szCs w:val="24"/>
          <w:lang w:eastAsia="zh-TW" w:bidi="ar-SA"/>
        </w:rPr>
        <w:drawing>
          <wp:inline distT="0" distB="0" distL="0" distR="0" wp14:anchorId="66A12056" wp14:editId="4E627F06">
            <wp:extent cx="5274310" cy="6710680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1拷貝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1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7815" w:rsidRPr="00473A27" w:rsidRDefault="00DE7815" w:rsidP="00DE7815">
      <w:pPr>
        <w:pStyle w:val="SFLfigurecaption"/>
        <w:widowControl w:val="0"/>
        <w:kinsoku w:val="0"/>
        <w:overflowPunct w:val="0"/>
        <w:autoSpaceDE w:val="0"/>
        <w:autoSpaceDN w:val="0"/>
        <w:spacing w:line="480" w:lineRule="auto"/>
        <w:ind w:left="0"/>
        <w:rPr>
          <w:sz w:val="24"/>
          <w:szCs w:val="24"/>
          <w:lang w:val="en-GB"/>
        </w:rPr>
      </w:pPr>
      <w:r w:rsidRPr="00473A27">
        <w:rPr>
          <w:b/>
          <w:sz w:val="24"/>
          <w:szCs w:val="24"/>
          <w:lang w:val="en-GB"/>
        </w:rPr>
        <w:t xml:space="preserve">Supplementary Fig. </w:t>
      </w:r>
      <w:r w:rsidR="00004C23">
        <w:rPr>
          <w:b/>
          <w:sz w:val="24"/>
          <w:szCs w:val="24"/>
          <w:lang w:val="en-GB"/>
        </w:rPr>
        <w:t>S</w:t>
      </w:r>
      <w:r w:rsidR="00DF675A">
        <w:rPr>
          <w:b/>
          <w:sz w:val="24"/>
          <w:szCs w:val="24"/>
          <w:lang w:val="en-GB"/>
        </w:rPr>
        <w:t>2</w:t>
      </w:r>
      <w:bookmarkStart w:id="0" w:name="_GoBack"/>
      <w:bookmarkEnd w:id="0"/>
      <w:r w:rsidRPr="00473A27">
        <w:rPr>
          <w:b/>
          <w:sz w:val="24"/>
          <w:szCs w:val="24"/>
          <w:lang w:val="en-GB"/>
        </w:rPr>
        <w:tab/>
      </w:r>
      <w:r w:rsidRPr="008F789B">
        <w:rPr>
          <w:sz w:val="24"/>
          <w:szCs w:val="24"/>
          <w:lang w:val="en-GB"/>
        </w:rPr>
        <w:t>HE and HM subclone progen</w:t>
      </w:r>
      <w:r w:rsidR="0096722D">
        <w:rPr>
          <w:sz w:val="24"/>
          <w:szCs w:val="24"/>
          <w:lang w:val="en-GB"/>
        </w:rPr>
        <w:t>ies</w:t>
      </w:r>
      <w:r w:rsidRPr="008F789B">
        <w:rPr>
          <w:sz w:val="24"/>
          <w:szCs w:val="24"/>
          <w:lang w:val="en-GB"/>
        </w:rPr>
        <w:t xml:space="preserve"> establishment and characterization.</w:t>
      </w:r>
      <w:r w:rsidRPr="00473A27">
        <w:rPr>
          <w:sz w:val="24"/>
          <w:szCs w:val="24"/>
          <w:lang w:val="en-GB"/>
        </w:rPr>
        <w:t xml:space="preserve"> </w:t>
      </w:r>
      <w:proofErr w:type="gramStart"/>
      <w:r w:rsidRPr="00004C23">
        <w:rPr>
          <w:b/>
          <w:sz w:val="24"/>
          <w:szCs w:val="24"/>
          <w:lang w:val="en-GB"/>
        </w:rPr>
        <w:t>A</w:t>
      </w:r>
      <w:proofErr w:type="gramEnd"/>
      <w:r w:rsidRPr="00473A27">
        <w:rPr>
          <w:sz w:val="24"/>
          <w:szCs w:val="24"/>
          <w:lang w:val="en-GB"/>
        </w:rPr>
        <w:t xml:space="preserve"> Illustration of a single</w:t>
      </w:r>
      <w:r>
        <w:rPr>
          <w:sz w:val="24"/>
          <w:szCs w:val="24"/>
          <w:lang w:val="en-GB"/>
        </w:rPr>
        <w:t>-</w:t>
      </w:r>
      <w:r w:rsidRPr="00473A27">
        <w:rPr>
          <w:sz w:val="24"/>
          <w:szCs w:val="24"/>
          <w:lang w:val="en-GB"/>
        </w:rPr>
        <w:t>cell cloning process. The cells were diluted to 2000 cells per 10-cm dish and then allowed to sediment for 10 min; single cells were then picked up one by one with a 10-</w:t>
      </w:r>
      <w:r w:rsidRPr="00473A27">
        <w:rPr>
          <w:rFonts w:eastAsia="Noto Sans Symbols"/>
          <w:sz w:val="24"/>
          <w:szCs w:val="24"/>
          <w:lang w:val="en-GB"/>
        </w:rPr>
        <w:t>μ</w:t>
      </w:r>
      <w:r w:rsidRPr="00473A27">
        <w:rPr>
          <w:sz w:val="24"/>
          <w:szCs w:val="24"/>
          <w:lang w:val="en-GB"/>
        </w:rPr>
        <w:t xml:space="preserve">L pipette tip under a light microscope (arrow; first left panel). These cells were then transferred to 96-well plates. We then </w:t>
      </w:r>
      <w:r>
        <w:rPr>
          <w:sz w:val="24"/>
          <w:szCs w:val="24"/>
          <w:lang w:val="en-GB"/>
        </w:rPr>
        <w:lastRenderedPageBreak/>
        <w:t>observed them</w:t>
      </w:r>
      <w:r w:rsidRPr="00473A27">
        <w:rPr>
          <w:sz w:val="24"/>
          <w:szCs w:val="24"/>
          <w:lang w:val="en-GB"/>
        </w:rPr>
        <w:t xml:space="preserve"> under light microscopy, and wells with only one cell (arrow, second left panel) were filled with medium and incubated in a CO</w:t>
      </w:r>
      <w:r w:rsidRPr="00473A27">
        <w:rPr>
          <w:sz w:val="24"/>
          <w:szCs w:val="24"/>
          <w:vertAlign w:val="subscript"/>
          <w:lang w:val="en-GB"/>
        </w:rPr>
        <w:t>2</w:t>
      </w:r>
      <w:r w:rsidRPr="00473A27">
        <w:rPr>
          <w:sz w:val="24"/>
          <w:szCs w:val="24"/>
          <w:lang w:val="en-GB"/>
        </w:rPr>
        <w:t xml:space="preserve"> atmosphere. The cultivat</w:t>
      </w:r>
      <w:r w:rsidRPr="00473A27">
        <w:rPr>
          <w:rFonts w:eastAsiaTheme="minorEastAsia"/>
          <w:sz w:val="24"/>
          <w:szCs w:val="24"/>
          <w:lang w:val="en-GB" w:eastAsia="zh-TW"/>
        </w:rPr>
        <w:t>ion</w:t>
      </w:r>
      <w:r w:rsidRPr="00473A27">
        <w:rPr>
          <w:sz w:val="24"/>
          <w:szCs w:val="24"/>
          <w:lang w:val="en-GB"/>
        </w:rPr>
        <w:t xml:space="preserve"> process was monitored </w:t>
      </w:r>
      <w:r w:rsidRPr="00473A27">
        <w:rPr>
          <w:rFonts w:eastAsiaTheme="minorEastAsia"/>
          <w:sz w:val="24"/>
          <w:szCs w:val="24"/>
          <w:lang w:val="en-GB" w:eastAsia="zh-TW"/>
        </w:rPr>
        <w:t>daily and representative phase-contrast images taken from indicated days of culture are shown in the middle panel</w:t>
      </w:r>
      <w:r w:rsidRPr="00473A27">
        <w:rPr>
          <w:sz w:val="24"/>
          <w:szCs w:val="24"/>
          <w:lang w:val="en-GB"/>
        </w:rPr>
        <w:t xml:space="preserve">. Representative established HE subclone E-sc60 and HM subclone M-sc1 are shown in the right panel. </w:t>
      </w:r>
      <w:r w:rsidRPr="00004C23">
        <w:rPr>
          <w:b/>
          <w:sz w:val="24"/>
          <w:szCs w:val="24"/>
          <w:lang w:val="en-GB"/>
        </w:rPr>
        <w:t>B</w:t>
      </w:r>
      <w:r w:rsidRPr="00473A27">
        <w:rPr>
          <w:sz w:val="24"/>
          <w:szCs w:val="24"/>
          <w:lang w:val="en-GB"/>
        </w:rPr>
        <w:t xml:space="preserve"> Pedigree of representative HE and HM subclones classified on the basis of immunofluorescence staining for E-cad (E) and Vim (V). HE subclones included</w:t>
      </w:r>
      <w:bookmarkStart w:id="1" w:name="_Hlk83892533"/>
      <w:r w:rsidRPr="00473A27">
        <w:rPr>
          <w:sz w:val="24"/>
          <w:szCs w:val="24"/>
          <w:lang w:val="en-GB"/>
        </w:rPr>
        <w:t xml:space="preserve"> epithelial-predominant subclones (e.g. E-sc60 and E-sc66), mixed epithelial and mesenchymal subclones (e.g. E-sc47 and E-sc50)</w:t>
      </w:r>
      <w:r>
        <w:rPr>
          <w:sz w:val="24"/>
          <w:szCs w:val="24"/>
          <w:lang w:val="en-GB"/>
        </w:rPr>
        <w:t>,</w:t>
      </w:r>
      <w:r w:rsidRPr="00473A27">
        <w:rPr>
          <w:sz w:val="24"/>
          <w:szCs w:val="24"/>
          <w:lang w:val="en-GB"/>
        </w:rPr>
        <w:t xml:space="preserve"> and mesenchymal-predominant subclones (e.g. E-sc13 and E-sc37), whereas HM subclones were solely composed of mesenchymal-predominant subclones (e.g. M-sc1 and M-sc5)</w:t>
      </w:r>
      <w:bookmarkEnd w:id="1"/>
      <w:r w:rsidRPr="00473A27">
        <w:rPr>
          <w:sz w:val="24"/>
          <w:szCs w:val="24"/>
          <w:lang w:val="en-GB"/>
        </w:rPr>
        <w:t>.</w:t>
      </w:r>
    </w:p>
    <w:p w:rsidR="00EE59B0" w:rsidRPr="00DE7815" w:rsidRDefault="00EE59B0">
      <w:pPr>
        <w:rPr>
          <w:lang w:val="en-GB"/>
        </w:rPr>
      </w:pPr>
    </w:p>
    <w:sectPr w:rsidR="00EE59B0" w:rsidRPr="00DE78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596" w:rsidRDefault="00075596" w:rsidP="00DE7815">
      <w:r>
        <w:separator/>
      </w:r>
    </w:p>
  </w:endnote>
  <w:endnote w:type="continuationSeparator" w:id="0">
    <w:p w:rsidR="00075596" w:rsidRDefault="00075596" w:rsidP="00DE7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596" w:rsidRDefault="00075596" w:rsidP="00DE7815">
      <w:r>
        <w:separator/>
      </w:r>
    </w:p>
  </w:footnote>
  <w:footnote w:type="continuationSeparator" w:id="0">
    <w:p w:rsidR="00075596" w:rsidRDefault="00075596" w:rsidP="00DE7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DD5"/>
    <w:rsid w:val="00004C23"/>
    <w:rsid w:val="00075596"/>
    <w:rsid w:val="006076CA"/>
    <w:rsid w:val="00633DD5"/>
    <w:rsid w:val="008439AD"/>
    <w:rsid w:val="008F789B"/>
    <w:rsid w:val="0096722D"/>
    <w:rsid w:val="009D1274"/>
    <w:rsid w:val="00DA292D"/>
    <w:rsid w:val="00DE7815"/>
    <w:rsid w:val="00DF675A"/>
    <w:rsid w:val="00EE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32D22"/>
  <w15:chartTrackingRefBased/>
  <w15:docId w15:val="{D3B19618-0882-442E-840A-9A1E3659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E781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E7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E7815"/>
    <w:rPr>
      <w:sz w:val="20"/>
      <w:szCs w:val="20"/>
    </w:rPr>
  </w:style>
  <w:style w:type="paragraph" w:customStyle="1" w:styleId="1">
    <w:name w:val="內文1"/>
    <w:rsid w:val="00DE7815"/>
    <w:pPr>
      <w:widowControl w:val="0"/>
    </w:pPr>
    <w:rPr>
      <w:rFonts w:ascii="Calibri" w:hAnsi="Calibri" w:cs="Calibri"/>
      <w:kern w:val="0"/>
      <w:szCs w:val="24"/>
    </w:rPr>
  </w:style>
  <w:style w:type="paragraph" w:customStyle="1" w:styleId="SFLfigurecaption">
    <w:name w:val="SFL_figure_caption"/>
    <w:basedOn w:val="a"/>
    <w:qFormat/>
    <w:rsid w:val="00DE7815"/>
    <w:pPr>
      <w:widowControl/>
      <w:adjustRightInd w:val="0"/>
      <w:snapToGrid w:val="0"/>
      <w:spacing w:before="60" w:line="260" w:lineRule="atLeast"/>
      <w:ind w:left="142" w:right="142"/>
      <w:jc w:val="both"/>
    </w:pPr>
    <w:rPr>
      <w:rFonts w:ascii="Times New Roman" w:eastAsia="Times New Roman" w:hAnsi="Times New Roman" w:cs="Times New Roman"/>
      <w:bCs/>
      <w:kern w:val="0"/>
      <w:sz w:val="22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6</cp:revision>
  <dcterms:created xsi:type="dcterms:W3CDTF">2022-11-13T13:49:00Z</dcterms:created>
  <dcterms:modified xsi:type="dcterms:W3CDTF">2024-04-02T08:00:00Z</dcterms:modified>
</cp:coreProperties>
</file>