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CA5F9" w14:textId="6FC47164" w:rsidR="004B4ACF" w:rsidRDefault="00243706">
      <w:r>
        <w:t>S</w:t>
      </w:r>
      <w:r>
        <w:rPr>
          <w:rFonts w:hint="eastAsia"/>
        </w:rPr>
        <w:t>u</w:t>
      </w:r>
      <w:r>
        <w:t>p</w:t>
      </w:r>
      <w:r>
        <w:rPr>
          <w:rFonts w:hint="eastAsia"/>
        </w:rPr>
        <w:t>porting information</w:t>
      </w:r>
    </w:p>
    <w:p w14:paraId="5264BC09" w14:textId="77777777" w:rsidR="00243706" w:rsidRPr="002D4763" w:rsidRDefault="00243706" w:rsidP="00243706">
      <w:pPr>
        <w:pStyle w:val="a3"/>
        <w:rPr>
          <w:rFonts w:ascii="Times New Roman" w:hAnsi="Times New Roman" w:cs="Times New Roman"/>
          <w:b/>
          <w:color w:val="auto"/>
          <w:sz w:val="32"/>
        </w:rPr>
      </w:pPr>
      <w:r w:rsidRPr="002D4763">
        <w:rPr>
          <w:rFonts w:ascii="Times New Roman" w:hAnsi="Times New Roman" w:cs="Times New Roman"/>
          <w:b/>
          <w:color w:val="auto"/>
          <w:sz w:val="32"/>
        </w:rPr>
        <w:t xml:space="preserve">Performance optimization of GaAs NCFET with a complex oxide ferroelectric gate </w:t>
      </w:r>
    </w:p>
    <w:p w14:paraId="7D8E86AC" w14:textId="77777777" w:rsidR="00243706" w:rsidRPr="002D4763" w:rsidRDefault="00243706" w:rsidP="00243706">
      <w:pPr>
        <w:pStyle w:val="Authors"/>
        <w:rPr>
          <w:rFonts w:ascii="Times New Roman" w:hAnsi="Times New Roman" w:cs="Times New Roman"/>
          <w:color w:val="auto"/>
        </w:rPr>
      </w:pPr>
      <w:bookmarkStart w:id="0" w:name="_Hlk78478550"/>
      <w:bookmarkEnd w:id="0"/>
      <w:r w:rsidRPr="002D4763">
        <w:rPr>
          <w:rFonts w:ascii="Times New Roman" w:hAnsi="Times New Roman" w:cs="Times New Roman"/>
          <w:color w:val="auto"/>
        </w:rPr>
        <w:t>Tingting Jia</w:t>
      </w:r>
      <w:r w:rsidRPr="002D4763">
        <w:rPr>
          <w:rFonts w:ascii="Times New Roman" w:hAnsi="Times New Roman" w:cs="Times New Roman"/>
          <w:color w:val="auto"/>
          <w:vertAlign w:val="superscript"/>
        </w:rPr>
        <w:t>1,2*</w:t>
      </w:r>
      <w:r w:rsidRPr="002D4763">
        <w:rPr>
          <w:rFonts w:ascii="Times New Roman" w:hAnsi="Times New Roman" w:cs="Times New Roman"/>
          <w:color w:val="auto"/>
        </w:rPr>
        <w:t>, Henghui Li</w:t>
      </w:r>
      <w:r w:rsidRPr="002D4763">
        <w:rPr>
          <w:rFonts w:ascii="Times New Roman" w:hAnsi="Times New Roman" w:cs="Times New Roman"/>
          <w:color w:val="auto"/>
          <w:vertAlign w:val="superscript"/>
        </w:rPr>
        <w:t>2,3</w:t>
      </w:r>
      <w:r w:rsidRPr="002D4763">
        <w:rPr>
          <w:rFonts w:ascii="Times New Roman" w:hAnsi="Times New Roman" w:cs="Times New Roman"/>
          <w:color w:val="auto"/>
        </w:rPr>
        <w:t>, Ziwei Yu</w:t>
      </w:r>
      <w:r w:rsidRPr="002D4763">
        <w:rPr>
          <w:rFonts w:ascii="Times New Roman" w:hAnsi="Times New Roman" w:cs="Times New Roman"/>
          <w:color w:val="auto"/>
          <w:vertAlign w:val="superscript"/>
        </w:rPr>
        <w:t>2</w:t>
      </w:r>
      <w:r w:rsidRPr="002D4763">
        <w:rPr>
          <w:rFonts w:ascii="Times New Roman" w:hAnsi="Times New Roman" w:cs="Times New Roman"/>
          <w:color w:val="auto"/>
        </w:rPr>
        <w:t>, Chong Zhang</w:t>
      </w:r>
      <w:r w:rsidRPr="002D4763">
        <w:rPr>
          <w:rFonts w:ascii="Times New Roman" w:hAnsi="Times New Roman" w:cs="Times New Roman"/>
          <w:color w:val="auto"/>
          <w:vertAlign w:val="superscript"/>
        </w:rPr>
        <w:t>1,2</w:t>
      </w:r>
      <w:r w:rsidRPr="002D4763">
        <w:rPr>
          <w:rFonts w:ascii="Times New Roman" w:hAnsi="Times New Roman" w:cs="Times New Roman"/>
          <w:color w:val="auto"/>
        </w:rPr>
        <w:t>,</w:t>
      </w:r>
      <w:r w:rsidRPr="002D4763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2D4763">
        <w:rPr>
          <w:rFonts w:ascii="Times New Roman" w:hAnsi="Times New Roman" w:cs="Times New Roman"/>
          <w:color w:val="auto"/>
        </w:rPr>
        <w:t>Hongyang Zhao</w:t>
      </w:r>
      <w:r w:rsidRPr="002D4763">
        <w:rPr>
          <w:rFonts w:ascii="Times New Roman" w:hAnsi="Times New Roman" w:cs="Times New Roman"/>
          <w:color w:val="auto"/>
          <w:vertAlign w:val="superscript"/>
        </w:rPr>
        <w:t>4</w:t>
      </w:r>
      <w:r w:rsidRPr="002D4763">
        <w:rPr>
          <w:rFonts w:ascii="Times New Roman" w:hAnsi="Times New Roman" w:cs="Times New Roman"/>
          <w:color w:val="auto"/>
        </w:rPr>
        <w:t>, Quansheng Guo</w:t>
      </w:r>
      <w:r w:rsidRPr="002D4763">
        <w:rPr>
          <w:rFonts w:ascii="Times New Roman" w:hAnsi="Times New Roman" w:cs="Times New Roman"/>
          <w:color w:val="auto"/>
          <w:vertAlign w:val="superscript"/>
        </w:rPr>
        <w:t>1*</w:t>
      </w:r>
    </w:p>
    <w:p w14:paraId="5FD179C8" w14:textId="77777777" w:rsidR="00243706" w:rsidRPr="002D4763" w:rsidRDefault="00243706" w:rsidP="00243706">
      <w:pPr>
        <w:pStyle w:val="a7"/>
        <w:numPr>
          <w:ilvl w:val="0"/>
          <w:numId w:val="1"/>
        </w:numPr>
        <w:ind w:left="142" w:firstLineChars="0" w:hanging="142"/>
        <w:jc w:val="left"/>
        <w:rPr>
          <w:kern w:val="0"/>
          <w:sz w:val="18"/>
          <w:szCs w:val="18"/>
        </w:rPr>
      </w:pPr>
      <w:r w:rsidRPr="002D4763">
        <w:rPr>
          <w:kern w:val="0"/>
          <w:sz w:val="18"/>
          <w:szCs w:val="18"/>
        </w:rPr>
        <w:t>School of materials science and engineering, Hubei University, Wuhan 430205, China.</w:t>
      </w:r>
    </w:p>
    <w:p w14:paraId="0239CCE5" w14:textId="77777777" w:rsidR="00243706" w:rsidRPr="002D4763" w:rsidRDefault="00243706" w:rsidP="00243706">
      <w:pPr>
        <w:pStyle w:val="a7"/>
        <w:numPr>
          <w:ilvl w:val="0"/>
          <w:numId w:val="1"/>
        </w:numPr>
        <w:ind w:left="142" w:rightChars="-82" w:right="-197" w:firstLineChars="0" w:hanging="142"/>
        <w:jc w:val="left"/>
        <w:rPr>
          <w:kern w:val="0"/>
          <w:sz w:val="18"/>
          <w:szCs w:val="18"/>
        </w:rPr>
      </w:pPr>
      <w:r w:rsidRPr="002D4763">
        <w:rPr>
          <w:kern w:val="0"/>
          <w:sz w:val="18"/>
          <w:szCs w:val="18"/>
        </w:rPr>
        <w:t xml:space="preserve">Shenzhen Institute of Advanced Electronic Materials, </w:t>
      </w:r>
      <w:bookmarkStart w:id="1" w:name="OLE_LINK2"/>
      <w:r w:rsidRPr="002D4763">
        <w:rPr>
          <w:kern w:val="0"/>
          <w:sz w:val="18"/>
          <w:szCs w:val="18"/>
        </w:rPr>
        <w:t>Shenzhen Institutes of Advanced Technology, Chinese Academy of Sciences</w:t>
      </w:r>
      <w:bookmarkEnd w:id="1"/>
      <w:r w:rsidRPr="002D4763">
        <w:rPr>
          <w:kern w:val="0"/>
          <w:sz w:val="18"/>
          <w:szCs w:val="18"/>
        </w:rPr>
        <w:t>, Guangdong 518055, China.</w:t>
      </w:r>
    </w:p>
    <w:p w14:paraId="7E761B7E" w14:textId="77777777" w:rsidR="00243706" w:rsidRPr="002D4763" w:rsidRDefault="00243706" w:rsidP="00243706">
      <w:pPr>
        <w:pStyle w:val="a5"/>
        <w:widowControl/>
        <w:numPr>
          <w:ilvl w:val="0"/>
          <w:numId w:val="1"/>
        </w:numPr>
        <w:ind w:left="142" w:hanging="142"/>
        <w:jc w:val="left"/>
        <w:rPr>
          <w:rFonts w:ascii="Times New Roman" w:hAnsi="Times New Roman" w:cs="Times New Roman"/>
          <w:color w:val="auto"/>
          <w:kern w:val="0"/>
          <w:sz w:val="18"/>
          <w:szCs w:val="18"/>
        </w:rPr>
      </w:pPr>
      <w:r w:rsidRPr="002D4763">
        <w:rPr>
          <w:rFonts w:ascii="Times New Roman" w:hAnsi="Times New Roman" w:cs="Times New Roman"/>
          <w:color w:val="auto"/>
          <w:kern w:val="0"/>
          <w:sz w:val="18"/>
          <w:szCs w:val="18"/>
        </w:rPr>
        <w:t>School of Microelectronics, Southeast</w:t>
      </w:r>
      <w:r w:rsidRPr="002D4763">
        <w:rPr>
          <w:rFonts w:ascii="Times New Roman" w:hAnsi="Times New Roman" w:cs="Times New Roman" w:hint="eastAsia"/>
          <w:color w:val="auto"/>
          <w:kern w:val="0"/>
          <w:sz w:val="18"/>
          <w:szCs w:val="18"/>
        </w:rPr>
        <w:t>ern</w:t>
      </w:r>
      <w:r w:rsidRPr="002D4763">
        <w:rPr>
          <w:rFonts w:ascii="Times New Roman" w:hAnsi="Times New Roman" w:cs="Times New Roman"/>
          <w:color w:val="auto"/>
          <w:kern w:val="0"/>
          <w:sz w:val="18"/>
          <w:szCs w:val="18"/>
        </w:rPr>
        <w:t xml:space="preserve"> University, Nanjing 10286, China.</w:t>
      </w:r>
    </w:p>
    <w:p w14:paraId="1409BAB9" w14:textId="77777777" w:rsidR="00243706" w:rsidRPr="002D4763" w:rsidRDefault="00243706" w:rsidP="00243706">
      <w:pPr>
        <w:pStyle w:val="1"/>
        <w:numPr>
          <w:ilvl w:val="0"/>
          <w:numId w:val="1"/>
        </w:numPr>
        <w:ind w:left="142" w:hanging="142"/>
        <w:jc w:val="left"/>
        <w:rPr>
          <w:rFonts w:eastAsia="Arial Unicode MS"/>
          <w:kern w:val="0"/>
          <w:sz w:val="18"/>
          <w:szCs w:val="18"/>
          <w:u w:color="000000"/>
          <w:bdr w:val="nil"/>
        </w:rPr>
      </w:pPr>
      <w:r w:rsidRPr="002D4763">
        <w:rPr>
          <w:rFonts w:eastAsia="Arial Unicode MS"/>
          <w:kern w:val="0"/>
          <w:sz w:val="18"/>
          <w:szCs w:val="18"/>
          <w:u w:color="000000"/>
          <w:bdr w:val="nil"/>
        </w:rPr>
        <w:t xml:space="preserve">Hubei Key Laboratory of Plasma Chemistry and Advanced Materials, Department of Materials Science and Engineering, Wuhan Institute of Technology, Wuhan 430205, China. </w:t>
      </w:r>
    </w:p>
    <w:p w14:paraId="7D13065E" w14:textId="77777777" w:rsidR="00243706" w:rsidRDefault="00243706"/>
    <w:p w14:paraId="5A2E709B" w14:textId="2934B804" w:rsidR="00243706" w:rsidRPr="00243706" w:rsidRDefault="00243706" w:rsidP="00243706">
      <w:pPr>
        <w:jc w:val="center"/>
        <w:rPr>
          <w:rFonts w:cs="Times New Roman"/>
          <w:sz w:val="32"/>
          <w:szCs w:val="28"/>
        </w:rPr>
      </w:pPr>
      <w:r w:rsidRPr="00243706">
        <w:rPr>
          <w:rFonts w:cs="Times New Roman"/>
          <w:noProof/>
          <w:sz w:val="32"/>
          <w:szCs w:val="28"/>
        </w:rPr>
        <w:drawing>
          <wp:inline distT="0" distB="0" distL="0" distR="0" wp14:anchorId="66843DE1" wp14:editId="2996A153">
            <wp:extent cx="2755625" cy="2143932"/>
            <wp:effectExtent l="0" t="0" r="698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001" cy="215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F02F" w14:textId="059ED82C" w:rsidR="00243706" w:rsidRPr="00243706" w:rsidRDefault="00243706" w:rsidP="00243706">
      <w:pPr>
        <w:jc w:val="center"/>
        <w:rPr>
          <w:rFonts w:cs="Times New Roman"/>
          <w:sz w:val="32"/>
          <w:szCs w:val="28"/>
        </w:rPr>
      </w:pPr>
      <w:r w:rsidRPr="00243706">
        <w:rPr>
          <w:rFonts w:cs="Times New Roman"/>
          <w:kern w:val="0"/>
          <w:sz w:val="20"/>
          <w:szCs w:val="20"/>
        </w:rPr>
        <w:t xml:space="preserve">Figure S1. </w:t>
      </w:r>
      <w:r w:rsidRPr="00243706">
        <w:rPr>
          <w:rFonts w:cs="Times New Roman"/>
          <w:kern w:val="0"/>
          <w:sz w:val="20"/>
          <w:szCs w:val="20"/>
        </w:rPr>
        <w:t xml:space="preserve">Transfer performance of the NCFET: (a) SS with </w:t>
      </w:r>
      <w:r w:rsidRPr="00243706">
        <w:rPr>
          <w:rFonts w:cs="Times New Roman"/>
          <w:i/>
          <w:iCs/>
          <w:kern w:val="0"/>
          <w:sz w:val="20"/>
          <w:szCs w:val="20"/>
        </w:rPr>
        <w:t>V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d</w:t>
      </w:r>
      <w:r w:rsidRPr="00243706">
        <w:rPr>
          <w:rFonts w:cs="Times New Roman"/>
          <w:kern w:val="0"/>
          <w:sz w:val="20"/>
          <w:szCs w:val="20"/>
        </w:rPr>
        <w:t xml:space="preserve"> varied from 0.4 V to 1 V and</w:t>
      </w:r>
      <w:r w:rsidRPr="00243706">
        <w:rPr>
          <w:rFonts w:cs="Times New Roman"/>
          <w:i/>
          <w:iCs/>
          <w:kern w:val="0"/>
          <w:sz w:val="20"/>
          <w:szCs w:val="20"/>
        </w:rPr>
        <w:t xml:space="preserve"> L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C</w:t>
      </w:r>
      <w:r w:rsidRPr="00243706">
        <w:rPr>
          <w:rFonts w:cs="Times New Roman"/>
          <w:kern w:val="0"/>
          <w:sz w:val="20"/>
          <w:szCs w:val="20"/>
        </w:rPr>
        <w:t xml:space="preserve"> varied from 25 nm to 60 nm; (b) SS with </w:t>
      </w:r>
      <w:r w:rsidRPr="00243706">
        <w:rPr>
          <w:rFonts w:cs="Times New Roman"/>
          <w:i/>
          <w:iCs/>
          <w:kern w:val="0"/>
          <w:sz w:val="20"/>
          <w:szCs w:val="20"/>
        </w:rPr>
        <w:t>T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fe</w:t>
      </w:r>
      <w:r w:rsidRPr="00243706">
        <w:rPr>
          <w:rFonts w:cs="Times New Roman"/>
          <w:kern w:val="0"/>
          <w:sz w:val="20"/>
          <w:szCs w:val="20"/>
        </w:rPr>
        <w:t xml:space="preserve"> varied from 10 nm to 25 nm and </w:t>
      </w:r>
      <w:r w:rsidRPr="00243706">
        <w:rPr>
          <w:rFonts w:cs="Times New Roman"/>
          <w:i/>
          <w:iCs/>
          <w:kern w:val="0"/>
          <w:sz w:val="20"/>
          <w:szCs w:val="20"/>
        </w:rPr>
        <w:t>N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d</w:t>
      </w:r>
      <w:r w:rsidRPr="00243706">
        <w:rPr>
          <w:rFonts w:cs="Times New Roman"/>
          <w:kern w:val="0"/>
          <w:sz w:val="20"/>
          <w:szCs w:val="20"/>
        </w:rPr>
        <w:t xml:space="preserve"> varied from 1×10</w:t>
      </w:r>
      <w:r w:rsidRPr="00243706">
        <w:rPr>
          <w:rFonts w:cs="Times New Roman"/>
          <w:kern w:val="0"/>
          <w:sz w:val="20"/>
          <w:szCs w:val="20"/>
          <w:vertAlign w:val="superscript"/>
        </w:rPr>
        <w:t>18</w:t>
      </w:r>
      <w:r w:rsidRPr="00243706">
        <w:rPr>
          <w:rFonts w:cs="Times New Roman"/>
          <w:kern w:val="0"/>
          <w:sz w:val="20"/>
          <w:szCs w:val="20"/>
        </w:rPr>
        <w:t xml:space="preserve"> /cm</w:t>
      </w:r>
      <w:r w:rsidRPr="00243706">
        <w:rPr>
          <w:rFonts w:cs="Times New Roman"/>
          <w:kern w:val="0"/>
          <w:sz w:val="20"/>
          <w:szCs w:val="20"/>
          <w:vertAlign w:val="superscript"/>
        </w:rPr>
        <w:t xml:space="preserve">3 </w:t>
      </w:r>
      <w:r w:rsidRPr="00243706">
        <w:rPr>
          <w:rFonts w:cs="Times New Roman"/>
          <w:kern w:val="0"/>
          <w:sz w:val="20"/>
          <w:szCs w:val="20"/>
        </w:rPr>
        <w:t>to 2×10</w:t>
      </w:r>
      <w:r w:rsidRPr="00243706">
        <w:rPr>
          <w:rFonts w:cs="Times New Roman"/>
          <w:kern w:val="0"/>
          <w:sz w:val="20"/>
          <w:szCs w:val="20"/>
          <w:vertAlign w:val="superscript"/>
        </w:rPr>
        <w:t>18</w:t>
      </w:r>
      <w:r w:rsidRPr="00243706">
        <w:rPr>
          <w:rFonts w:cs="Times New Roman"/>
          <w:kern w:val="0"/>
          <w:sz w:val="20"/>
          <w:szCs w:val="20"/>
        </w:rPr>
        <w:t xml:space="preserve"> /cm</w:t>
      </w:r>
      <w:r w:rsidRPr="00243706">
        <w:rPr>
          <w:rFonts w:cs="Times New Roman"/>
          <w:kern w:val="0"/>
          <w:sz w:val="20"/>
          <w:szCs w:val="20"/>
          <w:vertAlign w:val="superscript"/>
        </w:rPr>
        <w:t>3</w:t>
      </w:r>
      <w:r w:rsidRPr="00243706">
        <w:rPr>
          <w:rFonts w:cs="Times New Roman"/>
          <w:kern w:val="0"/>
          <w:sz w:val="20"/>
          <w:szCs w:val="20"/>
        </w:rPr>
        <w:t xml:space="preserve">; (c) </w:t>
      </w:r>
      <w:r w:rsidRPr="00243706">
        <w:rPr>
          <w:rFonts w:cs="Times New Roman"/>
          <w:i/>
          <w:iCs/>
          <w:kern w:val="0"/>
          <w:sz w:val="20"/>
          <w:szCs w:val="20"/>
        </w:rPr>
        <w:t>I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  <w:lang w:val="de-DE"/>
        </w:rPr>
        <w:t>ON</w:t>
      </w:r>
      <w:r w:rsidRPr="00243706">
        <w:rPr>
          <w:rFonts w:cs="Times New Roman"/>
          <w:i/>
          <w:iCs/>
          <w:kern w:val="0"/>
          <w:sz w:val="20"/>
          <w:szCs w:val="20"/>
        </w:rPr>
        <w:t>/I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OFF</w:t>
      </w:r>
      <w:r w:rsidRPr="00243706">
        <w:rPr>
          <w:rFonts w:cs="Times New Roman"/>
          <w:kern w:val="0"/>
          <w:sz w:val="20"/>
          <w:szCs w:val="20"/>
        </w:rPr>
        <w:t xml:space="preserve"> with </w:t>
      </w:r>
      <w:r w:rsidRPr="00243706">
        <w:rPr>
          <w:rFonts w:cs="Times New Roman"/>
          <w:i/>
          <w:iCs/>
          <w:kern w:val="0"/>
          <w:sz w:val="20"/>
          <w:szCs w:val="20"/>
        </w:rPr>
        <w:t>V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d</w:t>
      </w:r>
      <w:r w:rsidRPr="00243706">
        <w:rPr>
          <w:rFonts w:cs="Times New Roman"/>
          <w:kern w:val="0"/>
          <w:sz w:val="20"/>
          <w:szCs w:val="20"/>
        </w:rPr>
        <w:t xml:space="preserve"> varied from 0.4 V to 1 V and</w:t>
      </w:r>
      <w:r w:rsidRPr="00243706">
        <w:rPr>
          <w:rFonts w:cs="Times New Roman"/>
          <w:i/>
          <w:iCs/>
          <w:kern w:val="0"/>
          <w:sz w:val="20"/>
          <w:szCs w:val="20"/>
        </w:rPr>
        <w:t xml:space="preserve"> L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C</w:t>
      </w:r>
      <w:r w:rsidRPr="00243706">
        <w:rPr>
          <w:rFonts w:cs="Times New Roman"/>
          <w:kern w:val="0"/>
          <w:sz w:val="20"/>
          <w:szCs w:val="20"/>
        </w:rPr>
        <w:t xml:space="preserve"> varied from 25 nm to 60 nm; (d) </w:t>
      </w:r>
      <w:r w:rsidRPr="00243706">
        <w:rPr>
          <w:rFonts w:cs="Times New Roman"/>
          <w:i/>
          <w:iCs/>
          <w:kern w:val="0"/>
          <w:sz w:val="20"/>
          <w:szCs w:val="20"/>
        </w:rPr>
        <w:t>I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  <w:lang w:val="de-DE"/>
        </w:rPr>
        <w:t>ON</w:t>
      </w:r>
      <w:r w:rsidRPr="00243706">
        <w:rPr>
          <w:rFonts w:cs="Times New Roman"/>
          <w:i/>
          <w:iCs/>
          <w:kern w:val="0"/>
          <w:sz w:val="20"/>
          <w:szCs w:val="20"/>
        </w:rPr>
        <w:t>/I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OFF</w:t>
      </w:r>
      <w:r w:rsidRPr="00243706">
        <w:rPr>
          <w:rFonts w:cs="Times New Roman"/>
          <w:kern w:val="0"/>
          <w:sz w:val="20"/>
          <w:szCs w:val="20"/>
        </w:rPr>
        <w:t xml:space="preserve"> with </w:t>
      </w:r>
      <w:r w:rsidRPr="00243706">
        <w:rPr>
          <w:rFonts w:cs="Times New Roman"/>
          <w:i/>
          <w:iCs/>
          <w:kern w:val="0"/>
          <w:sz w:val="20"/>
          <w:szCs w:val="20"/>
        </w:rPr>
        <w:t>T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fe</w:t>
      </w:r>
      <w:r w:rsidRPr="00243706">
        <w:rPr>
          <w:rFonts w:cs="Times New Roman"/>
          <w:kern w:val="0"/>
          <w:sz w:val="20"/>
          <w:szCs w:val="20"/>
        </w:rPr>
        <w:t xml:space="preserve"> varied from 10 nm to 25 nm and </w:t>
      </w:r>
      <w:r w:rsidRPr="00243706">
        <w:rPr>
          <w:rFonts w:cs="Times New Roman"/>
          <w:i/>
          <w:iCs/>
          <w:kern w:val="0"/>
          <w:sz w:val="20"/>
          <w:szCs w:val="20"/>
        </w:rPr>
        <w:t>N</w:t>
      </w:r>
      <w:r w:rsidRPr="00243706">
        <w:rPr>
          <w:rFonts w:cs="Times New Roman"/>
          <w:i/>
          <w:iCs/>
          <w:kern w:val="0"/>
          <w:sz w:val="20"/>
          <w:szCs w:val="20"/>
          <w:vertAlign w:val="subscript"/>
        </w:rPr>
        <w:t>d</w:t>
      </w:r>
      <w:r w:rsidRPr="00243706">
        <w:rPr>
          <w:rFonts w:cs="Times New Roman"/>
          <w:kern w:val="0"/>
          <w:sz w:val="20"/>
          <w:szCs w:val="20"/>
        </w:rPr>
        <w:t xml:space="preserve"> varied from 1×10</w:t>
      </w:r>
      <w:r w:rsidRPr="00243706">
        <w:rPr>
          <w:rFonts w:cs="Times New Roman"/>
          <w:kern w:val="0"/>
          <w:sz w:val="20"/>
          <w:szCs w:val="20"/>
          <w:vertAlign w:val="superscript"/>
        </w:rPr>
        <w:t xml:space="preserve">18 </w:t>
      </w:r>
      <w:r w:rsidRPr="00243706">
        <w:rPr>
          <w:rFonts w:cs="Times New Roman"/>
          <w:kern w:val="0"/>
          <w:sz w:val="20"/>
          <w:szCs w:val="20"/>
        </w:rPr>
        <w:t>/cm</w:t>
      </w:r>
      <w:r w:rsidRPr="00243706">
        <w:rPr>
          <w:rFonts w:cs="Times New Roman"/>
          <w:kern w:val="0"/>
          <w:sz w:val="20"/>
          <w:szCs w:val="20"/>
          <w:vertAlign w:val="superscript"/>
        </w:rPr>
        <w:t xml:space="preserve">3 </w:t>
      </w:r>
      <w:r w:rsidRPr="00243706">
        <w:rPr>
          <w:rFonts w:cs="Times New Roman"/>
          <w:kern w:val="0"/>
          <w:sz w:val="20"/>
          <w:szCs w:val="20"/>
        </w:rPr>
        <w:t>to 2×10</w:t>
      </w:r>
      <w:r w:rsidRPr="00243706">
        <w:rPr>
          <w:rFonts w:cs="Times New Roman"/>
          <w:kern w:val="0"/>
          <w:sz w:val="20"/>
          <w:szCs w:val="20"/>
          <w:vertAlign w:val="superscript"/>
        </w:rPr>
        <w:t>18</w:t>
      </w:r>
      <w:r w:rsidRPr="00243706">
        <w:rPr>
          <w:rFonts w:cs="Times New Roman"/>
          <w:kern w:val="0"/>
          <w:sz w:val="20"/>
          <w:szCs w:val="20"/>
        </w:rPr>
        <w:t xml:space="preserve"> /cm</w:t>
      </w:r>
      <w:r w:rsidRPr="00243706">
        <w:rPr>
          <w:rFonts w:cs="Times New Roman"/>
          <w:kern w:val="0"/>
          <w:sz w:val="20"/>
          <w:szCs w:val="20"/>
          <w:vertAlign w:val="superscript"/>
        </w:rPr>
        <w:t>3</w:t>
      </w:r>
      <w:r w:rsidRPr="00243706">
        <w:rPr>
          <w:rFonts w:cs="Times New Roman"/>
          <w:kern w:val="0"/>
          <w:sz w:val="20"/>
          <w:szCs w:val="20"/>
        </w:rPr>
        <w:t>.</w:t>
      </w:r>
    </w:p>
    <w:sectPr w:rsidR="00243706" w:rsidRPr="0024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57330"/>
    <w:multiLevelType w:val="hybridMultilevel"/>
    <w:tmpl w:val="A712DF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781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yNDW0sLA0NTYysTRT0lEKTi0uzszPAykwrAUABAjMsSwAAAA="/>
  </w:docVars>
  <w:rsids>
    <w:rsidRoot w:val="00243706"/>
    <w:rsid w:val="00243706"/>
    <w:rsid w:val="004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42C2"/>
  <w15:chartTrackingRefBased/>
  <w15:docId w15:val="{28DD0104-F16C-4FF6-BCFA-ADECF97D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24370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Arial Unicode MS" w:hAnsi="Helvetica" w:cs="Arial Unicode MS"/>
      <w:color w:val="000000"/>
      <w:kern w:val="28"/>
      <w:sz w:val="48"/>
      <w:szCs w:val="48"/>
      <w:u w:color="000000"/>
      <w:bdr w:val="nil"/>
    </w:rPr>
  </w:style>
  <w:style w:type="character" w:customStyle="1" w:styleId="a4">
    <w:name w:val="标题 字符"/>
    <w:basedOn w:val="a0"/>
    <w:link w:val="a3"/>
    <w:uiPriority w:val="10"/>
    <w:rsid w:val="00243706"/>
    <w:rPr>
      <w:rFonts w:ascii="Helvetica" w:eastAsia="Arial Unicode MS" w:hAnsi="Helvetica" w:cs="Arial Unicode MS"/>
      <w:color w:val="000000"/>
      <w:kern w:val="28"/>
      <w:sz w:val="48"/>
      <w:szCs w:val="48"/>
      <w:u w:color="000000"/>
      <w:bdr w:val="nil"/>
    </w:rPr>
  </w:style>
  <w:style w:type="paragraph" w:customStyle="1" w:styleId="Authors">
    <w:name w:val="Authors"/>
    <w:next w:val="a"/>
    <w:rsid w:val="00243706"/>
    <w:pPr>
      <w:pBdr>
        <w:top w:val="nil"/>
        <w:left w:val="nil"/>
        <w:bottom w:val="nil"/>
        <w:right w:val="nil"/>
        <w:between w:val="nil"/>
        <w:bar w:val="nil"/>
      </w:pBdr>
      <w:spacing w:after="320"/>
      <w:jc w:val="center"/>
    </w:pPr>
    <w:rPr>
      <w:rFonts w:ascii="Helvetica" w:eastAsia="Arial Unicode MS" w:hAnsi="Helvetica" w:cs="Arial Unicode MS"/>
      <w:color w:val="000000"/>
      <w:kern w:val="0"/>
      <w:sz w:val="22"/>
      <w:u w:color="000000"/>
      <w:bdr w:val="nil"/>
    </w:rPr>
  </w:style>
  <w:style w:type="paragraph" w:styleId="a5">
    <w:name w:val="footnote text"/>
    <w:link w:val="a6"/>
    <w:qFormat/>
    <w:rsid w:val="0024370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202"/>
      <w:jc w:val="both"/>
    </w:pPr>
    <w:rPr>
      <w:rFonts w:ascii="Helvetica" w:eastAsia="Arial Unicode MS" w:hAnsi="Helvetica" w:cs="Arial Unicode MS"/>
      <w:color w:val="000000"/>
      <w:sz w:val="16"/>
      <w:szCs w:val="16"/>
      <w:u w:color="000000"/>
      <w:bdr w:val="nil"/>
    </w:rPr>
  </w:style>
  <w:style w:type="character" w:customStyle="1" w:styleId="a6">
    <w:name w:val="脚注文本 字符"/>
    <w:basedOn w:val="a0"/>
    <w:link w:val="a5"/>
    <w:qFormat/>
    <w:rsid w:val="00243706"/>
    <w:rPr>
      <w:rFonts w:ascii="Helvetica" w:eastAsia="Arial Unicode MS" w:hAnsi="Helvetica" w:cs="Arial Unicode MS"/>
      <w:color w:val="000000"/>
      <w:sz w:val="16"/>
      <w:szCs w:val="16"/>
      <w:u w:color="000000"/>
      <w:bdr w:val="nil"/>
    </w:rPr>
  </w:style>
  <w:style w:type="paragraph" w:customStyle="1" w:styleId="1">
    <w:name w:val="正文1"/>
    <w:rsid w:val="00243706"/>
    <w:pPr>
      <w:jc w:val="both"/>
    </w:pPr>
    <w:rPr>
      <w:rFonts w:cs="Times New Roman"/>
      <w:sz w:val="21"/>
      <w:szCs w:val="21"/>
    </w:rPr>
  </w:style>
  <w:style w:type="paragraph" w:styleId="a7">
    <w:name w:val="List Paragraph"/>
    <w:basedOn w:val="a"/>
    <w:qFormat/>
    <w:rsid w:val="00243706"/>
    <w:pPr>
      <w:widowControl/>
      <w:spacing w:line="360" w:lineRule="auto"/>
      <w:ind w:firstLineChars="200" w:firstLine="42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Jia</dc:creator>
  <cp:keywords/>
  <dc:description/>
  <cp:lastModifiedBy>Tingting Jia</cp:lastModifiedBy>
  <cp:revision>1</cp:revision>
  <dcterms:created xsi:type="dcterms:W3CDTF">2024-04-11T07:46:00Z</dcterms:created>
  <dcterms:modified xsi:type="dcterms:W3CDTF">2024-04-11T07:50:00Z</dcterms:modified>
</cp:coreProperties>
</file>