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FEE41" w14:textId="63B64739" w:rsidR="006363A0" w:rsidRDefault="006363A0" w:rsidP="006363A0">
      <w:pPr>
        <w:spacing w:after="0" w:line="480" w:lineRule="auto"/>
        <w:rPr>
          <w:rFonts w:ascii="Times New Roman" w:hAnsi="Times New Roman" w:cs="Times New Roman"/>
          <w:b/>
          <w:bCs/>
          <w:sz w:val="24"/>
          <w:szCs w:val="24"/>
        </w:rPr>
      </w:pPr>
      <w:r w:rsidRPr="00F84839">
        <w:rPr>
          <w:rFonts w:ascii="Times New Roman" w:hAnsi="Times New Roman" w:cs="Times New Roman"/>
          <w:b/>
          <w:bCs/>
          <w:sz w:val="24"/>
          <w:szCs w:val="24"/>
        </w:rPr>
        <w:t>Supplementa</w:t>
      </w:r>
      <w:r>
        <w:rPr>
          <w:rFonts w:ascii="Times New Roman" w:hAnsi="Times New Roman" w:cs="Times New Roman"/>
          <w:b/>
          <w:bCs/>
          <w:sz w:val="24"/>
          <w:szCs w:val="24"/>
        </w:rPr>
        <w:t xml:space="preserve">ry </w:t>
      </w:r>
      <w:r w:rsidR="00121A8F">
        <w:rPr>
          <w:rFonts w:ascii="Times New Roman" w:hAnsi="Times New Roman" w:cs="Times New Roman"/>
          <w:b/>
          <w:bCs/>
          <w:sz w:val="24"/>
          <w:szCs w:val="24"/>
        </w:rPr>
        <w:t>Tables and Figures</w:t>
      </w:r>
      <w:r w:rsidR="00AC468D">
        <w:rPr>
          <w:rFonts w:ascii="Times New Roman" w:hAnsi="Times New Roman" w:cs="Times New Roman"/>
          <w:b/>
          <w:bCs/>
          <w:sz w:val="24"/>
          <w:szCs w:val="24"/>
        </w:rPr>
        <w:t xml:space="preserve"> for Delenko et al</w:t>
      </w:r>
    </w:p>
    <w:p w14:paraId="0603E600" w14:textId="77777777" w:rsidR="006144A4" w:rsidRDefault="006144A4" w:rsidP="006363A0">
      <w:pPr>
        <w:spacing w:line="480" w:lineRule="auto"/>
        <w:rPr>
          <w:rFonts w:ascii="Times New Roman" w:eastAsia="Times New Roman" w:hAnsi="Times New Roman" w:cs="Times New Roman"/>
          <w:b/>
          <w:bCs/>
          <w:sz w:val="24"/>
          <w:szCs w:val="24"/>
        </w:rPr>
      </w:pPr>
    </w:p>
    <w:p w14:paraId="3D242D26" w14:textId="6579A034" w:rsidR="006363A0" w:rsidRDefault="002741FF" w:rsidP="006363A0">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Supplementary </w:t>
      </w:r>
      <w:r w:rsidR="00083D71">
        <w:rPr>
          <w:rFonts w:ascii="Times New Roman" w:eastAsia="Times New Roman" w:hAnsi="Times New Roman" w:cs="Times New Roman"/>
          <w:b/>
          <w:bCs/>
          <w:sz w:val="24"/>
          <w:szCs w:val="24"/>
        </w:rPr>
        <w:t xml:space="preserve">Table </w:t>
      </w:r>
      <w:r w:rsidR="00306EDD">
        <w:rPr>
          <w:rFonts w:ascii="Times New Roman" w:eastAsia="Times New Roman" w:hAnsi="Times New Roman" w:cs="Times New Roman"/>
          <w:b/>
          <w:bCs/>
          <w:sz w:val="24"/>
          <w:szCs w:val="24"/>
        </w:rPr>
        <w:t>1</w:t>
      </w:r>
      <w:r w:rsidR="006363A0">
        <w:rPr>
          <w:rFonts w:ascii="Times New Roman" w:eastAsia="Times New Roman" w:hAnsi="Times New Roman" w:cs="Times New Roman"/>
          <w:sz w:val="24"/>
          <w:szCs w:val="24"/>
        </w:rPr>
        <w:t xml:space="preserve"> Primers for RT-qPCR</w:t>
      </w:r>
    </w:p>
    <w:tbl>
      <w:tblPr>
        <w:tblStyle w:val="TableGrid"/>
        <w:tblW w:w="0" w:type="auto"/>
        <w:tblLook w:val="04A0" w:firstRow="1" w:lastRow="0" w:firstColumn="1" w:lastColumn="0" w:noHBand="0" w:noVBand="1"/>
      </w:tblPr>
      <w:tblGrid>
        <w:gridCol w:w="1254"/>
        <w:gridCol w:w="4163"/>
        <w:gridCol w:w="3933"/>
      </w:tblGrid>
      <w:tr w:rsidR="006363A0" w14:paraId="4F0973F7" w14:textId="77777777" w:rsidTr="000B5828">
        <w:tc>
          <w:tcPr>
            <w:tcW w:w="1254" w:type="dxa"/>
            <w:vAlign w:val="center"/>
          </w:tcPr>
          <w:p w14:paraId="2FE4D642" w14:textId="77777777" w:rsidR="006363A0" w:rsidRPr="00695096" w:rsidRDefault="006363A0" w:rsidP="000B5828">
            <w:pPr>
              <w:contextualSpacing/>
              <w:jc w:val="center"/>
              <w:rPr>
                <w:rFonts w:ascii="Times New Roman" w:eastAsia="Times New Roman" w:hAnsi="Times New Roman" w:cs="Times New Roman"/>
              </w:rPr>
            </w:pPr>
            <w:r w:rsidRPr="00695096">
              <w:rPr>
                <w:rFonts w:ascii="Times New Roman" w:eastAsia="Times New Roman" w:hAnsi="Times New Roman" w:cs="Times New Roman"/>
              </w:rPr>
              <w:t>Gene</w:t>
            </w:r>
          </w:p>
        </w:tc>
        <w:tc>
          <w:tcPr>
            <w:tcW w:w="4163" w:type="dxa"/>
            <w:vAlign w:val="center"/>
          </w:tcPr>
          <w:p w14:paraId="78FC7871" w14:textId="77777777" w:rsidR="006363A0" w:rsidRPr="00695096" w:rsidRDefault="006363A0" w:rsidP="000B5828">
            <w:pPr>
              <w:contextualSpacing/>
              <w:jc w:val="center"/>
              <w:rPr>
                <w:rFonts w:ascii="Times New Roman" w:eastAsia="Times New Roman" w:hAnsi="Times New Roman" w:cs="Times New Roman"/>
              </w:rPr>
            </w:pPr>
            <w:r w:rsidRPr="00695096">
              <w:rPr>
                <w:rFonts w:ascii="Times New Roman" w:eastAsia="Times New Roman" w:hAnsi="Times New Roman" w:cs="Times New Roman"/>
              </w:rPr>
              <w:t>Forward primer (left)</w:t>
            </w:r>
          </w:p>
        </w:tc>
        <w:tc>
          <w:tcPr>
            <w:tcW w:w="3933" w:type="dxa"/>
            <w:vAlign w:val="center"/>
          </w:tcPr>
          <w:p w14:paraId="08A5786C" w14:textId="77777777" w:rsidR="006363A0" w:rsidRPr="00695096" w:rsidRDefault="006363A0" w:rsidP="000B5828">
            <w:pPr>
              <w:contextualSpacing/>
              <w:jc w:val="center"/>
              <w:rPr>
                <w:rFonts w:ascii="Times New Roman" w:eastAsia="Times New Roman" w:hAnsi="Times New Roman" w:cs="Times New Roman"/>
              </w:rPr>
            </w:pPr>
            <w:r w:rsidRPr="00695096">
              <w:rPr>
                <w:rFonts w:ascii="Times New Roman" w:eastAsia="Times New Roman" w:hAnsi="Times New Roman" w:cs="Times New Roman"/>
              </w:rPr>
              <w:t>Reverse primer (right)</w:t>
            </w:r>
          </w:p>
        </w:tc>
      </w:tr>
      <w:tr w:rsidR="006363A0" w14:paraId="64A50012" w14:textId="77777777" w:rsidTr="000B5828">
        <w:tc>
          <w:tcPr>
            <w:tcW w:w="1254" w:type="dxa"/>
          </w:tcPr>
          <w:p w14:paraId="38B2B56E" w14:textId="77777777" w:rsidR="006363A0" w:rsidRPr="002B6450" w:rsidRDefault="006363A0" w:rsidP="000B5828">
            <w:pPr>
              <w:contextualSpacing/>
              <w:rPr>
                <w:rFonts w:ascii="Times New Roman" w:hAnsi="Times New Roman" w:cs="Times New Roman"/>
                <w:i/>
                <w:sz w:val="24"/>
                <w:szCs w:val="24"/>
              </w:rPr>
            </w:pPr>
            <w:r w:rsidRPr="002B6450">
              <w:rPr>
                <w:rFonts w:ascii="Times New Roman" w:hAnsi="Times New Roman" w:cs="Times New Roman"/>
                <w:i/>
                <w:sz w:val="24"/>
                <w:szCs w:val="24"/>
              </w:rPr>
              <w:t>HP</w:t>
            </w:r>
            <w:r>
              <w:rPr>
                <w:rFonts w:ascii="Times New Roman" w:hAnsi="Times New Roman" w:cs="Times New Roman"/>
                <w:i/>
                <w:sz w:val="24"/>
                <w:szCs w:val="24"/>
              </w:rPr>
              <w:t>R</w:t>
            </w:r>
            <w:r w:rsidRPr="002B6450">
              <w:rPr>
                <w:rFonts w:ascii="Times New Roman" w:hAnsi="Times New Roman" w:cs="Times New Roman"/>
                <w:i/>
                <w:sz w:val="24"/>
                <w:szCs w:val="24"/>
              </w:rPr>
              <w:t>T</w:t>
            </w:r>
            <w:r>
              <w:rPr>
                <w:rFonts w:ascii="Times New Roman" w:hAnsi="Times New Roman" w:cs="Times New Roman"/>
                <w:i/>
                <w:sz w:val="24"/>
                <w:szCs w:val="24"/>
              </w:rPr>
              <w:t>1</w:t>
            </w:r>
          </w:p>
        </w:tc>
        <w:tc>
          <w:tcPr>
            <w:tcW w:w="4163" w:type="dxa"/>
          </w:tcPr>
          <w:p w14:paraId="3AE7099D" w14:textId="77777777" w:rsidR="006363A0"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TGACCTTGATTTATTTTGCATACC</w:t>
            </w:r>
          </w:p>
        </w:tc>
        <w:tc>
          <w:tcPr>
            <w:tcW w:w="3933" w:type="dxa"/>
          </w:tcPr>
          <w:p w14:paraId="4C689EE8" w14:textId="77777777" w:rsidR="006363A0"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CGAGCAAGACGTTCAGTCCT</w:t>
            </w:r>
          </w:p>
        </w:tc>
      </w:tr>
      <w:tr w:rsidR="006363A0" w14:paraId="4527B715" w14:textId="77777777" w:rsidTr="000B5828">
        <w:tc>
          <w:tcPr>
            <w:tcW w:w="1254" w:type="dxa"/>
          </w:tcPr>
          <w:p w14:paraId="2900B1EB" w14:textId="77777777" w:rsidR="006363A0" w:rsidRPr="002B6450" w:rsidRDefault="006363A0" w:rsidP="000B5828">
            <w:pPr>
              <w:contextualSpacing/>
              <w:rPr>
                <w:rFonts w:ascii="Times New Roman" w:hAnsi="Times New Roman" w:cs="Times New Roman"/>
                <w:i/>
                <w:sz w:val="24"/>
                <w:szCs w:val="24"/>
              </w:rPr>
            </w:pPr>
            <w:r w:rsidRPr="002B6450">
              <w:rPr>
                <w:rFonts w:ascii="Times New Roman" w:hAnsi="Times New Roman" w:cs="Times New Roman"/>
                <w:i/>
                <w:sz w:val="24"/>
                <w:szCs w:val="24"/>
              </w:rPr>
              <w:t>IGFBP1</w:t>
            </w:r>
          </w:p>
        </w:tc>
        <w:tc>
          <w:tcPr>
            <w:tcW w:w="4163" w:type="dxa"/>
          </w:tcPr>
          <w:p w14:paraId="1AB6561F" w14:textId="77777777" w:rsidR="006363A0" w:rsidRPr="008C3E67"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AATGGATTTTATCACAGCAGACAG</w:t>
            </w:r>
          </w:p>
        </w:tc>
        <w:tc>
          <w:tcPr>
            <w:tcW w:w="3933" w:type="dxa"/>
          </w:tcPr>
          <w:p w14:paraId="60129D41" w14:textId="77777777" w:rsidR="006363A0" w:rsidRPr="008C3E67"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GGTAGACGCACCAGCAGAGT</w:t>
            </w:r>
          </w:p>
        </w:tc>
      </w:tr>
      <w:tr w:rsidR="006363A0" w14:paraId="017B0AFE" w14:textId="77777777" w:rsidTr="000B5828">
        <w:tc>
          <w:tcPr>
            <w:tcW w:w="1254" w:type="dxa"/>
          </w:tcPr>
          <w:p w14:paraId="1FA76CC2" w14:textId="77777777" w:rsidR="006363A0" w:rsidRPr="002B6450" w:rsidRDefault="006363A0" w:rsidP="000B5828">
            <w:pPr>
              <w:contextualSpacing/>
              <w:rPr>
                <w:rFonts w:ascii="Times New Roman" w:hAnsi="Times New Roman" w:cs="Times New Roman"/>
                <w:i/>
                <w:sz w:val="24"/>
                <w:szCs w:val="24"/>
              </w:rPr>
            </w:pPr>
            <w:r w:rsidRPr="002B6450">
              <w:rPr>
                <w:rFonts w:ascii="Times New Roman" w:hAnsi="Times New Roman" w:cs="Times New Roman"/>
                <w:i/>
                <w:sz w:val="24"/>
                <w:szCs w:val="24"/>
              </w:rPr>
              <w:t>PRL</w:t>
            </w:r>
          </w:p>
        </w:tc>
        <w:tc>
          <w:tcPr>
            <w:tcW w:w="4163" w:type="dxa"/>
          </w:tcPr>
          <w:p w14:paraId="750416EE" w14:textId="77777777" w:rsidR="006363A0"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CAAAGGATCGCCATGGAA</w:t>
            </w:r>
          </w:p>
        </w:tc>
        <w:tc>
          <w:tcPr>
            <w:tcW w:w="3933" w:type="dxa"/>
          </w:tcPr>
          <w:p w14:paraId="38F09B1A" w14:textId="77777777" w:rsidR="006363A0" w:rsidRDefault="006363A0" w:rsidP="000B5828">
            <w:pPr>
              <w:contextualSpacing/>
              <w:rPr>
                <w:rFonts w:ascii="Times New Roman" w:hAnsi="Times New Roman" w:cs="Times New Roman"/>
                <w:sz w:val="24"/>
                <w:szCs w:val="24"/>
              </w:rPr>
            </w:pPr>
            <w:r w:rsidRPr="008C3E67">
              <w:rPr>
                <w:rFonts w:ascii="Times New Roman" w:hAnsi="Times New Roman" w:cs="Times New Roman"/>
                <w:sz w:val="24"/>
                <w:szCs w:val="24"/>
              </w:rPr>
              <w:t>CACAGGAGCAGGTTTGACAC</w:t>
            </w:r>
          </w:p>
        </w:tc>
      </w:tr>
    </w:tbl>
    <w:p w14:paraId="68615DE1" w14:textId="77777777" w:rsidR="006363A0" w:rsidRDefault="006363A0" w:rsidP="006363A0">
      <w:pPr>
        <w:spacing w:after="0" w:line="480" w:lineRule="auto"/>
        <w:rPr>
          <w:rFonts w:ascii="Times New Roman" w:hAnsi="Times New Roman" w:cs="Times New Roman"/>
          <w:sz w:val="24"/>
          <w:szCs w:val="24"/>
        </w:rPr>
      </w:pPr>
    </w:p>
    <w:p w14:paraId="7A5B7600" w14:textId="230C7179" w:rsidR="006363A0" w:rsidRDefault="00083D71" w:rsidP="006363A0">
      <w:pPr>
        <w:spacing w:after="0" w:line="480" w:lineRule="auto"/>
        <w:rPr>
          <w:rFonts w:ascii="Times New Roman" w:hAnsi="Times New Roman" w:cs="Times New Roman"/>
          <w:sz w:val="24"/>
          <w:szCs w:val="24"/>
        </w:rPr>
      </w:pPr>
      <w:r>
        <w:rPr>
          <w:rFonts w:ascii="Times New Roman" w:hAnsi="Times New Roman" w:cs="Times New Roman"/>
          <w:b/>
          <w:bCs/>
          <w:sz w:val="24"/>
          <w:szCs w:val="24"/>
        </w:rPr>
        <w:t>Supplementary Table</w:t>
      </w:r>
      <w:r w:rsidR="00567B20">
        <w:rPr>
          <w:rFonts w:ascii="Times New Roman" w:hAnsi="Times New Roman" w:cs="Times New Roman"/>
          <w:b/>
          <w:bCs/>
          <w:sz w:val="24"/>
          <w:szCs w:val="24"/>
        </w:rPr>
        <w:t xml:space="preserve"> </w:t>
      </w:r>
      <w:r w:rsidR="006363A0">
        <w:rPr>
          <w:rFonts w:ascii="Times New Roman" w:hAnsi="Times New Roman" w:cs="Times New Roman"/>
          <w:b/>
          <w:bCs/>
          <w:sz w:val="24"/>
          <w:szCs w:val="24"/>
        </w:rPr>
        <w:t xml:space="preserve">2 </w:t>
      </w:r>
      <w:r w:rsidR="006363A0">
        <w:rPr>
          <w:rFonts w:ascii="Times New Roman" w:hAnsi="Times New Roman" w:cs="Times New Roman"/>
          <w:sz w:val="24"/>
          <w:szCs w:val="24"/>
        </w:rPr>
        <w:t>Antibodies used for western blotting.</w:t>
      </w:r>
    </w:p>
    <w:tbl>
      <w:tblPr>
        <w:tblStyle w:val="TableGrid1"/>
        <w:tblW w:w="5669" w:type="pct"/>
        <w:tblInd w:w="0" w:type="dxa"/>
        <w:tblLook w:val="04A0" w:firstRow="1" w:lastRow="0" w:firstColumn="1" w:lastColumn="0" w:noHBand="0" w:noVBand="1"/>
      </w:tblPr>
      <w:tblGrid>
        <w:gridCol w:w="3326"/>
        <w:gridCol w:w="1554"/>
        <w:gridCol w:w="1177"/>
        <w:gridCol w:w="1408"/>
        <w:gridCol w:w="3136"/>
      </w:tblGrid>
      <w:tr w:rsidR="006363A0" w:rsidRPr="009E12F1" w14:paraId="1AA4AD49" w14:textId="77777777" w:rsidTr="000B5828">
        <w:tc>
          <w:tcPr>
            <w:tcW w:w="1569" w:type="pct"/>
            <w:tcBorders>
              <w:top w:val="single" w:sz="4" w:space="0" w:color="auto"/>
              <w:left w:val="single" w:sz="4" w:space="0" w:color="auto"/>
              <w:bottom w:val="single" w:sz="4" w:space="0" w:color="auto"/>
              <w:right w:val="single" w:sz="4" w:space="0" w:color="auto"/>
            </w:tcBorders>
            <w:hideMark/>
          </w:tcPr>
          <w:p w14:paraId="21CACD92"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Target</w:t>
            </w:r>
          </w:p>
        </w:tc>
        <w:tc>
          <w:tcPr>
            <w:tcW w:w="733" w:type="pct"/>
            <w:tcBorders>
              <w:top w:val="single" w:sz="4" w:space="0" w:color="auto"/>
              <w:left w:val="single" w:sz="4" w:space="0" w:color="auto"/>
              <w:bottom w:val="single" w:sz="4" w:space="0" w:color="auto"/>
              <w:right w:val="single" w:sz="4" w:space="0" w:color="auto"/>
            </w:tcBorders>
            <w:hideMark/>
          </w:tcPr>
          <w:p w14:paraId="7C3D1F58"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Clone</w:t>
            </w:r>
          </w:p>
        </w:tc>
        <w:tc>
          <w:tcPr>
            <w:tcW w:w="555" w:type="pct"/>
            <w:tcBorders>
              <w:top w:val="single" w:sz="4" w:space="0" w:color="auto"/>
              <w:left w:val="single" w:sz="4" w:space="0" w:color="auto"/>
              <w:bottom w:val="single" w:sz="4" w:space="0" w:color="auto"/>
              <w:right w:val="single" w:sz="4" w:space="0" w:color="auto"/>
            </w:tcBorders>
            <w:hideMark/>
          </w:tcPr>
          <w:p w14:paraId="4FE873D8"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Dilution</w:t>
            </w:r>
          </w:p>
        </w:tc>
        <w:tc>
          <w:tcPr>
            <w:tcW w:w="664" w:type="pct"/>
            <w:tcBorders>
              <w:top w:val="single" w:sz="4" w:space="0" w:color="auto"/>
              <w:left w:val="single" w:sz="4" w:space="0" w:color="auto"/>
              <w:bottom w:val="single" w:sz="4" w:space="0" w:color="auto"/>
              <w:right w:val="single" w:sz="4" w:space="0" w:color="auto"/>
            </w:tcBorders>
            <w:hideMark/>
          </w:tcPr>
          <w:p w14:paraId="23B10F7F"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Species raised in</w:t>
            </w:r>
          </w:p>
        </w:tc>
        <w:tc>
          <w:tcPr>
            <w:tcW w:w="1479" w:type="pct"/>
            <w:tcBorders>
              <w:top w:val="single" w:sz="4" w:space="0" w:color="auto"/>
              <w:left w:val="single" w:sz="4" w:space="0" w:color="auto"/>
              <w:bottom w:val="single" w:sz="4" w:space="0" w:color="auto"/>
              <w:right w:val="single" w:sz="4" w:space="0" w:color="auto"/>
            </w:tcBorders>
            <w:hideMark/>
          </w:tcPr>
          <w:p w14:paraId="5AAC2F6F"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Source</w:t>
            </w:r>
          </w:p>
        </w:tc>
      </w:tr>
      <w:tr w:rsidR="006363A0" w:rsidRPr="009E12F1" w14:paraId="0BA33EE7" w14:textId="77777777" w:rsidTr="000B5828">
        <w:tc>
          <w:tcPr>
            <w:tcW w:w="5000" w:type="pct"/>
            <w:gridSpan w:val="5"/>
            <w:tcBorders>
              <w:top w:val="single" w:sz="4" w:space="0" w:color="auto"/>
              <w:left w:val="single" w:sz="4" w:space="0" w:color="auto"/>
              <w:bottom w:val="single" w:sz="4" w:space="0" w:color="auto"/>
              <w:right w:val="single" w:sz="4" w:space="0" w:color="auto"/>
            </w:tcBorders>
            <w:hideMark/>
          </w:tcPr>
          <w:p w14:paraId="3A989BF1" w14:textId="77777777" w:rsidR="006363A0" w:rsidRPr="009E12F1" w:rsidRDefault="006363A0" w:rsidP="000B5828">
            <w:pPr>
              <w:jc w:val="both"/>
              <w:rPr>
                <w:rFonts w:ascii="Times New Roman" w:eastAsia="Times New Roman" w:hAnsi="Times New Roman"/>
                <w:b/>
                <w:bCs/>
                <w:color w:val="000000"/>
                <w:lang w:eastAsia="en-GB"/>
              </w:rPr>
            </w:pPr>
            <w:r w:rsidRPr="009E12F1">
              <w:rPr>
                <w:rFonts w:ascii="Times New Roman" w:eastAsia="Times New Roman" w:hAnsi="Times New Roman"/>
                <w:b/>
                <w:bCs/>
                <w:color w:val="000000"/>
                <w:lang w:eastAsia="en-GB"/>
              </w:rPr>
              <w:t>Primary antibodies</w:t>
            </w:r>
          </w:p>
        </w:tc>
      </w:tr>
      <w:tr w:rsidR="006363A0" w:rsidRPr="009E12F1" w14:paraId="25CF1891" w14:textId="77777777" w:rsidTr="000B5828">
        <w:tc>
          <w:tcPr>
            <w:tcW w:w="1569" w:type="pct"/>
            <w:tcBorders>
              <w:top w:val="single" w:sz="4" w:space="0" w:color="auto"/>
              <w:left w:val="single" w:sz="4" w:space="0" w:color="auto"/>
              <w:bottom w:val="single" w:sz="4" w:space="0" w:color="auto"/>
              <w:right w:val="single" w:sz="4" w:space="0" w:color="auto"/>
            </w:tcBorders>
          </w:tcPr>
          <w:p w14:paraId="10B0C8F0"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p16 INK4A</w:t>
            </w:r>
          </w:p>
        </w:tc>
        <w:tc>
          <w:tcPr>
            <w:tcW w:w="733" w:type="pct"/>
            <w:tcBorders>
              <w:top w:val="single" w:sz="4" w:space="0" w:color="auto"/>
              <w:left w:val="single" w:sz="4" w:space="0" w:color="auto"/>
              <w:bottom w:val="single" w:sz="4" w:space="0" w:color="auto"/>
              <w:right w:val="single" w:sz="4" w:space="0" w:color="auto"/>
            </w:tcBorders>
          </w:tcPr>
          <w:p w14:paraId="6919485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09F86748"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199EE17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7F3B6CEF"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Cell Signalling Technologies</w:t>
            </w:r>
          </w:p>
        </w:tc>
      </w:tr>
      <w:tr w:rsidR="006363A0" w:rsidRPr="009E12F1" w14:paraId="4325D89F" w14:textId="77777777" w:rsidTr="000B5828">
        <w:tc>
          <w:tcPr>
            <w:tcW w:w="1569" w:type="pct"/>
            <w:tcBorders>
              <w:top w:val="single" w:sz="4" w:space="0" w:color="auto"/>
              <w:left w:val="single" w:sz="4" w:space="0" w:color="auto"/>
              <w:bottom w:val="single" w:sz="4" w:space="0" w:color="auto"/>
              <w:right w:val="single" w:sz="4" w:space="0" w:color="auto"/>
            </w:tcBorders>
          </w:tcPr>
          <w:p w14:paraId="14EE4360"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p21 Waf1/Cip</w:t>
            </w:r>
          </w:p>
        </w:tc>
        <w:tc>
          <w:tcPr>
            <w:tcW w:w="733" w:type="pct"/>
            <w:tcBorders>
              <w:top w:val="single" w:sz="4" w:space="0" w:color="auto"/>
              <w:left w:val="single" w:sz="4" w:space="0" w:color="auto"/>
              <w:bottom w:val="single" w:sz="4" w:space="0" w:color="auto"/>
              <w:right w:val="single" w:sz="4" w:space="0" w:color="auto"/>
            </w:tcBorders>
          </w:tcPr>
          <w:p w14:paraId="139B8568"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50599DDA"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1909A17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21833F73"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5B022DB9" w14:textId="77777777" w:rsidTr="000B5828">
        <w:tc>
          <w:tcPr>
            <w:tcW w:w="1569" w:type="pct"/>
            <w:tcBorders>
              <w:top w:val="single" w:sz="4" w:space="0" w:color="auto"/>
              <w:left w:val="single" w:sz="4" w:space="0" w:color="auto"/>
              <w:bottom w:val="single" w:sz="4" w:space="0" w:color="auto"/>
              <w:right w:val="single" w:sz="4" w:space="0" w:color="auto"/>
            </w:tcBorders>
          </w:tcPr>
          <w:p w14:paraId="1DF42E4B"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Lamin B1</w:t>
            </w:r>
          </w:p>
        </w:tc>
        <w:tc>
          <w:tcPr>
            <w:tcW w:w="733" w:type="pct"/>
            <w:tcBorders>
              <w:top w:val="single" w:sz="4" w:space="0" w:color="auto"/>
              <w:left w:val="single" w:sz="4" w:space="0" w:color="auto"/>
              <w:bottom w:val="single" w:sz="4" w:space="0" w:color="auto"/>
              <w:right w:val="single" w:sz="4" w:space="0" w:color="auto"/>
            </w:tcBorders>
          </w:tcPr>
          <w:p w14:paraId="3BA0C79E"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2216C01B"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5DD49F2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40E98E3A"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45AEE969" w14:textId="77777777" w:rsidTr="000B5828">
        <w:tc>
          <w:tcPr>
            <w:tcW w:w="1569" w:type="pct"/>
            <w:tcBorders>
              <w:top w:val="single" w:sz="4" w:space="0" w:color="auto"/>
              <w:left w:val="single" w:sz="4" w:space="0" w:color="auto"/>
              <w:bottom w:val="single" w:sz="4" w:space="0" w:color="auto"/>
              <w:right w:val="single" w:sz="4" w:space="0" w:color="auto"/>
            </w:tcBorders>
          </w:tcPr>
          <w:p w14:paraId="7DA0E63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IL-6</w:t>
            </w:r>
          </w:p>
        </w:tc>
        <w:tc>
          <w:tcPr>
            <w:tcW w:w="733" w:type="pct"/>
            <w:tcBorders>
              <w:top w:val="single" w:sz="4" w:space="0" w:color="auto"/>
              <w:left w:val="single" w:sz="4" w:space="0" w:color="auto"/>
              <w:bottom w:val="single" w:sz="4" w:space="0" w:color="auto"/>
              <w:right w:val="single" w:sz="4" w:space="0" w:color="auto"/>
            </w:tcBorders>
          </w:tcPr>
          <w:p w14:paraId="20AC241F"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06F27AD4"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1F5EC805"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122C39B7"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2756CE6A" w14:textId="77777777" w:rsidTr="000B5828">
        <w:tc>
          <w:tcPr>
            <w:tcW w:w="1569" w:type="pct"/>
            <w:tcBorders>
              <w:top w:val="single" w:sz="4" w:space="0" w:color="auto"/>
              <w:left w:val="single" w:sz="4" w:space="0" w:color="auto"/>
              <w:bottom w:val="single" w:sz="4" w:space="0" w:color="auto"/>
              <w:right w:val="single" w:sz="4" w:space="0" w:color="auto"/>
            </w:tcBorders>
          </w:tcPr>
          <w:p w14:paraId="623D495E"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MMP3</w:t>
            </w:r>
          </w:p>
        </w:tc>
        <w:tc>
          <w:tcPr>
            <w:tcW w:w="733" w:type="pct"/>
            <w:tcBorders>
              <w:top w:val="single" w:sz="4" w:space="0" w:color="auto"/>
              <w:left w:val="single" w:sz="4" w:space="0" w:color="auto"/>
              <w:bottom w:val="single" w:sz="4" w:space="0" w:color="auto"/>
              <w:right w:val="single" w:sz="4" w:space="0" w:color="auto"/>
            </w:tcBorders>
          </w:tcPr>
          <w:p w14:paraId="64348E6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 xml:space="preserve">Monoclonal </w:t>
            </w:r>
          </w:p>
        </w:tc>
        <w:tc>
          <w:tcPr>
            <w:tcW w:w="555" w:type="pct"/>
            <w:tcBorders>
              <w:top w:val="single" w:sz="4" w:space="0" w:color="auto"/>
              <w:left w:val="single" w:sz="4" w:space="0" w:color="auto"/>
              <w:bottom w:val="single" w:sz="4" w:space="0" w:color="auto"/>
              <w:right w:val="single" w:sz="4" w:space="0" w:color="auto"/>
            </w:tcBorders>
          </w:tcPr>
          <w:p w14:paraId="4F4753BD"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7E64697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6D2E6147"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3EE54DC0" w14:textId="77777777" w:rsidTr="000B5828">
        <w:trPr>
          <w:trHeight w:val="152"/>
        </w:trPr>
        <w:tc>
          <w:tcPr>
            <w:tcW w:w="1569" w:type="pct"/>
            <w:tcBorders>
              <w:top w:val="single" w:sz="4" w:space="0" w:color="auto"/>
              <w:left w:val="single" w:sz="4" w:space="0" w:color="auto"/>
              <w:bottom w:val="single" w:sz="4" w:space="0" w:color="auto"/>
              <w:right w:val="single" w:sz="4" w:space="0" w:color="auto"/>
            </w:tcBorders>
          </w:tcPr>
          <w:p w14:paraId="48398875"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Phospho-AKT (S473)</w:t>
            </w:r>
          </w:p>
        </w:tc>
        <w:tc>
          <w:tcPr>
            <w:tcW w:w="733" w:type="pct"/>
            <w:tcBorders>
              <w:top w:val="single" w:sz="4" w:space="0" w:color="auto"/>
              <w:left w:val="single" w:sz="4" w:space="0" w:color="auto"/>
              <w:bottom w:val="single" w:sz="4" w:space="0" w:color="auto"/>
              <w:right w:val="single" w:sz="4" w:space="0" w:color="auto"/>
            </w:tcBorders>
          </w:tcPr>
          <w:p w14:paraId="6234C31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1D2C9030"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51A4449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25E78BA7"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72271755" w14:textId="77777777" w:rsidTr="000B5828">
        <w:tc>
          <w:tcPr>
            <w:tcW w:w="1569" w:type="pct"/>
            <w:tcBorders>
              <w:top w:val="single" w:sz="4" w:space="0" w:color="auto"/>
              <w:left w:val="single" w:sz="4" w:space="0" w:color="auto"/>
              <w:bottom w:val="single" w:sz="4" w:space="0" w:color="auto"/>
              <w:right w:val="single" w:sz="4" w:space="0" w:color="auto"/>
            </w:tcBorders>
          </w:tcPr>
          <w:p w14:paraId="7DE48E8C"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AKT</w:t>
            </w:r>
          </w:p>
        </w:tc>
        <w:tc>
          <w:tcPr>
            <w:tcW w:w="733" w:type="pct"/>
            <w:tcBorders>
              <w:top w:val="single" w:sz="4" w:space="0" w:color="auto"/>
              <w:left w:val="single" w:sz="4" w:space="0" w:color="auto"/>
              <w:bottom w:val="single" w:sz="4" w:space="0" w:color="auto"/>
              <w:right w:val="single" w:sz="4" w:space="0" w:color="auto"/>
            </w:tcBorders>
          </w:tcPr>
          <w:p w14:paraId="443D7BDB"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Polyclonal</w:t>
            </w:r>
          </w:p>
        </w:tc>
        <w:tc>
          <w:tcPr>
            <w:tcW w:w="555" w:type="pct"/>
            <w:tcBorders>
              <w:top w:val="single" w:sz="4" w:space="0" w:color="auto"/>
              <w:left w:val="single" w:sz="4" w:space="0" w:color="auto"/>
              <w:bottom w:val="single" w:sz="4" w:space="0" w:color="auto"/>
              <w:right w:val="single" w:sz="4" w:space="0" w:color="auto"/>
            </w:tcBorders>
          </w:tcPr>
          <w:p w14:paraId="05C56916"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015D336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w:t>
            </w:r>
          </w:p>
        </w:tc>
        <w:tc>
          <w:tcPr>
            <w:tcW w:w="1479" w:type="pct"/>
            <w:tcBorders>
              <w:top w:val="single" w:sz="4" w:space="0" w:color="auto"/>
              <w:left w:val="single" w:sz="4" w:space="0" w:color="auto"/>
              <w:bottom w:val="single" w:sz="4" w:space="0" w:color="auto"/>
              <w:right w:val="single" w:sz="4" w:space="0" w:color="auto"/>
            </w:tcBorders>
          </w:tcPr>
          <w:p w14:paraId="6F88E787"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1A77ACA0" w14:textId="77777777" w:rsidTr="000B5828">
        <w:tc>
          <w:tcPr>
            <w:tcW w:w="1569" w:type="pct"/>
            <w:tcBorders>
              <w:top w:val="single" w:sz="4" w:space="0" w:color="auto"/>
              <w:left w:val="single" w:sz="4" w:space="0" w:color="auto"/>
              <w:bottom w:val="single" w:sz="4" w:space="0" w:color="auto"/>
              <w:right w:val="single" w:sz="4" w:space="0" w:color="auto"/>
            </w:tcBorders>
          </w:tcPr>
          <w:p w14:paraId="60B715D5"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Phospho-PRAS40 (T246)</w:t>
            </w:r>
          </w:p>
        </w:tc>
        <w:tc>
          <w:tcPr>
            <w:tcW w:w="733" w:type="pct"/>
            <w:tcBorders>
              <w:top w:val="single" w:sz="4" w:space="0" w:color="auto"/>
              <w:left w:val="single" w:sz="4" w:space="0" w:color="auto"/>
              <w:bottom w:val="single" w:sz="4" w:space="0" w:color="auto"/>
              <w:right w:val="single" w:sz="4" w:space="0" w:color="auto"/>
            </w:tcBorders>
          </w:tcPr>
          <w:p w14:paraId="6ACD734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66CB6D83"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25351FD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02127DFB"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7A8AC58F" w14:textId="77777777" w:rsidTr="000B5828">
        <w:tc>
          <w:tcPr>
            <w:tcW w:w="1569" w:type="pct"/>
            <w:tcBorders>
              <w:top w:val="single" w:sz="4" w:space="0" w:color="auto"/>
              <w:left w:val="single" w:sz="4" w:space="0" w:color="auto"/>
              <w:bottom w:val="single" w:sz="4" w:space="0" w:color="auto"/>
              <w:right w:val="single" w:sz="4" w:space="0" w:color="auto"/>
            </w:tcBorders>
          </w:tcPr>
          <w:p w14:paraId="7C26309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PRAS40</w:t>
            </w:r>
          </w:p>
        </w:tc>
        <w:tc>
          <w:tcPr>
            <w:tcW w:w="733" w:type="pct"/>
            <w:tcBorders>
              <w:top w:val="single" w:sz="4" w:space="0" w:color="auto"/>
              <w:left w:val="single" w:sz="4" w:space="0" w:color="auto"/>
              <w:bottom w:val="single" w:sz="4" w:space="0" w:color="auto"/>
              <w:right w:val="single" w:sz="4" w:space="0" w:color="auto"/>
            </w:tcBorders>
          </w:tcPr>
          <w:p w14:paraId="60223597"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1B6ED91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068A3AA5"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7FF87AC5"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39F99C52" w14:textId="77777777" w:rsidTr="000B5828">
        <w:tc>
          <w:tcPr>
            <w:tcW w:w="1569" w:type="pct"/>
            <w:tcBorders>
              <w:top w:val="single" w:sz="4" w:space="0" w:color="auto"/>
              <w:left w:val="single" w:sz="4" w:space="0" w:color="auto"/>
              <w:bottom w:val="single" w:sz="4" w:space="0" w:color="auto"/>
              <w:right w:val="single" w:sz="4" w:space="0" w:color="auto"/>
            </w:tcBorders>
          </w:tcPr>
          <w:p w14:paraId="38C9F1AA"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Phospho-ERK1/2 (T202/Y204)</w:t>
            </w:r>
          </w:p>
        </w:tc>
        <w:tc>
          <w:tcPr>
            <w:tcW w:w="733" w:type="pct"/>
            <w:tcBorders>
              <w:top w:val="single" w:sz="4" w:space="0" w:color="auto"/>
              <w:left w:val="single" w:sz="4" w:space="0" w:color="auto"/>
              <w:bottom w:val="single" w:sz="4" w:space="0" w:color="auto"/>
              <w:right w:val="single" w:sz="4" w:space="0" w:color="auto"/>
            </w:tcBorders>
          </w:tcPr>
          <w:p w14:paraId="3648E432"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2567190C"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7F38B4C0"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 IgG</w:t>
            </w:r>
          </w:p>
        </w:tc>
        <w:tc>
          <w:tcPr>
            <w:tcW w:w="1479" w:type="pct"/>
            <w:tcBorders>
              <w:top w:val="single" w:sz="4" w:space="0" w:color="auto"/>
              <w:left w:val="single" w:sz="4" w:space="0" w:color="auto"/>
              <w:bottom w:val="single" w:sz="4" w:space="0" w:color="auto"/>
              <w:right w:val="single" w:sz="4" w:space="0" w:color="auto"/>
            </w:tcBorders>
          </w:tcPr>
          <w:p w14:paraId="3D7B3052"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613154E2" w14:textId="77777777" w:rsidTr="000B5828">
        <w:tc>
          <w:tcPr>
            <w:tcW w:w="1569" w:type="pct"/>
            <w:tcBorders>
              <w:top w:val="single" w:sz="4" w:space="0" w:color="auto"/>
              <w:left w:val="single" w:sz="4" w:space="0" w:color="auto"/>
              <w:bottom w:val="single" w:sz="4" w:space="0" w:color="auto"/>
              <w:right w:val="single" w:sz="4" w:space="0" w:color="auto"/>
            </w:tcBorders>
          </w:tcPr>
          <w:p w14:paraId="37EECA29"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ERK1/2</w:t>
            </w:r>
          </w:p>
        </w:tc>
        <w:tc>
          <w:tcPr>
            <w:tcW w:w="733" w:type="pct"/>
            <w:tcBorders>
              <w:top w:val="single" w:sz="4" w:space="0" w:color="auto"/>
              <w:left w:val="single" w:sz="4" w:space="0" w:color="auto"/>
              <w:bottom w:val="single" w:sz="4" w:space="0" w:color="auto"/>
              <w:right w:val="single" w:sz="4" w:space="0" w:color="auto"/>
            </w:tcBorders>
          </w:tcPr>
          <w:p w14:paraId="5ECE4E99"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Polyclonal</w:t>
            </w:r>
          </w:p>
        </w:tc>
        <w:tc>
          <w:tcPr>
            <w:tcW w:w="555" w:type="pct"/>
            <w:tcBorders>
              <w:top w:val="single" w:sz="4" w:space="0" w:color="auto"/>
              <w:left w:val="single" w:sz="4" w:space="0" w:color="auto"/>
              <w:bottom w:val="single" w:sz="4" w:space="0" w:color="auto"/>
              <w:right w:val="single" w:sz="4" w:space="0" w:color="auto"/>
            </w:tcBorders>
          </w:tcPr>
          <w:p w14:paraId="2BAA3D44"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3CFD32F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w:t>
            </w:r>
          </w:p>
        </w:tc>
        <w:tc>
          <w:tcPr>
            <w:tcW w:w="1479" w:type="pct"/>
            <w:tcBorders>
              <w:top w:val="single" w:sz="4" w:space="0" w:color="auto"/>
              <w:left w:val="single" w:sz="4" w:space="0" w:color="auto"/>
              <w:bottom w:val="single" w:sz="4" w:space="0" w:color="auto"/>
              <w:right w:val="single" w:sz="4" w:space="0" w:color="auto"/>
            </w:tcBorders>
          </w:tcPr>
          <w:p w14:paraId="58982E34"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r w:rsidR="006363A0" w:rsidRPr="009E12F1" w14:paraId="6A314875" w14:textId="77777777" w:rsidTr="000B5828">
        <w:tc>
          <w:tcPr>
            <w:tcW w:w="1569" w:type="pct"/>
            <w:tcBorders>
              <w:top w:val="single" w:sz="4" w:space="0" w:color="auto"/>
              <w:left w:val="single" w:sz="4" w:space="0" w:color="auto"/>
              <w:bottom w:val="single" w:sz="4" w:space="0" w:color="auto"/>
              <w:right w:val="single" w:sz="4" w:space="0" w:color="auto"/>
            </w:tcBorders>
          </w:tcPr>
          <w:p w14:paraId="3C9253B2" w14:textId="77777777" w:rsidR="006363A0"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 xml:space="preserve"> p53</w:t>
            </w:r>
          </w:p>
        </w:tc>
        <w:tc>
          <w:tcPr>
            <w:tcW w:w="733" w:type="pct"/>
            <w:tcBorders>
              <w:top w:val="single" w:sz="4" w:space="0" w:color="auto"/>
              <w:left w:val="single" w:sz="4" w:space="0" w:color="auto"/>
              <w:bottom w:val="single" w:sz="4" w:space="0" w:color="auto"/>
              <w:right w:val="single" w:sz="4" w:space="0" w:color="auto"/>
            </w:tcBorders>
          </w:tcPr>
          <w:p w14:paraId="54A1953A"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Polyclonal</w:t>
            </w:r>
          </w:p>
        </w:tc>
        <w:tc>
          <w:tcPr>
            <w:tcW w:w="555" w:type="pct"/>
            <w:tcBorders>
              <w:top w:val="single" w:sz="4" w:space="0" w:color="auto"/>
              <w:left w:val="single" w:sz="4" w:space="0" w:color="auto"/>
              <w:bottom w:val="single" w:sz="4" w:space="0" w:color="auto"/>
              <w:right w:val="single" w:sz="4" w:space="0" w:color="auto"/>
            </w:tcBorders>
          </w:tcPr>
          <w:p w14:paraId="55E6A970" w14:textId="77777777" w:rsidR="006363A0" w:rsidRPr="00774E35" w:rsidRDefault="006363A0" w:rsidP="000B5828">
            <w:pPr>
              <w:jc w:val="both"/>
              <w:rPr>
                <w:rFonts w:ascii="Times New Roman" w:eastAsia="Times New Roman" w:hAnsi="Times New Roman"/>
                <w:color w:val="000000"/>
                <w:lang w:val="el-GR"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0CFEFF96"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val="en-US" w:eastAsia="en-GB"/>
              </w:rPr>
              <w:t>Rabbit</w:t>
            </w:r>
          </w:p>
        </w:tc>
        <w:tc>
          <w:tcPr>
            <w:tcW w:w="1479" w:type="pct"/>
            <w:tcBorders>
              <w:top w:val="single" w:sz="4" w:space="0" w:color="auto"/>
              <w:left w:val="single" w:sz="4" w:space="0" w:color="auto"/>
              <w:bottom w:val="single" w:sz="4" w:space="0" w:color="auto"/>
              <w:right w:val="single" w:sz="4" w:space="0" w:color="auto"/>
            </w:tcBorders>
          </w:tcPr>
          <w:p w14:paraId="2D9FE56D" w14:textId="77777777" w:rsidR="006363A0" w:rsidRPr="00774E35" w:rsidRDefault="006363A0" w:rsidP="000B5828">
            <w:pPr>
              <w:jc w:val="both"/>
              <w:rPr>
                <w:rFonts w:ascii="Times New Roman" w:eastAsia="Times New Roman" w:hAnsi="Times New Roman"/>
                <w:color w:val="000000"/>
                <w:lang w:val="en-US" w:eastAsia="en-GB"/>
              </w:rPr>
            </w:pPr>
            <w:r w:rsidRPr="005A6C0F">
              <w:rPr>
                <w:rFonts w:ascii="Times New Roman" w:eastAsia="Times New Roman" w:hAnsi="Times New Roman"/>
                <w:color w:val="000000"/>
                <w:lang w:eastAsia="en-GB"/>
              </w:rPr>
              <w:t>Cell Signalling Technologies</w:t>
            </w:r>
          </w:p>
        </w:tc>
      </w:tr>
      <w:tr w:rsidR="006363A0" w:rsidRPr="009E12F1" w14:paraId="1AD2FBDA" w14:textId="77777777" w:rsidTr="000B5828">
        <w:tc>
          <w:tcPr>
            <w:tcW w:w="1569" w:type="pct"/>
            <w:tcBorders>
              <w:top w:val="single" w:sz="4" w:space="0" w:color="auto"/>
              <w:left w:val="single" w:sz="4" w:space="0" w:color="auto"/>
              <w:bottom w:val="single" w:sz="4" w:space="0" w:color="auto"/>
              <w:right w:val="single" w:sz="4" w:space="0" w:color="auto"/>
            </w:tcBorders>
          </w:tcPr>
          <w:p w14:paraId="7FB5A3BD" w14:textId="77777777" w:rsidR="006363A0"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GAPDH</w:t>
            </w:r>
          </w:p>
        </w:tc>
        <w:tc>
          <w:tcPr>
            <w:tcW w:w="733" w:type="pct"/>
            <w:tcBorders>
              <w:top w:val="single" w:sz="4" w:space="0" w:color="auto"/>
              <w:left w:val="single" w:sz="4" w:space="0" w:color="auto"/>
              <w:bottom w:val="single" w:sz="4" w:space="0" w:color="auto"/>
              <w:right w:val="single" w:sz="4" w:space="0" w:color="auto"/>
            </w:tcBorders>
          </w:tcPr>
          <w:p w14:paraId="765797CC"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Monoclonal</w:t>
            </w:r>
          </w:p>
        </w:tc>
        <w:tc>
          <w:tcPr>
            <w:tcW w:w="555" w:type="pct"/>
            <w:tcBorders>
              <w:top w:val="single" w:sz="4" w:space="0" w:color="auto"/>
              <w:left w:val="single" w:sz="4" w:space="0" w:color="auto"/>
              <w:bottom w:val="single" w:sz="4" w:space="0" w:color="auto"/>
              <w:right w:val="single" w:sz="4" w:space="0" w:color="auto"/>
            </w:tcBorders>
          </w:tcPr>
          <w:p w14:paraId="19675CFB"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1:1000</w:t>
            </w:r>
          </w:p>
        </w:tc>
        <w:tc>
          <w:tcPr>
            <w:tcW w:w="664" w:type="pct"/>
            <w:tcBorders>
              <w:top w:val="single" w:sz="4" w:space="0" w:color="auto"/>
              <w:left w:val="single" w:sz="4" w:space="0" w:color="auto"/>
              <w:bottom w:val="single" w:sz="4" w:space="0" w:color="auto"/>
              <w:right w:val="single" w:sz="4" w:space="0" w:color="auto"/>
            </w:tcBorders>
          </w:tcPr>
          <w:p w14:paraId="2D66C401" w14:textId="77777777" w:rsidR="006363A0" w:rsidRPr="009E12F1" w:rsidRDefault="006363A0" w:rsidP="000B5828">
            <w:pPr>
              <w:jc w:val="both"/>
              <w:rPr>
                <w:rFonts w:ascii="Times New Roman" w:eastAsia="Times New Roman" w:hAnsi="Times New Roman"/>
                <w:color w:val="000000"/>
                <w:lang w:eastAsia="en-GB"/>
              </w:rPr>
            </w:pPr>
            <w:r>
              <w:rPr>
                <w:rFonts w:ascii="Times New Roman" w:eastAsia="Times New Roman" w:hAnsi="Times New Roman"/>
                <w:color w:val="000000"/>
                <w:lang w:eastAsia="en-GB"/>
              </w:rPr>
              <w:t>Rabbit</w:t>
            </w:r>
          </w:p>
        </w:tc>
        <w:tc>
          <w:tcPr>
            <w:tcW w:w="1479" w:type="pct"/>
            <w:tcBorders>
              <w:top w:val="single" w:sz="4" w:space="0" w:color="auto"/>
              <w:left w:val="single" w:sz="4" w:space="0" w:color="auto"/>
              <w:bottom w:val="single" w:sz="4" w:space="0" w:color="auto"/>
              <w:right w:val="single" w:sz="4" w:space="0" w:color="auto"/>
            </w:tcBorders>
          </w:tcPr>
          <w:p w14:paraId="5A7A2464" w14:textId="77777777" w:rsidR="006363A0" w:rsidRPr="009E12F1" w:rsidRDefault="006363A0" w:rsidP="000B5828">
            <w:pPr>
              <w:jc w:val="both"/>
              <w:rPr>
                <w:rFonts w:ascii="Times New Roman" w:eastAsia="Times New Roman" w:hAnsi="Times New Roman"/>
                <w:color w:val="000000"/>
                <w:lang w:eastAsia="en-GB"/>
              </w:rPr>
            </w:pPr>
            <w:r w:rsidRPr="005A6C0F">
              <w:rPr>
                <w:rFonts w:ascii="Times New Roman" w:eastAsia="Times New Roman" w:hAnsi="Times New Roman"/>
                <w:color w:val="000000"/>
                <w:lang w:eastAsia="en-GB"/>
              </w:rPr>
              <w:t>Cell Signalling Technologies</w:t>
            </w:r>
          </w:p>
        </w:tc>
      </w:tr>
    </w:tbl>
    <w:p w14:paraId="07ACBA28" w14:textId="77777777" w:rsidR="006144A4" w:rsidRDefault="006144A4" w:rsidP="001C3A9F">
      <w:pPr>
        <w:rPr>
          <w:rFonts w:ascii="Times New Roman" w:hAnsi="Times New Roman" w:cs="Times New Roman"/>
          <w:b/>
          <w:bCs/>
          <w:sz w:val="24"/>
          <w:szCs w:val="24"/>
        </w:rPr>
      </w:pPr>
    </w:p>
    <w:p w14:paraId="0964B034" w14:textId="77777777" w:rsidR="006144A4" w:rsidRDefault="006144A4" w:rsidP="001C3A9F">
      <w:pPr>
        <w:rPr>
          <w:rFonts w:ascii="Times New Roman" w:hAnsi="Times New Roman" w:cs="Times New Roman"/>
          <w:b/>
          <w:bCs/>
          <w:sz w:val="24"/>
          <w:szCs w:val="24"/>
        </w:rPr>
      </w:pPr>
    </w:p>
    <w:p w14:paraId="032D7317" w14:textId="77777777" w:rsidR="006144A4" w:rsidRDefault="006144A4" w:rsidP="001C3A9F">
      <w:pPr>
        <w:rPr>
          <w:rFonts w:ascii="Times New Roman" w:hAnsi="Times New Roman" w:cs="Times New Roman"/>
          <w:b/>
          <w:bCs/>
          <w:sz w:val="24"/>
          <w:szCs w:val="24"/>
        </w:rPr>
      </w:pPr>
    </w:p>
    <w:p w14:paraId="2F8BB424" w14:textId="77777777" w:rsidR="006144A4" w:rsidRDefault="006144A4" w:rsidP="001C3A9F">
      <w:pPr>
        <w:rPr>
          <w:rFonts w:ascii="Times New Roman" w:hAnsi="Times New Roman" w:cs="Times New Roman"/>
          <w:b/>
          <w:bCs/>
          <w:sz w:val="24"/>
          <w:szCs w:val="24"/>
        </w:rPr>
      </w:pPr>
    </w:p>
    <w:p w14:paraId="67C16A41" w14:textId="77777777" w:rsidR="006144A4" w:rsidRDefault="006144A4" w:rsidP="001C3A9F">
      <w:pPr>
        <w:rPr>
          <w:rFonts w:ascii="Times New Roman" w:hAnsi="Times New Roman" w:cs="Times New Roman"/>
          <w:b/>
          <w:bCs/>
          <w:sz w:val="24"/>
          <w:szCs w:val="24"/>
        </w:rPr>
      </w:pPr>
    </w:p>
    <w:p w14:paraId="265547D8" w14:textId="77777777" w:rsidR="006144A4" w:rsidRDefault="006144A4" w:rsidP="001C3A9F">
      <w:pPr>
        <w:rPr>
          <w:rFonts w:ascii="Times New Roman" w:hAnsi="Times New Roman" w:cs="Times New Roman"/>
          <w:b/>
          <w:bCs/>
          <w:sz w:val="24"/>
          <w:szCs w:val="24"/>
        </w:rPr>
      </w:pPr>
    </w:p>
    <w:p w14:paraId="37F0D97B" w14:textId="77777777" w:rsidR="006144A4" w:rsidRDefault="006144A4" w:rsidP="001C3A9F">
      <w:pPr>
        <w:rPr>
          <w:rFonts w:ascii="Times New Roman" w:hAnsi="Times New Roman" w:cs="Times New Roman"/>
          <w:b/>
          <w:bCs/>
          <w:sz w:val="24"/>
          <w:szCs w:val="24"/>
        </w:rPr>
      </w:pPr>
    </w:p>
    <w:p w14:paraId="39A37BB6" w14:textId="77777777" w:rsidR="006144A4" w:rsidRDefault="006144A4" w:rsidP="001C3A9F">
      <w:pPr>
        <w:rPr>
          <w:rFonts w:ascii="Times New Roman" w:hAnsi="Times New Roman" w:cs="Times New Roman"/>
          <w:b/>
          <w:bCs/>
          <w:sz w:val="24"/>
          <w:szCs w:val="24"/>
        </w:rPr>
      </w:pPr>
    </w:p>
    <w:p w14:paraId="249509AC" w14:textId="77777777" w:rsidR="006144A4" w:rsidRDefault="006144A4" w:rsidP="001C3A9F">
      <w:pPr>
        <w:rPr>
          <w:rFonts w:ascii="Times New Roman" w:hAnsi="Times New Roman" w:cs="Times New Roman"/>
          <w:b/>
          <w:bCs/>
          <w:sz w:val="24"/>
          <w:szCs w:val="24"/>
        </w:rPr>
      </w:pPr>
    </w:p>
    <w:p w14:paraId="2D61978A" w14:textId="73EB2ECD" w:rsidR="00025152" w:rsidRDefault="00025152" w:rsidP="001C3A9F">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w:t>
      </w:r>
      <w:r w:rsidR="006144A4">
        <w:rPr>
          <w:rFonts w:ascii="Times New Roman" w:hAnsi="Times New Roman" w:cs="Times New Roman"/>
          <w:b/>
          <w:bCs/>
          <w:sz w:val="24"/>
          <w:szCs w:val="24"/>
        </w:rPr>
        <w:t>ures</w:t>
      </w:r>
    </w:p>
    <w:p w14:paraId="6519A8F1" w14:textId="5FD44368" w:rsidR="007C3667" w:rsidRDefault="00482E56" w:rsidP="001C3A9F">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D777829" wp14:editId="2E205711">
            <wp:extent cx="3695700" cy="254835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00767" cy="2551847"/>
                    </a:xfrm>
                    <a:prstGeom prst="rect">
                      <a:avLst/>
                    </a:prstGeom>
                    <a:noFill/>
                  </pic:spPr>
                </pic:pic>
              </a:graphicData>
            </a:graphic>
          </wp:inline>
        </w:drawing>
      </w:r>
    </w:p>
    <w:p w14:paraId="47623DAE" w14:textId="16CB1ACD" w:rsidR="00025152" w:rsidRDefault="002E42B8" w:rsidP="001C3A9F">
      <w:pPr>
        <w:rPr>
          <w:rFonts w:ascii="Times New Roman" w:hAnsi="Times New Roman" w:cs="Times New Roman"/>
          <w:b/>
          <w:bCs/>
          <w:sz w:val="24"/>
          <w:szCs w:val="24"/>
        </w:rPr>
      </w:pPr>
      <w:r>
        <w:rPr>
          <w:rFonts w:ascii="Times New Roman" w:hAnsi="Times New Roman" w:cs="Times New Roman"/>
          <w:b/>
          <w:bCs/>
          <w:sz w:val="24"/>
          <w:szCs w:val="24"/>
        </w:rPr>
        <w:t xml:space="preserve">Supplementary Fig. 1 </w:t>
      </w:r>
      <w:r>
        <w:rPr>
          <w:rFonts w:ascii="Times New Roman" w:hAnsi="Times New Roman" w:cs="Times New Roman"/>
          <w:iCs/>
          <w:sz w:val="24"/>
          <w:szCs w:val="24"/>
        </w:rPr>
        <w:t>En</w:t>
      </w:r>
      <w:r w:rsidRPr="00643474">
        <w:rPr>
          <w:rFonts w:ascii="Times New Roman" w:hAnsi="Times New Roman" w:cs="Times New Roman"/>
          <w:iCs/>
          <w:sz w:val="24"/>
          <w:szCs w:val="24"/>
        </w:rPr>
        <w:t>dometrial stromal cells (</w:t>
      </w:r>
      <w:r w:rsidRPr="00643474">
        <w:rPr>
          <w:rFonts w:ascii="Times New Roman" w:hAnsi="Times New Roman" w:cs="Times New Roman"/>
          <w:sz w:val="24"/>
          <w:szCs w:val="24"/>
        </w:rPr>
        <w:t xml:space="preserve">eSCs) </w:t>
      </w:r>
      <w:r>
        <w:rPr>
          <w:rFonts w:ascii="Times New Roman" w:hAnsi="Times New Roman" w:cs="Times New Roman"/>
          <w:sz w:val="24"/>
          <w:szCs w:val="24"/>
        </w:rPr>
        <w:t xml:space="preserve">collected from </w:t>
      </w:r>
      <w:r w:rsidR="00615E33">
        <w:rPr>
          <w:rFonts w:ascii="Times New Roman" w:hAnsi="Times New Roman" w:cs="Times New Roman"/>
          <w:sz w:val="24"/>
          <w:szCs w:val="24"/>
        </w:rPr>
        <w:t xml:space="preserve">patients with endometriosis </w:t>
      </w:r>
      <w:r w:rsidRPr="00643474">
        <w:rPr>
          <w:rFonts w:ascii="Times New Roman" w:hAnsi="Times New Roman" w:cs="Times New Roman"/>
          <w:sz w:val="24"/>
          <w:szCs w:val="24"/>
        </w:rPr>
        <w:t>were treated with vehicle (Veh) or quercetin (Q, 6.25-50 µM) for 72 hr and the relative cell number was determined. Each point represents data from one individual’s eSCs, with the group mean ± SD for vehicle and each Q dose.</w:t>
      </w:r>
      <w:r w:rsidR="00615E33">
        <w:rPr>
          <w:rFonts w:ascii="Times New Roman" w:hAnsi="Times New Roman" w:cs="Times New Roman"/>
          <w:sz w:val="24"/>
          <w:szCs w:val="24"/>
        </w:rPr>
        <w:t xml:space="preserve"> **p&lt;0.01, </w:t>
      </w:r>
      <w:r w:rsidR="0058730A">
        <w:rPr>
          <w:rFonts w:ascii="Times New Roman" w:hAnsi="Times New Roman" w:cs="Times New Roman"/>
          <w:sz w:val="24"/>
          <w:szCs w:val="24"/>
        </w:rPr>
        <w:t>***</w:t>
      </w:r>
      <w:r w:rsidR="00615E33">
        <w:rPr>
          <w:rFonts w:ascii="Times New Roman" w:hAnsi="Times New Roman" w:cs="Times New Roman"/>
          <w:sz w:val="24"/>
          <w:szCs w:val="24"/>
        </w:rPr>
        <w:t>p&lt;</w:t>
      </w:r>
      <w:r w:rsidR="0058730A">
        <w:rPr>
          <w:rFonts w:ascii="Times New Roman" w:hAnsi="Times New Roman" w:cs="Times New Roman"/>
          <w:sz w:val="24"/>
          <w:szCs w:val="24"/>
        </w:rPr>
        <w:t>0.001</w:t>
      </w:r>
    </w:p>
    <w:p w14:paraId="3A869297" w14:textId="3E2A59D7" w:rsidR="00025152" w:rsidRDefault="00025152">
      <w:pPr>
        <w:rPr>
          <w:rFonts w:ascii="Times New Roman" w:hAnsi="Times New Roman" w:cs="Times New Roman"/>
          <w:b/>
          <w:bCs/>
          <w:sz w:val="24"/>
          <w:szCs w:val="24"/>
        </w:rPr>
      </w:pPr>
      <w:r>
        <w:rPr>
          <w:rFonts w:ascii="Times New Roman" w:hAnsi="Times New Roman" w:cs="Times New Roman"/>
          <w:b/>
          <w:bCs/>
          <w:sz w:val="24"/>
          <w:szCs w:val="24"/>
        </w:rPr>
        <w:br w:type="page"/>
      </w:r>
    </w:p>
    <w:p w14:paraId="79C57494" w14:textId="65AC1CF3" w:rsidR="001C3A9F" w:rsidRDefault="00025152" w:rsidP="001C3A9F">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Figure 2</w:t>
      </w:r>
      <w:r w:rsidR="0077296B">
        <w:rPr>
          <w:rFonts w:ascii="Times New Roman" w:hAnsi="Times New Roman" w:cs="Times New Roman"/>
          <w:b/>
          <w:bCs/>
          <w:sz w:val="24"/>
          <w:szCs w:val="24"/>
        </w:rPr>
        <w:t>A and 2B</w:t>
      </w:r>
    </w:p>
    <w:p w14:paraId="57B271BD" w14:textId="77777777" w:rsidR="001C3A9F" w:rsidRDefault="001C3A9F" w:rsidP="001C3A9F">
      <w:pPr>
        <w:rPr>
          <w:rFonts w:ascii="Times New Roman" w:hAnsi="Times New Roman" w:cs="Times New Roman"/>
          <w:b/>
          <w:bCs/>
          <w:sz w:val="24"/>
          <w:szCs w:val="24"/>
        </w:rPr>
      </w:pPr>
      <w:r>
        <w:rPr>
          <w:noProof/>
        </w:rPr>
        <w:drawing>
          <wp:inline distT="0" distB="0" distL="0" distR="0" wp14:anchorId="00CE2379" wp14:editId="7F3398B8">
            <wp:extent cx="5123935" cy="6247426"/>
            <wp:effectExtent l="0" t="0" r="635" b="127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96DAC541-7B7A-43D3-8B79-37D633B846F1}">
                          <asvg:svgBlip xmlns:asvg="http://schemas.microsoft.com/office/drawing/2016/SVG/main" r:embed="rId7"/>
                        </a:ext>
                      </a:extLst>
                    </a:blip>
                    <a:srcRect l="2821" r="54329" b="7122"/>
                    <a:stretch/>
                  </pic:blipFill>
                  <pic:spPr bwMode="auto">
                    <a:xfrm>
                      <a:off x="0" y="0"/>
                      <a:ext cx="5134929" cy="6260831"/>
                    </a:xfrm>
                    <a:prstGeom prst="rect">
                      <a:avLst/>
                    </a:prstGeom>
                    <a:ln>
                      <a:noFill/>
                    </a:ln>
                    <a:extLst>
                      <a:ext uri="{53640926-AAD7-44D8-BBD7-CCE9431645EC}">
                        <a14:shadowObscured xmlns:a14="http://schemas.microsoft.com/office/drawing/2010/main"/>
                      </a:ext>
                    </a:extLst>
                  </pic:spPr>
                </pic:pic>
              </a:graphicData>
            </a:graphic>
          </wp:inline>
        </w:drawing>
      </w:r>
    </w:p>
    <w:p w14:paraId="73C2330D" w14:textId="77777777" w:rsidR="001C3A9F" w:rsidRDefault="001C3A9F" w:rsidP="001C3A9F">
      <w:pPr>
        <w:rPr>
          <w:rFonts w:ascii="Times New Roman" w:hAnsi="Times New Roman" w:cs="Times New Roman"/>
          <w:b/>
          <w:bCs/>
          <w:sz w:val="24"/>
          <w:szCs w:val="24"/>
        </w:rPr>
      </w:pPr>
    </w:p>
    <w:p w14:paraId="7C2D804A" w14:textId="77777777" w:rsidR="001C3A9F" w:rsidRDefault="001C3A9F" w:rsidP="001C3A9F">
      <w:pPr>
        <w:rPr>
          <w:rFonts w:ascii="Times New Roman" w:hAnsi="Times New Roman" w:cs="Times New Roman"/>
          <w:b/>
          <w:bCs/>
          <w:color w:val="FF0000"/>
          <w:sz w:val="24"/>
          <w:szCs w:val="24"/>
        </w:rPr>
      </w:pPr>
    </w:p>
    <w:p w14:paraId="789F9FC6" w14:textId="77777777" w:rsidR="001C3A9F" w:rsidRDefault="001C3A9F" w:rsidP="001C3A9F">
      <w:pPr>
        <w:rPr>
          <w:rFonts w:ascii="Times New Roman" w:hAnsi="Times New Roman" w:cs="Times New Roman"/>
          <w:b/>
          <w:bCs/>
          <w:color w:val="FF0000"/>
          <w:sz w:val="24"/>
          <w:szCs w:val="24"/>
        </w:rPr>
      </w:pPr>
    </w:p>
    <w:p w14:paraId="1EC169BD" w14:textId="77777777" w:rsidR="001C3A9F" w:rsidRDefault="001C3A9F" w:rsidP="001C3A9F">
      <w:pPr>
        <w:rPr>
          <w:rFonts w:ascii="Times New Roman" w:hAnsi="Times New Roman" w:cs="Times New Roman"/>
          <w:b/>
          <w:bCs/>
          <w:color w:val="FF0000"/>
          <w:sz w:val="24"/>
          <w:szCs w:val="24"/>
        </w:rPr>
      </w:pPr>
    </w:p>
    <w:p w14:paraId="7D024668" w14:textId="77777777" w:rsidR="001C3A9F" w:rsidRPr="008B32D9" w:rsidRDefault="001C3A9F" w:rsidP="001C3A9F">
      <w:pP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7976BAC9" wp14:editId="5AE8A4A2">
            <wp:extent cx="5554361" cy="6689124"/>
            <wp:effectExtent l="0" t="0" r="8255" b="0"/>
            <wp:docPr id="4" name="Picture 4" descr="A collage of different colors of green and bl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lage of different colors of green and black&#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53588" r="2822" b="6666"/>
                    <a:stretch/>
                  </pic:blipFill>
                  <pic:spPr bwMode="auto">
                    <a:xfrm>
                      <a:off x="0" y="0"/>
                      <a:ext cx="5566689" cy="6703970"/>
                    </a:xfrm>
                    <a:prstGeom prst="rect">
                      <a:avLst/>
                    </a:prstGeom>
                    <a:noFill/>
                    <a:ln>
                      <a:noFill/>
                    </a:ln>
                    <a:extLst>
                      <a:ext uri="{53640926-AAD7-44D8-BBD7-CCE9431645EC}">
                        <a14:shadowObscured xmlns:a14="http://schemas.microsoft.com/office/drawing/2010/main"/>
                      </a:ext>
                    </a:extLst>
                  </pic:spPr>
                </pic:pic>
              </a:graphicData>
            </a:graphic>
          </wp:inline>
        </w:drawing>
      </w:r>
    </w:p>
    <w:p w14:paraId="409CD2B5" w14:textId="56B20684" w:rsidR="001C3A9F" w:rsidRDefault="00025152" w:rsidP="001C3A9F">
      <w:pPr>
        <w:spacing w:line="240" w:lineRule="auto"/>
        <w:rPr>
          <w:rFonts w:ascii="Times New Roman" w:hAnsi="Times New Roman" w:cs="Times New Roman"/>
          <w:sz w:val="24"/>
          <w:szCs w:val="24"/>
        </w:rPr>
      </w:pPr>
      <w:r>
        <w:rPr>
          <w:rFonts w:ascii="Times New Roman" w:hAnsi="Times New Roman" w:cs="Times New Roman"/>
          <w:b/>
          <w:bCs/>
          <w:sz w:val="24"/>
          <w:szCs w:val="24"/>
        </w:rPr>
        <w:t>Supplementary Fig</w:t>
      </w:r>
      <w:r w:rsidR="00363ACF">
        <w:rPr>
          <w:rFonts w:ascii="Times New Roman" w:hAnsi="Times New Roman" w:cs="Times New Roman"/>
          <w:b/>
          <w:bCs/>
          <w:sz w:val="24"/>
          <w:szCs w:val="24"/>
        </w:rPr>
        <w:t>.</w:t>
      </w:r>
      <w:r>
        <w:rPr>
          <w:rFonts w:ascii="Times New Roman" w:hAnsi="Times New Roman" w:cs="Times New Roman"/>
          <w:b/>
          <w:bCs/>
          <w:sz w:val="24"/>
          <w:szCs w:val="24"/>
        </w:rPr>
        <w:t xml:space="preserve"> 2</w:t>
      </w:r>
      <w:r w:rsidR="001C3A9F" w:rsidRPr="00EF7A0C">
        <w:rPr>
          <w:rFonts w:ascii="Times New Roman" w:hAnsi="Times New Roman" w:cs="Times New Roman"/>
          <w:b/>
          <w:bCs/>
          <w:sz w:val="24"/>
          <w:szCs w:val="24"/>
        </w:rPr>
        <w:t>. Quercetin enhances decidualization by control ME-eSCs as determined by immunofluorescence</w:t>
      </w:r>
      <w:r w:rsidR="001C3A9F">
        <w:rPr>
          <w:rFonts w:ascii="Times New Roman" w:hAnsi="Times New Roman" w:cs="Times New Roman"/>
          <w:sz w:val="24"/>
          <w:szCs w:val="24"/>
        </w:rPr>
        <w:t>. Control-eSCs (Control #1 (A) Control #2 (B)) were treated with vehicle or quercetin for 4 hr followed by vehicle or cAMP+MPA prior to staining and c</w:t>
      </w:r>
      <w:r w:rsidR="001C3A9F" w:rsidRPr="005B1AC0">
        <w:rPr>
          <w:rFonts w:ascii="Times New Roman" w:hAnsi="Times New Roman" w:cs="Times New Roman"/>
          <w:sz w:val="24"/>
          <w:szCs w:val="24"/>
        </w:rPr>
        <w:t>onfocal imag</w:t>
      </w:r>
      <w:r w:rsidR="001C3A9F">
        <w:rPr>
          <w:rFonts w:ascii="Times New Roman" w:hAnsi="Times New Roman" w:cs="Times New Roman"/>
          <w:sz w:val="24"/>
          <w:szCs w:val="24"/>
        </w:rPr>
        <w:t>ing; images</w:t>
      </w:r>
      <w:r w:rsidR="001C3A9F" w:rsidRPr="005B1AC0">
        <w:rPr>
          <w:rFonts w:ascii="Times New Roman" w:hAnsi="Times New Roman" w:cs="Times New Roman"/>
          <w:sz w:val="24"/>
          <w:szCs w:val="24"/>
        </w:rPr>
        <w:t xml:space="preserve"> </w:t>
      </w:r>
      <w:r w:rsidR="001C3A9F">
        <w:rPr>
          <w:rFonts w:ascii="Times New Roman" w:hAnsi="Times New Roman" w:cs="Times New Roman"/>
          <w:sz w:val="24"/>
          <w:szCs w:val="24"/>
        </w:rPr>
        <w:t xml:space="preserve">show IGFBP1 (red), phalloidin (green), and DAPI (blue) staining (at 20X magnification). </w:t>
      </w:r>
      <w:r w:rsidR="001C3A9F" w:rsidRPr="00A01B94">
        <w:rPr>
          <w:rFonts w:ascii="Times New Roman" w:hAnsi="Times New Roman" w:cs="Times New Roman"/>
          <w:sz w:val="24"/>
          <w:szCs w:val="24"/>
        </w:rPr>
        <w:t>The scale bar</w:t>
      </w:r>
      <w:r w:rsidR="001C3A9F">
        <w:rPr>
          <w:rFonts w:ascii="Times New Roman" w:hAnsi="Times New Roman" w:cs="Times New Roman"/>
          <w:sz w:val="24"/>
          <w:szCs w:val="24"/>
        </w:rPr>
        <w:t>s (20 µm) are indicated</w:t>
      </w:r>
      <w:r w:rsidR="001C3A9F" w:rsidRPr="00A01B94">
        <w:rPr>
          <w:rFonts w:ascii="Times New Roman" w:hAnsi="Times New Roman" w:cs="Times New Roman"/>
          <w:sz w:val="24"/>
          <w:szCs w:val="24"/>
        </w:rPr>
        <w:t>.</w:t>
      </w:r>
      <w:r w:rsidR="001C3A9F">
        <w:rPr>
          <w:rFonts w:ascii="Times New Roman" w:hAnsi="Times New Roman" w:cs="Times New Roman"/>
          <w:sz w:val="24"/>
          <w:szCs w:val="24"/>
        </w:rPr>
        <w:t xml:space="preserve"> IGFBP1+ cells are indicated by yellow arrows in the merged images; single channel images are shown for IGFBP1, DAPI, and Phalloidin.</w:t>
      </w:r>
    </w:p>
    <w:p w14:paraId="3359855A" w14:textId="13AD0DA9" w:rsidR="002C035D" w:rsidRDefault="00AA420A" w:rsidP="002C035D">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Figure </w:t>
      </w:r>
      <w:r w:rsidR="00F26ECF">
        <w:rPr>
          <w:rFonts w:ascii="Times New Roman" w:hAnsi="Times New Roman" w:cs="Times New Roman"/>
          <w:b/>
          <w:bCs/>
          <w:sz w:val="24"/>
          <w:szCs w:val="24"/>
        </w:rPr>
        <w:t>3</w:t>
      </w:r>
    </w:p>
    <w:p w14:paraId="5B4C34D5" w14:textId="77777777" w:rsidR="001C3A9F" w:rsidRDefault="001C3A9F" w:rsidP="001C3A9F">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A00BF2F" wp14:editId="79B329DD">
            <wp:extent cx="5505450" cy="2610210"/>
            <wp:effectExtent l="0" t="0" r="0" b="0"/>
            <wp:docPr id="194" name="Picture 194"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4" descr="A black and white 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27880" cy="2620844"/>
                    </a:xfrm>
                    <a:prstGeom prst="rect">
                      <a:avLst/>
                    </a:prstGeom>
                    <a:noFill/>
                  </pic:spPr>
                </pic:pic>
              </a:graphicData>
            </a:graphic>
          </wp:inline>
        </w:drawing>
      </w:r>
    </w:p>
    <w:p w14:paraId="1AEAD642" w14:textId="77777777" w:rsidR="001C3A9F" w:rsidRDefault="001C3A9F" w:rsidP="001C3A9F">
      <w:pPr>
        <w:spacing w:after="0" w:line="240" w:lineRule="auto"/>
        <w:rPr>
          <w:rFonts w:ascii="Times New Roman" w:hAnsi="Times New Roman" w:cs="Times New Roman"/>
          <w:b/>
          <w:bCs/>
          <w:iCs/>
          <w:sz w:val="24"/>
          <w:szCs w:val="24"/>
        </w:rPr>
      </w:pPr>
    </w:p>
    <w:p w14:paraId="1593A95F" w14:textId="0587630B" w:rsidR="001C3A9F" w:rsidRDefault="00F26ECF" w:rsidP="001C3A9F">
      <w:pPr>
        <w:spacing w:after="0" w:line="240" w:lineRule="auto"/>
        <w:rPr>
          <w:rFonts w:ascii="Times New Roman" w:hAnsi="Times New Roman" w:cs="Times New Roman"/>
          <w:sz w:val="24"/>
          <w:szCs w:val="24"/>
        </w:rPr>
      </w:pPr>
      <w:r>
        <w:rPr>
          <w:rFonts w:ascii="Times New Roman" w:hAnsi="Times New Roman" w:cs="Times New Roman"/>
          <w:b/>
          <w:bCs/>
          <w:iCs/>
          <w:sz w:val="24"/>
          <w:szCs w:val="24"/>
        </w:rPr>
        <w:t>Supplementary Fig</w:t>
      </w:r>
      <w:r w:rsidR="00363ACF">
        <w:rPr>
          <w:rFonts w:ascii="Times New Roman" w:hAnsi="Times New Roman" w:cs="Times New Roman"/>
          <w:b/>
          <w:bCs/>
          <w:iCs/>
          <w:sz w:val="24"/>
          <w:szCs w:val="24"/>
        </w:rPr>
        <w:t>.</w:t>
      </w:r>
      <w:r>
        <w:rPr>
          <w:rFonts w:ascii="Times New Roman" w:hAnsi="Times New Roman" w:cs="Times New Roman"/>
          <w:b/>
          <w:bCs/>
          <w:iCs/>
          <w:sz w:val="24"/>
          <w:szCs w:val="24"/>
        </w:rPr>
        <w:t xml:space="preserve"> </w:t>
      </w:r>
      <w:r w:rsidR="000A1052">
        <w:rPr>
          <w:rFonts w:ascii="Times New Roman" w:hAnsi="Times New Roman" w:cs="Times New Roman"/>
          <w:b/>
          <w:bCs/>
          <w:iCs/>
          <w:sz w:val="24"/>
          <w:szCs w:val="24"/>
        </w:rPr>
        <w:t>3</w:t>
      </w:r>
      <w:r w:rsidR="001C3A9F" w:rsidRPr="00B42D61">
        <w:rPr>
          <w:rFonts w:ascii="Times New Roman" w:hAnsi="Times New Roman" w:cs="Times New Roman"/>
          <w:b/>
          <w:bCs/>
          <w:iCs/>
          <w:sz w:val="24"/>
          <w:szCs w:val="24"/>
        </w:rPr>
        <w:t xml:space="preserve">. </w:t>
      </w:r>
      <w:r w:rsidR="001C3A9F" w:rsidRPr="00C52162">
        <w:rPr>
          <w:rFonts w:ascii="Times New Roman" w:hAnsi="Times New Roman"/>
          <w:b/>
          <w:sz w:val="24"/>
        </w:rPr>
        <w:t>Quercetin enhances decidualization by control-</w:t>
      </w:r>
      <w:r w:rsidR="001C3A9F" w:rsidRPr="0058336C">
        <w:rPr>
          <w:rFonts w:ascii="Times New Roman" w:hAnsi="Times New Roman" w:cs="Times New Roman"/>
          <w:b/>
          <w:bCs/>
          <w:iCs/>
          <w:sz w:val="24"/>
          <w:szCs w:val="24"/>
        </w:rPr>
        <w:t xml:space="preserve"> </w:t>
      </w:r>
      <w:r w:rsidR="001C3A9F" w:rsidRPr="00C52162">
        <w:rPr>
          <w:rFonts w:ascii="Times New Roman" w:hAnsi="Times New Roman"/>
          <w:b/>
          <w:sz w:val="24"/>
        </w:rPr>
        <w:t xml:space="preserve">eSCs and endometriosis-eSCs, as determined by </w:t>
      </w:r>
      <w:r w:rsidR="001C3A9F" w:rsidRPr="00C52162">
        <w:rPr>
          <w:rFonts w:ascii="Times New Roman" w:hAnsi="Times New Roman"/>
          <w:b/>
          <w:i/>
          <w:sz w:val="24"/>
        </w:rPr>
        <w:t>IGFBP1</w:t>
      </w:r>
      <w:r w:rsidR="001C3A9F" w:rsidRPr="00C52162">
        <w:rPr>
          <w:rFonts w:ascii="Times New Roman" w:hAnsi="Times New Roman"/>
          <w:b/>
          <w:sz w:val="24"/>
        </w:rPr>
        <w:t xml:space="preserve"> and </w:t>
      </w:r>
      <w:r w:rsidR="001C3A9F" w:rsidRPr="00C52162">
        <w:rPr>
          <w:rFonts w:ascii="Times New Roman" w:hAnsi="Times New Roman"/>
          <w:b/>
          <w:i/>
          <w:sz w:val="24"/>
        </w:rPr>
        <w:t>PRL</w:t>
      </w:r>
      <w:r w:rsidR="001C3A9F" w:rsidRPr="00C52162">
        <w:rPr>
          <w:rFonts w:ascii="Times New Roman" w:hAnsi="Times New Roman"/>
          <w:b/>
          <w:sz w:val="24"/>
        </w:rPr>
        <w:t xml:space="preserve"> mRNA production. </w:t>
      </w:r>
      <w:r w:rsidR="001C3A9F">
        <w:rPr>
          <w:rFonts w:ascii="Times New Roman" w:hAnsi="Times New Roman" w:cs="Times New Roman"/>
          <w:b/>
          <w:bCs/>
          <w:iCs/>
          <w:sz w:val="24"/>
          <w:szCs w:val="24"/>
        </w:rPr>
        <w:t>(</w:t>
      </w:r>
      <w:r w:rsidR="001C3A9F">
        <w:rPr>
          <w:rFonts w:ascii="Times New Roman" w:hAnsi="Times New Roman" w:cs="Times New Roman"/>
          <w:b/>
          <w:bCs/>
          <w:sz w:val="24"/>
          <w:szCs w:val="24"/>
        </w:rPr>
        <w:t>A</w:t>
      </w:r>
      <w:r w:rsidR="001C3A9F" w:rsidRPr="00C552F3">
        <w:rPr>
          <w:rFonts w:ascii="Times New Roman" w:hAnsi="Times New Roman" w:cs="Times New Roman"/>
          <w:b/>
          <w:bCs/>
          <w:sz w:val="24"/>
          <w:szCs w:val="24"/>
        </w:rPr>
        <w:t>-</w:t>
      </w:r>
      <w:r w:rsidR="001C3A9F">
        <w:rPr>
          <w:rFonts w:ascii="Times New Roman" w:hAnsi="Times New Roman" w:cs="Times New Roman"/>
          <w:b/>
          <w:bCs/>
          <w:sz w:val="24"/>
          <w:szCs w:val="24"/>
        </w:rPr>
        <w:t>H)</w:t>
      </w:r>
      <w:r w:rsidR="001C3A9F">
        <w:rPr>
          <w:rFonts w:ascii="Times New Roman" w:hAnsi="Times New Roman" w:cs="Times New Roman"/>
          <w:sz w:val="24"/>
          <w:szCs w:val="24"/>
        </w:rPr>
        <w:t xml:space="preserve"> Endometrial stromal cells (eSCs) from controls (A, C, E, and G, CTRL) and endometriosis patients (B, D, F, and H, ENDO) were treated with vehicle (Veh) or quercetin (Q, 25μM) for 4 hr prior to the addition of cAMP alone (A-B, E-F) or cAMP+MPA (C-D, G-H). After 48 hr, decidualization was analyzed by measuring </w:t>
      </w:r>
      <w:r w:rsidR="001C3A9F" w:rsidRPr="0092295E">
        <w:rPr>
          <w:rFonts w:ascii="Times New Roman" w:hAnsi="Times New Roman" w:cs="Times New Roman"/>
          <w:i/>
          <w:iCs/>
          <w:sz w:val="24"/>
          <w:szCs w:val="24"/>
        </w:rPr>
        <w:t>IGFBP1</w:t>
      </w:r>
      <w:r w:rsidR="001C3A9F">
        <w:rPr>
          <w:rFonts w:ascii="Times New Roman" w:hAnsi="Times New Roman" w:cs="Times New Roman"/>
          <w:sz w:val="24"/>
          <w:szCs w:val="24"/>
        </w:rPr>
        <w:t xml:space="preserve"> (A-D) or </w:t>
      </w:r>
      <w:r w:rsidR="001C3A9F" w:rsidRPr="0092295E">
        <w:rPr>
          <w:rFonts w:ascii="Times New Roman" w:hAnsi="Times New Roman" w:cs="Times New Roman"/>
          <w:i/>
          <w:iCs/>
          <w:sz w:val="24"/>
          <w:szCs w:val="24"/>
        </w:rPr>
        <w:t>PRL</w:t>
      </w:r>
      <w:r w:rsidR="001C3A9F">
        <w:rPr>
          <w:rFonts w:ascii="Times New Roman" w:hAnsi="Times New Roman" w:cs="Times New Roman"/>
          <w:sz w:val="24"/>
          <w:szCs w:val="24"/>
        </w:rPr>
        <w:t xml:space="preserve"> (E-H) mRNA expression by qPCR (shown as fold-change in expression).</w:t>
      </w:r>
      <w:r w:rsidR="001C3A9F" w:rsidRPr="00393B87">
        <w:rPr>
          <w:rFonts w:ascii="Times New Roman" w:hAnsi="Times New Roman" w:cs="Times New Roman"/>
          <w:sz w:val="24"/>
          <w:szCs w:val="24"/>
        </w:rPr>
        <w:t xml:space="preserve"> </w:t>
      </w:r>
      <w:r w:rsidR="001C3A9F">
        <w:rPr>
          <w:rFonts w:ascii="Times New Roman" w:hAnsi="Times New Roman" w:cs="Times New Roman"/>
          <w:sz w:val="24"/>
          <w:szCs w:val="24"/>
        </w:rPr>
        <w:t xml:space="preserve">Data are points connected by a line represent paired mean data points </w:t>
      </w:r>
      <w:r w:rsidR="001C3A9F" w:rsidRPr="007179DC">
        <w:rPr>
          <w:rFonts w:ascii="Times New Roman" w:hAnsi="Times New Roman" w:cs="Times New Roman"/>
          <w:sz w:val="24"/>
          <w:szCs w:val="24"/>
        </w:rPr>
        <w:t>from one individual</w:t>
      </w:r>
      <w:r w:rsidR="001C3A9F">
        <w:rPr>
          <w:rFonts w:ascii="Times New Roman" w:hAnsi="Times New Roman" w:cs="Times New Roman"/>
          <w:sz w:val="24"/>
          <w:szCs w:val="24"/>
        </w:rPr>
        <w:t>’s eSCs (±Q).</w:t>
      </w:r>
      <w:r w:rsidR="001C3A9F" w:rsidRPr="003B0AC9">
        <w:rPr>
          <w:rFonts w:ascii="Times New Roman" w:hAnsi="Times New Roman" w:cs="Times New Roman"/>
          <w:sz w:val="24"/>
          <w:szCs w:val="24"/>
        </w:rPr>
        <w:t xml:space="preserve"> </w:t>
      </w:r>
      <w:r w:rsidR="001C3A9F">
        <w:rPr>
          <w:rFonts w:ascii="Times New Roman" w:hAnsi="Times New Roman" w:cs="Times New Roman"/>
          <w:sz w:val="24"/>
          <w:szCs w:val="24"/>
        </w:rPr>
        <w:t xml:space="preserve">*p&lt;0.05 Veh </w:t>
      </w:r>
      <w:r w:rsidR="001C3A9F" w:rsidRPr="00F53E10">
        <w:rPr>
          <w:rFonts w:ascii="Times New Roman" w:hAnsi="Times New Roman" w:cs="Times New Roman"/>
          <w:sz w:val="24"/>
          <w:szCs w:val="24"/>
        </w:rPr>
        <w:t xml:space="preserve">vs. </w:t>
      </w:r>
      <w:r w:rsidR="001C3A9F">
        <w:rPr>
          <w:rFonts w:ascii="Times New Roman" w:hAnsi="Times New Roman" w:cs="Times New Roman"/>
          <w:sz w:val="24"/>
          <w:szCs w:val="24"/>
        </w:rPr>
        <w:t xml:space="preserve">Q-treated; </w:t>
      </w:r>
      <w:r w:rsidR="001C3A9F" w:rsidRPr="00F53E10">
        <w:rPr>
          <w:rFonts w:ascii="Times New Roman" w:hAnsi="Times New Roman" w:cs="Times New Roman"/>
          <w:sz w:val="24"/>
          <w:szCs w:val="24"/>
        </w:rPr>
        <w:t xml:space="preserve">**p&lt;0.01 </w:t>
      </w:r>
      <w:r w:rsidR="001C3A9F">
        <w:rPr>
          <w:rFonts w:ascii="Times New Roman" w:hAnsi="Times New Roman" w:cs="Times New Roman"/>
          <w:sz w:val="24"/>
          <w:szCs w:val="24"/>
        </w:rPr>
        <w:t xml:space="preserve">Veh </w:t>
      </w:r>
      <w:r w:rsidR="001C3A9F" w:rsidRPr="00F53E10">
        <w:rPr>
          <w:rFonts w:ascii="Times New Roman" w:hAnsi="Times New Roman" w:cs="Times New Roman"/>
          <w:sz w:val="24"/>
          <w:szCs w:val="24"/>
        </w:rPr>
        <w:t xml:space="preserve">vs. </w:t>
      </w:r>
      <w:r w:rsidR="001C3A9F">
        <w:rPr>
          <w:rFonts w:ascii="Times New Roman" w:hAnsi="Times New Roman" w:cs="Times New Roman"/>
          <w:sz w:val="24"/>
          <w:szCs w:val="24"/>
        </w:rPr>
        <w:t>Q-treated.</w:t>
      </w:r>
    </w:p>
    <w:p w14:paraId="5CD55AC1" w14:textId="77777777" w:rsidR="001C3A9F" w:rsidRDefault="001C3A9F" w:rsidP="001C3A9F">
      <w:pPr>
        <w:spacing w:after="0" w:line="480" w:lineRule="auto"/>
        <w:rPr>
          <w:rFonts w:ascii="Times New Roman" w:hAnsi="Times New Roman" w:cs="Times New Roman"/>
          <w:sz w:val="24"/>
          <w:szCs w:val="24"/>
        </w:rPr>
      </w:pPr>
    </w:p>
    <w:p w14:paraId="000795A1" w14:textId="3B0C2BB5" w:rsidR="001C3A9F" w:rsidRDefault="000A1052" w:rsidP="002C035D">
      <w:pPr>
        <w:rPr>
          <w:rFonts w:ascii="Times New Roman" w:hAnsi="Times New Roman" w:cs="Times New Roman"/>
          <w:sz w:val="24"/>
          <w:szCs w:val="24"/>
        </w:rPr>
      </w:pPr>
      <w:r>
        <w:rPr>
          <w:rFonts w:ascii="Times New Roman" w:hAnsi="Times New Roman" w:cs="Times New Roman"/>
          <w:b/>
          <w:bCs/>
          <w:sz w:val="24"/>
          <w:szCs w:val="24"/>
        </w:rPr>
        <w:t>Supplementary Figure 4</w:t>
      </w:r>
    </w:p>
    <w:p w14:paraId="3E03EA1A" w14:textId="77777777" w:rsidR="001C3A9F" w:rsidRPr="008344F7" w:rsidRDefault="001C3A9F" w:rsidP="001C3A9F">
      <w:pPr>
        <w:spacing w:after="0" w:line="480" w:lineRule="auto"/>
        <w:rPr>
          <w:rFonts w:cstheme="minorHAnsi"/>
          <w:b/>
          <w:bCs/>
          <w:sz w:val="28"/>
          <w:szCs w:val="28"/>
        </w:rPr>
      </w:pPr>
      <w:r>
        <w:rPr>
          <w:rFonts w:cstheme="minorHAnsi"/>
          <w:b/>
          <w:bCs/>
          <w:noProof/>
          <w:sz w:val="28"/>
          <w:szCs w:val="28"/>
        </w:rPr>
        <w:drawing>
          <wp:inline distT="0" distB="0" distL="0" distR="0" wp14:anchorId="695A018A" wp14:editId="62F1C7EF">
            <wp:extent cx="3762832" cy="1603717"/>
            <wp:effectExtent l="0" t="0" r="1270" b="0"/>
            <wp:docPr id="61" name="Picture 6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A comparison of a graph&#10;&#10;Description automatically generated with medium confide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4678"/>
                    <a:stretch/>
                  </pic:blipFill>
                  <pic:spPr bwMode="auto">
                    <a:xfrm>
                      <a:off x="0" y="0"/>
                      <a:ext cx="3762832" cy="1603717"/>
                    </a:xfrm>
                    <a:prstGeom prst="rect">
                      <a:avLst/>
                    </a:prstGeom>
                    <a:noFill/>
                    <a:ln>
                      <a:noFill/>
                    </a:ln>
                    <a:extLst>
                      <a:ext uri="{53640926-AAD7-44D8-BBD7-CCE9431645EC}">
                        <a14:shadowObscured xmlns:a14="http://schemas.microsoft.com/office/drawing/2010/main"/>
                      </a:ext>
                    </a:extLst>
                  </pic:spPr>
                </pic:pic>
              </a:graphicData>
            </a:graphic>
          </wp:inline>
        </w:drawing>
      </w:r>
    </w:p>
    <w:p w14:paraId="3738AC28" w14:textId="57A29A61" w:rsidR="001C3A9F" w:rsidRDefault="00295321" w:rsidP="001C3A9F">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Supplementary Fig. </w:t>
      </w:r>
      <w:r w:rsidR="00363ACF">
        <w:rPr>
          <w:rFonts w:ascii="Times New Roman" w:hAnsi="Times New Roman" w:cs="Times New Roman"/>
          <w:b/>
          <w:bCs/>
          <w:sz w:val="24"/>
          <w:szCs w:val="24"/>
        </w:rPr>
        <w:t>4</w:t>
      </w:r>
      <w:r w:rsidR="001C3A9F">
        <w:rPr>
          <w:rFonts w:ascii="Times New Roman" w:hAnsi="Times New Roman" w:cs="Times New Roman"/>
          <w:b/>
          <w:bCs/>
          <w:sz w:val="24"/>
          <w:szCs w:val="24"/>
        </w:rPr>
        <w:t xml:space="preserve">. </w:t>
      </w:r>
      <w:r w:rsidR="001C3A9F" w:rsidRPr="00C52162">
        <w:rPr>
          <w:rFonts w:ascii="Times New Roman" w:hAnsi="Times New Roman"/>
          <w:b/>
          <w:sz w:val="24"/>
        </w:rPr>
        <w:t>Quercetin enhances PGE2±MPA-stimulated decidualization.</w:t>
      </w:r>
      <w:r w:rsidR="001C3A9F">
        <w:rPr>
          <w:rFonts w:ascii="Times New Roman" w:hAnsi="Times New Roman" w:cs="Times New Roman"/>
          <w:sz w:val="24"/>
          <w:szCs w:val="24"/>
        </w:rPr>
        <w:t xml:space="preserve"> </w:t>
      </w:r>
      <w:r w:rsidR="001C3A9F">
        <w:rPr>
          <w:rFonts w:ascii="Times New Roman" w:hAnsi="Times New Roman" w:cs="Times New Roman"/>
          <w:b/>
          <w:bCs/>
          <w:iCs/>
          <w:sz w:val="24"/>
          <w:szCs w:val="24"/>
        </w:rPr>
        <w:t>(</w:t>
      </w:r>
      <w:r w:rsidR="001C3A9F">
        <w:rPr>
          <w:rFonts w:ascii="Times New Roman" w:hAnsi="Times New Roman" w:cs="Times New Roman"/>
          <w:b/>
          <w:bCs/>
          <w:sz w:val="24"/>
          <w:szCs w:val="24"/>
        </w:rPr>
        <w:t>A</w:t>
      </w:r>
      <w:r w:rsidR="001C3A9F" w:rsidRPr="00C552F3">
        <w:rPr>
          <w:rFonts w:ascii="Times New Roman" w:hAnsi="Times New Roman" w:cs="Times New Roman"/>
          <w:b/>
          <w:bCs/>
          <w:sz w:val="24"/>
          <w:szCs w:val="24"/>
        </w:rPr>
        <w:t>-</w:t>
      </w:r>
      <w:r w:rsidR="001C3A9F">
        <w:rPr>
          <w:rFonts w:ascii="Times New Roman" w:hAnsi="Times New Roman" w:cs="Times New Roman"/>
          <w:b/>
          <w:bCs/>
          <w:sz w:val="24"/>
          <w:szCs w:val="24"/>
        </w:rPr>
        <w:t>B)</w:t>
      </w:r>
      <w:r w:rsidR="001C3A9F">
        <w:rPr>
          <w:rFonts w:ascii="Times New Roman" w:hAnsi="Times New Roman" w:cs="Times New Roman"/>
          <w:sz w:val="24"/>
          <w:szCs w:val="24"/>
        </w:rPr>
        <w:t xml:space="preserve"> Endometrial stromal cells (eSCs) from controls were treated with vehicle (Veh) or quercetin (Q, 25μM) for 4 hr prior to the addition of PGE2 alone (A) or PGE2+MPA (B). Decidualization was analyzed 48 hr later by measuring IGFBP1 protein by ELISA.</w:t>
      </w:r>
      <w:r w:rsidR="001C3A9F" w:rsidRPr="00393B87">
        <w:rPr>
          <w:rFonts w:ascii="Times New Roman" w:hAnsi="Times New Roman" w:cs="Times New Roman"/>
          <w:sz w:val="24"/>
          <w:szCs w:val="24"/>
        </w:rPr>
        <w:t xml:space="preserve"> </w:t>
      </w:r>
      <w:r w:rsidR="001C3A9F">
        <w:rPr>
          <w:rFonts w:ascii="Times New Roman" w:hAnsi="Times New Roman" w:cs="Times New Roman"/>
          <w:sz w:val="24"/>
          <w:szCs w:val="24"/>
        </w:rPr>
        <w:t xml:space="preserve">Data points connected by a line represent paired mean data points </w:t>
      </w:r>
      <w:r w:rsidR="001C3A9F" w:rsidRPr="007179DC">
        <w:rPr>
          <w:rFonts w:ascii="Times New Roman" w:hAnsi="Times New Roman" w:cs="Times New Roman"/>
          <w:sz w:val="24"/>
          <w:szCs w:val="24"/>
        </w:rPr>
        <w:t>from one individual</w:t>
      </w:r>
      <w:r w:rsidR="001C3A9F">
        <w:rPr>
          <w:rFonts w:ascii="Times New Roman" w:hAnsi="Times New Roman" w:cs="Times New Roman"/>
          <w:sz w:val="24"/>
          <w:szCs w:val="24"/>
        </w:rPr>
        <w:t>’s eSCs (±Q).</w:t>
      </w:r>
      <w:r w:rsidR="001C3A9F" w:rsidRPr="003B0AC9">
        <w:rPr>
          <w:rFonts w:ascii="Times New Roman" w:hAnsi="Times New Roman" w:cs="Times New Roman"/>
          <w:sz w:val="24"/>
          <w:szCs w:val="24"/>
        </w:rPr>
        <w:t xml:space="preserve"> </w:t>
      </w:r>
      <w:r w:rsidR="001C3A9F" w:rsidRPr="00F53E10">
        <w:rPr>
          <w:rFonts w:ascii="Times New Roman" w:hAnsi="Times New Roman" w:cs="Times New Roman"/>
          <w:sz w:val="24"/>
          <w:szCs w:val="24"/>
        </w:rPr>
        <w:t>*p&lt;0.0</w:t>
      </w:r>
      <w:r w:rsidR="001C3A9F">
        <w:rPr>
          <w:rFonts w:ascii="Times New Roman" w:hAnsi="Times New Roman" w:cs="Times New Roman"/>
          <w:sz w:val="24"/>
          <w:szCs w:val="24"/>
        </w:rPr>
        <w:t>5</w:t>
      </w:r>
      <w:r w:rsidR="001C3A9F" w:rsidRPr="00F53E10">
        <w:rPr>
          <w:rFonts w:ascii="Times New Roman" w:hAnsi="Times New Roman" w:cs="Times New Roman"/>
          <w:sz w:val="24"/>
          <w:szCs w:val="24"/>
        </w:rPr>
        <w:t xml:space="preserve"> </w:t>
      </w:r>
      <w:r w:rsidR="001C3A9F">
        <w:rPr>
          <w:rFonts w:ascii="Times New Roman" w:hAnsi="Times New Roman" w:cs="Times New Roman"/>
          <w:sz w:val="24"/>
          <w:szCs w:val="24"/>
        </w:rPr>
        <w:t xml:space="preserve">Veh </w:t>
      </w:r>
      <w:r w:rsidR="001C3A9F" w:rsidRPr="00F53E10">
        <w:rPr>
          <w:rFonts w:ascii="Times New Roman" w:hAnsi="Times New Roman" w:cs="Times New Roman"/>
          <w:sz w:val="24"/>
          <w:szCs w:val="24"/>
        </w:rPr>
        <w:t xml:space="preserve">vs. </w:t>
      </w:r>
      <w:r w:rsidR="001C3A9F">
        <w:rPr>
          <w:rFonts w:ascii="Times New Roman" w:hAnsi="Times New Roman" w:cs="Times New Roman"/>
          <w:sz w:val="24"/>
          <w:szCs w:val="24"/>
        </w:rPr>
        <w:t>Q-treated.</w:t>
      </w:r>
    </w:p>
    <w:p w14:paraId="44021CA4" w14:textId="701782D4" w:rsidR="002C035D" w:rsidRDefault="00222556" w:rsidP="002C035D">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Figure 5</w:t>
      </w:r>
    </w:p>
    <w:p w14:paraId="4073F8F2" w14:textId="77777777" w:rsidR="001C3A9F" w:rsidRDefault="001C3A9F" w:rsidP="001C3A9F">
      <w:pPr>
        <w:spacing w:after="0" w:line="480" w:lineRule="auto"/>
        <w:rPr>
          <w:rFonts w:ascii="Times New Roman" w:hAnsi="Times New Roman" w:cs="Times New Roman"/>
          <w:i/>
          <w:sz w:val="24"/>
          <w:szCs w:val="24"/>
        </w:rPr>
      </w:pPr>
      <w:r>
        <w:rPr>
          <w:rFonts w:ascii="Times New Roman" w:hAnsi="Times New Roman" w:cs="Times New Roman"/>
          <w:i/>
          <w:noProof/>
          <w:sz w:val="24"/>
          <w:szCs w:val="24"/>
        </w:rPr>
        <w:drawing>
          <wp:inline distT="0" distB="0" distL="0" distR="0" wp14:anchorId="5A33B1BB" wp14:editId="0C3639AA">
            <wp:extent cx="4944331" cy="5130534"/>
            <wp:effectExtent l="0" t="0" r="8890" b="0"/>
            <wp:docPr id="62" name="Picture 6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screenshot of a graph&#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r="27878"/>
                    <a:stretch/>
                  </pic:blipFill>
                  <pic:spPr bwMode="auto">
                    <a:xfrm>
                      <a:off x="0" y="0"/>
                      <a:ext cx="4974137" cy="5161462"/>
                    </a:xfrm>
                    <a:prstGeom prst="rect">
                      <a:avLst/>
                    </a:prstGeom>
                    <a:noFill/>
                    <a:ln>
                      <a:noFill/>
                    </a:ln>
                    <a:extLst>
                      <a:ext uri="{53640926-AAD7-44D8-BBD7-CCE9431645EC}">
                        <a14:shadowObscured xmlns:a14="http://schemas.microsoft.com/office/drawing/2010/main"/>
                      </a:ext>
                    </a:extLst>
                  </pic:spPr>
                </pic:pic>
              </a:graphicData>
            </a:graphic>
          </wp:inline>
        </w:drawing>
      </w:r>
    </w:p>
    <w:p w14:paraId="3C224125" w14:textId="14725F8C" w:rsidR="001C3A9F" w:rsidRDefault="00222556" w:rsidP="001C3A9F">
      <w:pPr>
        <w:spacing w:after="0" w:line="240" w:lineRule="auto"/>
        <w:rPr>
          <w:rFonts w:ascii="Times New Roman" w:hAnsi="Times New Roman" w:cs="Times New Roman"/>
          <w:sz w:val="24"/>
          <w:szCs w:val="24"/>
        </w:rPr>
      </w:pPr>
      <w:r>
        <w:rPr>
          <w:rFonts w:ascii="Times New Roman" w:hAnsi="Times New Roman" w:cs="Times New Roman"/>
          <w:b/>
          <w:bCs/>
          <w:sz w:val="24"/>
          <w:szCs w:val="24"/>
        </w:rPr>
        <w:t>Supplementary Fig</w:t>
      </w:r>
      <w:r w:rsidR="00295321">
        <w:rPr>
          <w:rFonts w:ascii="Times New Roman" w:hAnsi="Times New Roman" w:cs="Times New Roman"/>
          <w:b/>
          <w:bCs/>
          <w:sz w:val="24"/>
          <w:szCs w:val="24"/>
        </w:rPr>
        <w:t>.</w:t>
      </w:r>
      <w:r>
        <w:rPr>
          <w:rFonts w:ascii="Times New Roman" w:hAnsi="Times New Roman" w:cs="Times New Roman"/>
          <w:b/>
          <w:bCs/>
          <w:sz w:val="24"/>
          <w:szCs w:val="24"/>
        </w:rPr>
        <w:t xml:space="preserve"> 5</w:t>
      </w:r>
      <w:r w:rsidR="001C3A9F">
        <w:rPr>
          <w:rFonts w:ascii="Times New Roman" w:hAnsi="Times New Roman" w:cs="Times New Roman"/>
          <w:b/>
          <w:bCs/>
          <w:sz w:val="24"/>
          <w:szCs w:val="24"/>
        </w:rPr>
        <w:t xml:space="preserve">. </w:t>
      </w:r>
      <w:r w:rsidR="001C3A9F" w:rsidRPr="00C52162">
        <w:rPr>
          <w:rFonts w:ascii="Times New Roman" w:hAnsi="Times New Roman"/>
          <w:b/>
          <w:sz w:val="24"/>
        </w:rPr>
        <w:t>Fresh menstrual effluent</w:t>
      </w:r>
      <w:r w:rsidR="001C3A9F">
        <w:rPr>
          <w:rFonts w:ascii="Times New Roman" w:hAnsi="Times New Roman"/>
          <w:b/>
          <w:sz w:val="24"/>
        </w:rPr>
        <w:t xml:space="preserve"> (ME)</w:t>
      </w:r>
      <w:r w:rsidR="001C3A9F" w:rsidRPr="00C52162">
        <w:rPr>
          <w:rFonts w:ascii="Times New Roman" w:hAnsi="Times New Roman"/>
          <w:b/>
          <w:sz w:val="24"/>
        </w:rPr>
        <w:t xml:space="preserve"> tissue-</w:t>
      </w:r>
      <w:r w:rsidR="001C3A9F" w:rsidRPr="0058336C">
        <w:rPr>
          <w:rFonts w:ascii="Times New Roman" w:hAnsi="Times New Roman" w:cs="Times New Roman"/>
          <w:b/>
          <w:bCs/>
          <w:sz w:val="24"/>
          <w:szCs w:val="24"/>
        </w:rPr>
        <w:t xml:space="preserve">derived </w:t>
      </w:r>
      <w:r w:rsidR="001C3A9F" w:rsidRPr="00C52162">
        <w:rPr>
          <w:rFonts w:ascii="Times New Roman" w:hAnsi="Times New Roman"/>
          <w:b/>
          <w:sz w:val="24"/>
        </w:rPr>
        <w:t xml:space="preserve">eSCs express multiple </w:t>
      </w:r>
      <w:r w:rsidR="001C3A9F" w:rsidRPr="00C52162">
        <w:rPr>
          <w:rFonts w:ascii="Times New Roman" w:hAnsi="Times New Roman"/>
          <w:b/>
          <w:i/>
          <w:sz w:val="24"/>
        </w:rPr>
        <w:t>ADCY</w:t>
      </w:r>
      <w:r w:rsidR="001C3A9F" w:rsidRPr="00C52162">
        <w:rPr>
          <w:rFonts w:ascii="Times New Roman" w:hAnsi="Times New Roman"/>
          <w:b/>
          <w:sz w:val="24"/>
        </w:rPr>
        <w:t xml:space="preserve"> transcripts, as shown by scRNA-Seq.</w:t>
      </w:r>
      <w:r w:rsidR="001C3A9F">
        <w:rPr>
          <w:rFonts w:ascii="Times New Roman" w:hAnsi="Times New Roman" w:cs="Times New Roman"/>
          <w:sz w:val="24"/>
          <w:szCs w:val="24"/>
        </w:rPr>
        <w:t xml:space="preserve"> </w:t>
      </w:r>
      <w:r w:rsidR="001C3A9F" w:rsidRPr="00F17F68">
        <w:rPr>
          <w:rFonts w:ascii="Times New Roman" w:hAnsi="Times New Roman" w:cs="Times New Roman"/>
          <w:i/>
          <w:iCs/>
          <w:sz w:val="24"/>
          <w:szCs w:val="24"/>
        </w:rPr>
        <w:t>ADCY</w:t>
      </w:r>
      <w:r w:rsidR="001C3A9F" w:rsidRPr="007B2935">
        <w:rPr>
          <w:rFonts w:ascii="Times New Roman" w:hAnsi="Times New Roman" w:cs="Times New Roman"/>
          <w:sz w:val="24"/>
          <w:szCs w:val="24"/>
        </w:rPr>
        <w:t xml:space="preserve"> </w:t>
      </w:r>
      <w:r w:rsidR="001C3A9F">
        <w:rPr>
          <w:rFonts w:ascii="Times New Roman" w:hAnsi="Times New Roman" w:cs="Times New Roman"/>
          <w:sz w:val="24"/>
          <w:szCs w:val="24"/>
        </w:rPr>
        <w:t xml:space="preserve">gene expression is shown </w:t>
      </w:r>
      <w:r w:rsidR="001C3A9F" w:rsidRPr="00122DEF">
        <w:rPr>
          <w:rFonts w:ascii="Times New Roman" w:hAnsi="Times New Roman" w:cs="Times New Roman"/>
          <w:sz w:val="24"/>
          <w:szCs w:val="24"/>
        </w:rPr>
        <w:t>from</w:t>
      </w:r>
      <w:r w:rsidR="001C3A9F">
        <w:rPr>
          <w:rFonts w:ascii="Times New Roman" w:hAnsi="Times New Roman" w:cs="Times New Roman"/>
          <w:sz w:val="24"/>
          <w:szCs w:val="24"/>
        </w:rPr>
        <w:t xml:space="preserve"> five different endometrial stromal cell (eSC) clusters (</w:t>
      </w:r>
      <w:r w:rsidR="001C3A9F" w:rsidRPr="0083376A">
        <w:rPr>
          <w:rFonts w:ascii="Times New Roman" w:hAnsi="Times New Roman" w:cs="Times New Roman"/>
          <w:i/>
          <w:iCs/>
          <w:sz w:val="24"/>
          <w:szCs w:val="24"/>
        </w:rPr>
        <w:t>IL11+, SRGN+, IGFBP1+, HSPA6+,</w:t>
      </w:r>
      <w:r w:rsidR="001C3A9F">
        <w:rPr>
          <w:rFonts w:ascii="Times New Roman" w:hAnsi="Times New Roman" w:cs="Times New Roman"/>
          <w:sz w:val="24"/>
          <w:szCs w:val="24"/>
        </w:rPr>
        <w:t xml:space="preserve"> and </w:t>
      </w:r>
      <w:r w:rsidR="001C3A9F" w:rsidRPr="0083376A">
        <w:rPr>
          <w:rFonts w:ascii="Times New Roman" w:hAnsi="Times New Roman" w:cs="Times New Roman"/>
          <w:i/>
          <w:iCs/>
          <w:sz w:val="24"/>
          <w:szCs w:val="24"/>
        </w:rPr>
        <w:t>MGP+)</w:t>
      </w:r>
      <w:r w:rsidR="001C3A9F">
        <w:rPr>
          <w:rFonts w:ascii="Times New Roman" w:hAnsi="Times New Roman" w:cs="Times New Roman"/>
          <w:sz w:val="24"/>
          <w:szCs w:val="24"/>
        </w:rPr>
        <w:t xml:space="preserve"> found in menstrual effluent (ME) </w:t>
      </w:r>
      <w:r w:rsidR="001C3A9F">
        <w:rPr>
          <w:rFonts w:ascii="Times New Roman" w:hAnsi="Times New Roman" w:cs="Times New Roman"/>
          <w:sz w:val="24"/>
          <w:szCs w:val="24"/>
        </w:rPr>
        <w:fldChar w:fldCharType="begin">
          <w:fldData xml:space="preserve">PEVuZE5vdGU+PENpdGU+PEF1dGhvcj5TaGloPC9BdXRob3I+PFllYXI+MjAyMjwvWWVhcj48UmVj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</w:fldData>
        </w:fldChar>
      </w:r>
      <w:r w:rsidR="001C3A9F">
        <w:rPr>
          <w:rFonts w:ascii="Times New Roman" w:hAnsi="Times New Roman" w:cs="Times New Roman"/>
          <w:sz w:val="24"/>
          <w:szCs w:val="24"/>
        </w:rPr>
        <w:instrText xml:space="preserve"> ADDIN EN.CITE </w:instrText>
      </w:r>
      <w:r w:rsidR="001C3A9F">
        <w:rPr>
          <w:rFonts w:ascii="Times New Roman" w:hAnsi="Times New Roman" w:cs="Times New Roman"/>
          <w:sz w:val="24"/>
          <w:szCs w:val="24"/>
        </w:rPr>
        <w:fldChar w:fldCharType="begin">
          <w:fldData xml:space="preserve">PEVuZE5vdGU+PENpdGU+PEF1dGhvcj5TaGloPC9BdXRob3I+PFllYXI+MjAyMjwvWWVhcj48UmVj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</w:fldData>
        </w:fldChar>
      </w:r>
      <w:r w:rsidR="001C3A9F">
        <w:rPr>
          <w:rFonts w:ascii="Times New Roman" w:hAnsi="Times New Roman" w:cs="Times New Roman"/>
          <w:sz w:val="24"/>
          <w:szCs w:val="24"/>
        </w:rPr>
        <w:instrText xml:space="preserve"> ADDIN EN.CITE.DATA </w:instrText>
      </w:r>
      <w:r w:rsidR="001C3A9F">
        <w:rPr>
          <w:rFonts w:ascii="Times New Roman" w:hAnsi="Times New Roman" w:cs="Times New Roman"/>
          <w:sz w:val="24"/>
          <w:szCs w:val="24"/>
        </w:rPr>
      </w:r>
      <w:r w:rsidR="001C3A9F">
        <w:rPr>
          <w:rFonts w:ascii="Times New Roman" w:hAnsi="Times New Roman" w:cs="Times New Roman"/>
          <w:sz w:val="24"/>
          <w:szCs w:val="24"/>
        </w:rPr>
        <w:fldChar w:fldCharType="end"/>
      </w:r>
      <w:r w:rsidR="001C3A9F">
        <w:rPr>
          <w:rFonts w:ascii="Times New Roman" w:hAnsi="Times New Roman" w:cs="Times New Roman"/>
          <w:sz w:val="24"/>
          <w:szCs w:val="24"/>
        </w:rPr>
      </w:r>
      <w:r w:rsidR="001C3A9F">
        <w:rPr>
          <w:rFonts w:ascii="Times New Roman" w:hAnsi="Times New Roman" w:cs="Times New Roman"/>
          <w:sz w:val="24"/>
          <w:szCs w:val="24"/>
        </w:rPr>
        <w:fldChar w:fldCharType="separate"/>
      </w:r>
      <w:r w:rsidR="001C3A9F">
        <w:rPr>
          <w:rFonts w:ascii="Times New Roman" w:hAnsi="Times New Roman" w:cs="Times New Roman"/>
          <w:noProof/>
          <w:sz w:val="24"/>
          <w:szCs w:val="24"/>
        </w:rPr>
        <w:t>(18)</w:t>
      </w:r>
      <w:r w:rsidR="001C3A9F">
        <w:rPr>
          <w:rFonts w:ascii="Times New Roman" w:hAnsi="Times New Roman" w:cs="Times New Roman"/>
          <w:sz w:val="24"/>
          <w:szCs w:val="24"/>
        </w:rPr>
        <w:fldChar w:fldCharType="end"/>
      </w:r>
      <w:r w:rsidR="001C3A9F">
        <w:rPr>
          <w:rFonts w:ascii="Times New Roman" w:hAnsi="Times New Roman" w:cs="Times New Roman"/>
          <w:sz w:val="24"/>
          <w:szCs w:val="24"/>
        </w:rPr>
        <w:t>.</w:t>
      </w:r>
    </w:p>
    <w:p w14:paraId="0929EB22" w14:textId="77777777" w:rsidR="001C3A9F" w:rsidRDefault="001C3A9F" w:rsidP="001C3A9F">
      <w:pPr>
        <w:spacing w:after="0" w:line="480" w:lineRule="auto"/>
        <w:rPr>
          <w:rFonts w:ascii="Times New Roman" w:hAnsi="Times New Roman" w:cs="Times New Roman"/>
          <w:iCs/>
          <w:sz w:val="24"/>
          <w:szCs w:val="24"/>
        </w:rPr>
      </w:pPr>
    </w:p>
    <w:p w14:paraId="282E1DCB" w14:textId="77777777" w:rsidR="001C3A9F" w:rsidRDefault="001C3A9F" w:rsidP="001C3A9F">
      <w:pPr>
        <w:spacing w:after="0" w:line="480" w:lineRule="auto"/>
        <w:rPr>
          <w:rFonts w:cstheme="minorHAnsi"/>
          <w:b/>
          <w:bCs/>
          <w:iCs/>
          <w:sz w:val="24"/>
          <w:szCs w:val="24"/>
        </w:rPr>
      </w:pPr>
    </w:p>
    <w:p w14:paraId="254E22DE" w14:textId="77777777" w:rsidR="003D226D" w:rsidRDefault="003D226D" w:rsidP="001C3A9F">
      <w:pPr>
        <w:spacing w:after="0" w:line="480" w:lineRule="auto"/>
        <w:rPr>
          <w:rFonts w:cstheme="minorHAnsi"/>
          <w:b/>
          <w:bCs/>
          <w:iCs/>
          <w:sz w:val="24"/>
          <w:szCs w:val="24"/>
        </w:rPr>
      </w:pPr>
    </w:p>
    <w:p w14:paraId="043C9F0B" w14:textId="77777777" w:rsidR="003D226D" w:rsidRDefault="003D226D">
      <w:pPr>
        <w:rPr>
          <w:rFonts w:ascii="Times New Roman" w:hAnsi="Times New Roman" w:cs="Times New Roman"/>
          <w:b/>
          <w:bCs/>
          <w:sz w:val="24"/>
          <w:szCs w:val="24"/>
        </w:rPr>
      </w:pPr>
      <w:r>
        <w:rPr>
          <w:rFonts w:ascii="Times New Roman" w:hAnsi="Times New Roman" w:cs="Times New Roman"/>
          <w:b/>
          <w:bCs/>
          <w:sz w:val="24"/>
          <w:szCs w:val="24"/>
        </w:rPr>
        <w:br w:type="page"/>
      </w:r>
    </w:p>
    <w:p w14:paraId="2723CEFC" w14:textId="4E536FF2" w:rsidR="003D226D" w:rsidRPr="00165AA8" w:rsidRDefault="00017499" w:rsidP="003D226D">
      <w:pPr>
        <w:rPr>
          <w:rFonts w:cstheme="minorHAnsi"/>
          <w:b/>
          <w:bCs/>
          <w:iCs/>
          <w:sz w:val="24"/>
          <w:szCs w:val="24"/>
        </w:rPr>
      </w:pPr>
      <w:r>
        <w:rPr>
          <w:rFonts w:ascii="Times New Roman" w:hAnsi="Times New Roman" w:cs="Times New Roman"/>
          <w:b/>
          <w:bCs/>
          <w:sz w:val="24"/>
          <w:szCs w:val="24"/>
        </w:rPr>
        <w:lastRenderedPageBreak/>
        <w:t xml:space="preserve">Supplementary Figure </w:t>
      </w:r>
      <w:r w:rsidR="00E76E54">
        <w:rPr>
          <w:rFonts w:ascii="Times New Roman" w:hAnsi="Times New Roman" w:cs="Times New Roman"/>
          <w:b/>
          <w:bCs/>
          <w:sz w:val="24"/>
          <w:szCs w:val="24"/>
        </w:rPr>
        <w:t>6</w:t>
      </w:r>
    </w:p>
    <w:p w14:paraId="0C39AF32" w14:textId="77777777" w:rsidR="001C3A9F" w:rsidRDefault="001C3A9F" w:rsidP="001C3A9F">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74EE35C" wp14:editId="48750787">
            <wp:extent cx="5972587" cy="5036574"/>
            <wp:effectExtent l="0" t="0" r="0" b="0"/>
            <wp:docPr id="11"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computer scree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8751" cy="5041772"/>
                    </a:xfrm>
                    <a:prstGeom prst="rect">
                      <a:avLst/>
                    </a:prstGeom>
                    <a:noFill/>
                  </pic:spPr>
                </pic:pic>
              </a:graphicData>
            </a:graphic>
          </wp:inline>
        </w:drawing>
      </w:r>
    </w:p>
    <w:p w14:paraId="1C02B85B" w14:textId="77777777" w:rsidR="001C3A9F" w:rsidRDefault="001C3A9F" w:rsidP="001C3A9F">
      <w:pPr>
        <w:spacing w:after="0" w:line="240" w:lineRule="auto"/>
        <w:rPr>
          <w:rFonts w:ascii="Times New Roman" w:hAnsi="Times New Roman" w:cs="Times New Roman"/>
          <w:b/>
          <w:bCs/>
          <w:sz w:val="24"/>
          <w:szCs w:val="24"/>
        </w:rPr>
      </w:pPr>
    </w:p>
    <w:p w14:paraId="2F672E76" w14:textId="097C4780" w:rsidR="001C3A9F" w:rsidRDefault="00E76E54" w:rsidP="001C3A9F">
      <w:pPr>
        <w:spacing w:after="0" w:line="240" w:lineRule="auto"/>
        <w:rPr>
          <w:rFonts w:ascii="Times New Roman" w:hAnsi="Times New Roman" w:cs="Times New Roman"/>
          <w:sz w:val="24"/>
          <w:szCs w:val="24"/>
        </w:rPr>
      </w:pPr>
      <w:r>
        <w:rPr>
          <w:rFonts w:ascii="Times New Roman" w:hAnsi="Times New Roman" w:cs="Times New Roman"/>
          <w:b/>
          <w:bCs/>
          <w:sz w:val="24"/>
          <w:szCs w:val="24"/>
        </w:rPr>
        <w:t>Supplementary Fig</w:t>
      </w:r>
      <w:r w:rsidR="00295321">
        <w:rPr>
          <w:rFonts w:ascii="Times New Roman" w:hAnsi="Times New Roman" w:cs="Times New Roman"/>
          <w:b/>
          <w:bCs/>
          <w:sz w:val="24"/>
          <w:szCs w:val="24"/>
        </w:rPr>
        <w:t>.</w:t>
      </w:r>
      <w:r>
        <w:rPr>
          <w:rFonts w:ascii="Times New Roman" w:hAnsi="Times New Roman" w:cs="Times New Roman"/>
          <w:b/>
          <w:bCs/>
          <w:sz w:val="24"/>
          <w:szCs w:val="24"/>
        </w:rPr>
        <w:t xml:space="preserve"> 6</w:t>
      </w:r>
      <w:r w:rsidR="001C3A9F">
        <w:rPr>
          <w:rFonts w:ascii="Times New Roman" w:hAnsi="Times New Roman" w:cs="Times New Roman"/>
          <w:b/>
          <w:bCs/>
          <w:sz w:val="24"/>
          <w:szCs w:val="24"/>
        </w:rPr>
        <w:t xml:space="preserve">. </w:t>
      </w:r>
      <w:r w:rsidR="001C3A9F" w:rsidRPr="00C52162">
        <w:rPr>
          <w:rFonts w:ascii="Times New Roman" w:hAnsi="Times New Roman"/>
          <w:b/>
          <w:sz w:val="24"/>
        </w:rPr>
        <w:t xml:space="preserve">Quercetin inhibits AKT signaling and promotes p53 (Ser46) </w:t>
      </w:r>
      <w:r w:rsidR="001C3A9F">
        <w:rPr>
          <w:rFonts w:ascii="Times New Roman" w:hAnsi="Times New Roman"/>
          <w:b/>
          <w:sz w:val="24"/>
        </w:rPr>
        <w:t>phosphorylation</w:t>
      </w:r>
      <w:r w:rsidR="001C3A9F" w:rsidRPr="00C52162">
        <w:rPr>
          <w:rFonts w:ascii="Times New Roman" w:hAnsi="Times New Roman"/>
          <w:b/>
          <w:sz w:val="24"/>
        </w:rPr>
        <w:t xml:space="preserve"> in eSCs. </w:t>
      </w:r>
      <w:r w:rsidR="001C3A9F">
        <w:rPr>
          <w:rFonts w:ascii="Times New Roman" w:hAnsi="Times New Roman" w:cs="Times New Roman"/>
          <w:sz w:val="24"/>
          <w:szCs w:val="24"/>
        </w:rPr>
        <w:t>Control-eSCs were treated with vehicle (Veh) or quercetin (25μM) for 4 hr before analysis using the Phospho-Kinase Array Panel.</w:t>
      </w:r>
    </w:p>
    <w:p w14:paraId="6FA4C85E" w14:textId="77777777" w:rsidR="0090702C" w:rsidRDefault="0090702C" w:rsidP="001C3A9F">
      <w:pPr>
        <w:spacing w:after="0" w:line="240" w:lineRule="auto"/>
        <w:rPr>
          <w:rFonts w:ascii="Times New Roman" w:hAnsi="Times New Roman" w:cs="Times New Roman"/>
          <w:sz w:val="24"/>
          <w:szCs w:val="24"/>
        </w:rPr>
      </w:pPr>
    </w:p>
    <w:p w14:paraId="7E5B95C0" w14:textId="77777777" w:rsidR="0090702C" w:rsidRDefault="0090702C" w:rsidP="001C3A9F">
      <w:pPr>
        <w:spacing w:after="0" w:line="240" w:lineRule="auto"/>
        <w:rPr>
          <w:rFonts w:ascii="Times New Roman" w:hAnsi="Times New Roman" w:cs="Times New Roman"/>
          <w:sz w:val="24"/>
          <w:szCs w:val="24"/>
        </w:rPr>
      </w:pPr>
    </w:p>
    <w:p w14:paraId="2A48932E" w14:textId="77777777" w:rsidR="0090702C" w:rsidRDefault="0090702C" w:rsidP="001C3A9F">
      <w:pPr>
        <w:spacing w:after="0" w:line="240" w:lineRule="auto"/>
        <w:rPr>
          <w:rFonts w:ascii="Times New Roman" w:hAnsi="Times New Roman" w:cs="Times New Roman"/>
          <w:sz w:val="24"/>
          <w:szCs w:val="24"/>
        </w:rPr>
      </w:pPr>
    </w:p>
    <w:p w14:paraId="4CD49AC4" w14:textId="76F00419" w:rsidR="008128C6" w:rsidRDefault="008128C6" w:rsidP="005B4033">
      <w:pPr>
        <w:rPr>
          <w:rFonts w:ascii="Times New Roman" w:hAnsi="Times New Roman" w:cs="Times New Roman"/>
          <w:b/>
          <w:bCs/>
          <w:sz w:val="24"/>
          <w:szCs w:val="24"/>
        </w:rPr>
      </w:pPr>
    </w:p>
    <w:p w14:paraId="3E49942D" w14:textId="53D49295" w:rsidR="001C3A9F" w:rsidRDefault="008128C6" w:rsidP="008128C6">
      <w:pPr>
        <w:rPr>
          <w:rFonts w:ascii="Times New Roman" w:hAnsi="Times New Roman" w:cs="Times New Roman"/>
          <w:b/>
          <w:bCs/>
          <w:sz w:val="24"/>
          <w:szCs w:val="24"/>
        </w:rPr>
      </w:pPr>
      <w:r>
        <w:rPr>
          <w:rFonts w:ascii="Times New Roman" w:hAnsi="Times New Roman" w:cs="Times New Roman"/>
          <w:sz w:val="24"/>
          <w:szCs w:val="24"/>
        </w:rPr>
        <w:t xml:space="preserve"> </w:t>
      </w:r>
    </w:p>
    <w:p w14:paraId="2CFC579F" w14:textId="21240DC0" w:rsidR="00002DB8" w:rsidRPr="001C3A9F" w:rsidRDefault="00002DB8">
      <w:pPr>
        <w:rPr>
          <w:rFonts w:ascii="Times New Roman" w:hAnsi="Times New Roman" w:cs="Times New Roman"/>
          <w:b/>
          <w:bCs/>
          <w:sz w:val="24"/>
          <w:szCs w:val="24"/>
        </w:rPr>
      </w:pPr>
    </w:p>
    <w:sectPr w:rsidR="00002DB8" w:rsidRPr="001C3A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51558A"/>
    <w:multiLevelType w:val="hybridMultilevel"/>
    <w:tmpl w:val="368634EA"/>
    <w:lvl w:ilvl="0" w:tplc="485AF7FE">
      <w:start w:val="2"/>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9603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3A0"/>
    <w:rsid w:val="00002DB8"/>
    <w:rsid w:val="00017499"/>
    <w:rsid w:val="00025152"/>
    <w:rsid w:val="00083D71"/>
    <w:rsid w:val="000A1052"/>
    <w:rsid w:val="00121A8F"/>
    <w:rsid w:val="00177B7E"/>
    <w:rsid w:val="001C3A9F"/>
    <w:rsid w:val="00222556"/>
    <w:rsid w:val="002741FF"/>
    <w:rsid w:val="00295321"/>
    <w:rsid w:val="002C035D"/>
    <w:rsid w:val="002E42B8"/>
    <w:rsid w:val="00306EDD"/>
    <w:rsid w:val="00346BC1"/>
    <w:rsid w:val="00357C6F"/>
    <w:rsid w:val="00363ACF"/>
    <w:rsid w:val="003D226D"/>
    <w:rsid w:val="004303CF"/>
    <w:rsid w:val="00482E56"/>
    <w:rsid w:val="00567B20"/>
    <w:rsid w:val="0058730A"/>
    <w:rsid w:val="005B4033"/>
    <w:rsid w:val="006144A4"/>
    <w:rsid w:val="00615E33"/>
    <w:rsid w:val="006363A0"/>
    <w:rsid w:val="0077296B"/>
    <w:rsid w:val="007A16A2"/>
    <w:rsid w:val="007C3667"/>
    <w:rsid w:val="008128C6"/>
    <w:rsid w:val="0090702C"/>
    <w:rsid w:val="00AA420A"/>
    <w:rsid w:val="00AC468D"/>
    <w:rsid w:val="00B560A2"/>
    <w:rsid w:val="00D1751F"/>
    <w:rsid w:val="00D715D3"/>
    <w:rsid w:val="00E76E54"/>
    <w:rsid w:val="00F2389E"/>
    <w:rsid w:val="00F26ECF"/>
    <w:rsid w:val="00F54AD9"/>
    <w:rsid w:val="00FB0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977A8"/>
  <w15:chartTrackingRefBased/>
  <w15:docId w15:val="{D3AD4E89-4ADE-41B4-8B94-A669159CB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3A0"/>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63A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363A0"/>
    <w:pPr>
      <w:spacing w:after="0" w:line="240" w:lineRule="auto"/>
    </w:pPr>
    <w:rPr>
      <w:rFonts w:ascii="Calibri" w:eastAsia="Calibri" w:hAnsi="Calibri" w:cs="Times New Roman"/>
      <w:kern w:val="0"/>
      <w:sz w:val="24"/>
      <w:szCs w:val="24"/>
      <w:lang w:val="en-AU"/>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ementtoproof">
    <w:name w:val="elementtoproof"/>
    <w:basedOn w:val="Normal"/>
    <w:rsid w:val="001C3A9F"/>
    <w:pPr>
      <w:spacing w:before="100" w:beforeAutospacing="1" w:after="100" w:afterAutospacing="1" w:line="240" w:lineRule="auto"/>
    </w:pPr>
    <w:rPr>
      <w:rFonts w:ascii="Calibri" w:hAnsi="Calibri" w:cs="Calibri"/>
    </w:rPr>
  </w:style>
  <w:style w:type="character" w:styleId="Hyperlink">
    <w:name w:val="Hyperlink"/>
    <w:basedOn w:val="DefaultParagraphFont"/>
    <w:uiPriority w:val="99"/>
    <w:unhideWhenUsed/>
    <w:rsid w:val="00AC468D"/>
    <w:rPr>
      <w:color w:val="0563C1" w:themeColor="hyperlink"/>
      <w:u w:val="single"/>
    </w:rPr>
  </w:style>
  <w:style w:type="paragraph" w:styleId="ListParagraph">
    <w:name w:val="List Paragraph"/>
    <w:basedOn w:val="Normal"/>
    <w:uiPriority w:val="34"/>
    <w:qFormat/>
    <w:rsid w:val="00AC46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617</Words>
  <Characters>3518</Characters>
  <Application>Microsoft Office Word</Application>
  <DocSecurity>0</DocSecurity>
  <Lines>29</Lines>
  <Paragraphs>8</Paragraphs>
  <ScaleCrop>false</ScaleCrop>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 Christine</dc:creator>
  <cp:keywords/>
  <dc:description/>
  <cp:lastModifiedBy>Metz, Christine</cp:lastModifiedBy>
  <cp:revision>17</cp:revision>
  <dcterms:created xsi:type="dcterms:W3CDTF">2024-03-12T01:01:00Z</dcterms:created>
  <dcterms:modified xsi:type="dcterms:W3CDTF">2024-03-13T01:36:00Z</dcterms:modified>
</cp:coreProperties>
</file>