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75C" w:rsidRDefault="004B275C" w:rsidP="004B275C">
      <w:pPr>
        <w:spacing w:before="240" w:after="120" w:line="216" w:lineRule="auto"/>
        <w:jc w:val="center"/>
        <w:rPr>
          <w:rFonts w:asciiTheme="majorBidi" w:eastAsia="Times New Roman" w:hAnsiTheme="majorBidi" w:cstheme="majorBidi"/>
          <w:sz w:val="24"/>
          <w:szCs w:val="24"/>
          <w:lang w:val="en-GB"/>
        </w:rPr>
      </w:pPr>
      <w:r>
        <w:rPr>
          <w:rFonts w:asciiTheme="majorBidi" w:eastAsia="Times New Roman" w:hAnsiTheme="majorBidi" w:cstheme="majorBidi"/>
          <w:sz w:val="24"/>
          <w:szCs w:val="24"/>
          <w:lang w:val="en-GB"/>
        </w:rPr>
        <w:t>Appendix table 2</w:t>
      </w:r>
    </w:p>
    <w:p w:rsidR="004B275C" w:rsidRPr="005F5584" w:rsidRDefault="004B275C" w:rsidP="004B275C">
      <w:pPr>
        <w:spacing w:before="240" w:after="120" w:line="216" w:lineRule="auto"/>
        <w:jc w:val="center"/>
        <w:rPr>
          <w:rFonts w:asciiTheme="majorBidi" w:hAnsiTheme="majorBidi" w:cstheme="majorBidi"/>
          <w:spacing w:val="-1"/>
          <w:sz w:val="16"/>
          <w:szCs w:val="16"/>
          <w:lang w:val="en-GB"/>
        </w:rPr>
      </w:pP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t xml:space="preserve">Neuroimaging Ratings for </w:t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t>Brain A</w:t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t xml:space="preserve">trophy and </w:t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t>L</w:t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t xml:space="preserve">esion </w:t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t>I</w:t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t xml:space="preserve">ndex (BALI) </w:t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fldChar w:fldCharType="begin"/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instrText xml:space="preserve"> ADDIN EN.CITE &lt;EndNote&gt;&lt;Cite&gt;&lt;Author&gt;Grajauskas&lt;/Author&gt;&lt;Year&gt;2018&lt;/Year&gt;&lt;RecNum&gt;47&lt;/RecNum&gt;&lt;DisplayText&gt;&lt;style face="superscript"&gt;43&lt;/style&gt;&lt;/DisplayText&gt;&lt;record&gt;&lt;rec-number&gt;47&lt;/rec-number&gt;&lt;foreign-keys&gt;&lt;key app="EN" db-id="55v09awpjrz52qeppry52dafvvdw2axffwfw" timestamp="1703601249"&gt;47&lt;/key&gt;&lt;/foreign-keys&gt;&lt;ref-type name="Journal Article"&gt;17&lt;/ref-type&gt;&lt;contributors&gt;&lt;authors&gt;&lt;author&gt;Grajauskas, Lukas A&lt;/author&gt;&lt;author&gt;Guo, Hui&lt;/author&gt;&lt;author&gt;D&amp;apos;Arcy, Ryan CN&lt;/author&gt;&lt;author&gt;Song, Xiaowei&lt;/author&gt;&lt;/authors&gt;&lt;/contributors&gt;&lt;titles&gt;&lt;title&gt;Toward MRI</w:instrText>
      </w:r>
      <w:r>
        <w:rPr>
          <w:rFonts w:ascii="Cambria Math" w:hAnsi="Cambria Math" w:cs="Cambria Math"/>
          <w:spacing w:val="-1"/>
          <w:sz w:val="16"/>
          <w:szCs w:val="16"/>
          <w:lang w:val="en-GB"/>
        </w:rPr>
        <w:instrText>‐</w:instrText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instrText>based whole</w:instrText>
      </w:r>
      <w:r>
        <w:rPr>
          <w:rFonts w:ascii="Cambria Math" w:hAnsi="Cambria Math" w:cs="Cambria Math"/>
          <w:spacing w:val="-1"/>
          <w:sz w:val="16"/>
          <w:szCs w:val="16"/>
          <w:lang w:val="en-GB"/>
        </w:rPr>
        <w:instrText>‐</w:instrText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instrText>brain health assessment: the Brain Atrophy and Lesion Index (BALI)&lt;/title&gt;&lt;secondary-title&gt;Aging Medicine&lt;/secondary-title&gt;&lt;/titles&gt;&lt;periodical&gt;&lt;full-title&gt;Aging Medicine&lt;/full-title&gt;&lt;/periodical&gt;&lt;pages&gt;55-63&lt;/pages&gt;&lt;volume&gt;1&lt;/volume&gt;&lt;number&gt;1&lt;/number&gt;&lt;dates&gt;&lt;year&gt;2018&lt;/year&gt;&lt;/dates&gt;&lt;isbn&gt;2475-0360&lt;/isbn&gt;&lt;urls&gt;&lt;/urls&gt;&lt;/record&gt;&lt;/Cite&gt;&lt;/EndNote&gt;</w:instrText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fldChar w:fldCharType="separate"/>
      </w:r>
      <w:r w:rsidRPr="00D379BC">
        <w:rPr>
          <w:rFonts w:asciiTheme="majorBidi" w:hAnsiTheme="majorBidi" w:cstheme="majorBidi"/>
          <w:noProof/>
          <w:spacing w:val="-1"/>
          <w:sz w:val="16"/>
          <w:szCs w:val="16"/>
          <w:vertAlign w:val="superscript"/>
          <w:lang w:val="en-GB"/>
        </w:rPr>
        <w:t>43</w:t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fldChar w:fldCharType="end"/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"/>
        <w:gridCol w:w="870"/>
        <w:gridCol w:w="1845"/>
        <w:gridCol w:w="4678"/>
      </w:tblGrid>
      <w:tr w:rsidR="004B275C" w:rsidRPr="005F5584" w:rsidTr="00461571">
        <w:trPr>
          <w:trHeight w:val="300"/>
          <w:jc w:val="center"/>
        </w:trPr>
        <w:tc>
          <w:tcPr>
            <w:tcW w:w="3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Factors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Description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Rating schema</w:t>
            </w:r>
          </w:p>
        </w:tc>
      </w:tr>
      <w:tr w:rsidR="004B275C" w:rsidRPr="005F5584" w:rsidTr="00461571">
        <w:trPr>
          <w:trHeight w:val="717"/>
          <w:jc w:val="center"/>
        </w:trPr>
        <w:tc>
          <w:tcPr>
            <w:tcW w:w="393" w:type="dxa"/>
            <w:tcBorders>
              <w:top w:val="single" w:sz="4" w:space="0" w:color="auto"/>
            </w:tcBorders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</w:p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GM-SV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Gray</w:t>
            </w:r>
            <w:proofErr w:type="spellEnd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 matter lesions and subcortical dilated perivascular spaces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0=absence; 1=dotted abnormal SI in GM or multiple dotted/liner abnormal SI in subcortical areas; 2=small patches of abnormal SI in GM or diffuse and countless dotted/liner abnormal SI in subcortical areas; 3 =patches of abnormal SI in GM</w:t>
            </w:r>
          </w:p>
        </w:tc>
      </w:tr>
      <w:tr w:rsidR="004B275C" w:rsidRPr="005F5584" w:rsidTr="00461571">
        <w:trPr>
          <w:trHeight w:val="671"/>
          <w:jc w:val="center"/>
        </w:trPr>
        <w:tc>
          <w:tcPr>
            <w:tcW w:w="393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</w:t>
            </w:r>
          </w:p>
        </w:tc>
        <w:tc>
          <w:tcPr>
            <w:tcW w:w="870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</w:p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DWM</w:t>
            </w:r>
          </w:p>
        </w:tc>
        <w:tc>
          <w:tcPr>
            <w:tcW w:w="1845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Deep white matter lesions</w:t>
            </w:r>
          </w:p>
        </w:tc>
        <w:tc>
          <w:tcPr>
            <w:tcW w:w="4678" w:type="dxa"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0=absence; 1=dotted abnormal SI; 2=small patches of abnormal SI; 3=large patchy abnormal SI lesions; 4=large patchy abnormal SI involving all cerebral lobes; 5 =abnormal</w:t>
            </w: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br/>
              <w:t>SI involving complete deep WM</w:t>
            </w:r>
          </w:p>
        </w:tc>
      </w:tr>
      <w:tr w:rsidR="004B275C" w:rsidRPr="005F5584" w:rsidTr="00461571">
        <w:trPr>
          <w:trHeight w:val="329"/>
          <w:jc w:val="center"/>
        </w:trPr>
        <w:tc>
          <w:tcPr>
            <w:tcW w:w="393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</w:t>
            </w:r>
          </w:p>
        </w:tc>
        <w:tc>
          <w:tcPr>
            <w:tcW w:w="870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</w:p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PV</w:t>
            </w:r>
          </w:p>
        </w:tc>
        <w:tc>
          <w:tcPr>
            <w:tcW w:w="1845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Periventricular white matter lesions</w:t>
            </w:r>
          </w:p>
        </w:tc>
        <w:tc>
          <w:tcPr>
            <w:tcW w:w="4678" w:type="dxa"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0=absence; 1=“</w:t>
            </w: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cap”or</w:t>
            </w:r>
            <w:proofErr w:type="spellEnd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 pencil-thin lining;2=</w:t>
            </w: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smooth“halo”with</w:t>
            </w:r>
            <w:proofErr w:type="spellEnd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 blurred margin; 3=irregular periventricular abnormal signal intensities extending into the deep WM</w:t>
            </w:r>
          </w:p>
        </w:tc>
      </w:tr>
      <w:tr w:rsidR="004B275C" w:rsidRPr="005F5584" w:rsidTr="00461571">
        <w:trPr>
          <w:trHeight w:val="363"/>
          <w:jc w:val="center"/>
        </w:trPr>
        <w:tc>
          <w:tcPr>
            <w:tcW w:w="393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</w:t>
            </w:r>
          </w:p>
        </w:tc>
        <w:tc>
          <w:tcPr>
            <w:tcW w:w="870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</w:p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BG</w:t>
            </w:r>
          </w:p>
        </w:tc>
        <w:tc>
          <w:tcPr>
            <w:tcW w:w="1845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Lesions in the basal ganglia and surrounding areas</w:t>
            </w:r>
          </w:p>
        </w:tc>
        <w:tc>
          <w:tcPr>
            <w:tcW w:w="4678" w:type="dxa"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0=absence; 1=1 focal lesion; 2=more than 1 focal lesion; 3=patchy confluent lesions(regardless of dilated perivascular spaces)</w:t>
            </w:r>
          </w:p>
        </w:tc>
      </w:tr>
      <w:tr w:rsidR="004B275C" w:rsidRPr="005F5584" w:rsidTr="00461571">
        <w:trPr>
          <w:trHeight w:val="682"/>
          <w:jc w:val="center"/>
        </w:trPr>
        <w:tc>
          <w:tcPr>
            <w:tcW w:w="393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5</w:t>
            </w:r>
          </w:p>
        </w:tc>
        <w:tc>
          <w:tcPr>
            <w:tcW w:w="870" w:type="dxa"/>
            <w:noWrap/>
            <w:hideMark/>
          </w:tcPr>
          <w:p w:rsidR="004B275C" w:rsidRPr="005F5584" w:rsidRDefault="004B275C" w:rsidP="00461571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</w:p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IT</w:t>
            </w:r>
          </w:p>
        </w:tc>
        <w:tc>
          <w:tcPr>
            <w:tcW w:w="1845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Lesions in the </w:t>
            </w: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infratentorial</w:t>
            </w:r>
            <w:proofErr w:type="spellEnd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 regions</w:t>
            </w:r>
          </w:p>
        </w:tc>
        <w:tc>
          <w:tcPr>
            <w:tcW w:w="4678" w:type="dxa"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0=no obvious atrophy; 1=mild atrophy; 2=moderate atrophy; 3=severe atrophy; 4=most severe atrophy present especially in the medial temporal lobes; 5=most severe atrophy present especially in the medial temporal lobes and cerebral cortex</w:t>
            </w:r>
          </w:p>
        </w:tc>
      </w:tr>
      <w:tr w:rsidR="004B275C" w:rsidRPr="005F5584" w:rsidTr="00461571">
        <w:trPr>
          <w:trHeight w:val="267"/>
          <w:jc w:val="center"/>
        </w:trPr>
        <w:tc>
          <w:tcPr>
            <w:tcW w:w="393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6</w:t>
            </w:r>
          </w:p>
        </w:tc>
        <w:tc>
          <w:tcPr>
            <w:tcW w:w="870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GA</w:t>
            </w:r>
          </w:p>
        </w:tc>
        <w:tc>
          <w:tcPr>
            <w:tcW w:w="1845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Global atrophy</w:t>
            </w:r>
          </w:p>
        </w:tc>
        <w:tc>
          <w:tcPr>
            <w:tcW w:w="4678" w:type="dxa"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0=absence; 1=1 focal lesion; 2=more than 1 focal lesion; 3=diffuse lesions</w:t>
            </w:r>
          </w:p>
        </w:tc>
      </w:tr>
      <w:tr w:rsidR="004B275C" w:rsidRPr="005F5584" w:rsidTr="00461571">
        <w:trPr>
          <w:trHeight w:val="300"/>
          <w:jc w:val="center"/>
        </w:trPr>
        <w:tc>
          <w:tcPr>
            <w:tcW w:w="393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7</w:t>
            </w:r>
          </w:p>
        </w:tc>
        <w:tc>
          <w:tcPr>
            <w:tcW w:w="870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MH</w:t>
            </w:r>
          </w:p>
        </w:tc>
        <w:tc>
          <w:tcPr>
            <w:tcW w:w="1845" w:type="dxa"/>
            <w:noWrap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Microhemorrhage</w:t>
            </w:r>
            <w:proofErr w:type="spellEnd"/>
          </w:p>
        </w:tc>
        <w:tc>
          <w:tcPr>
            <w:tcW w:w="4678" w:type="dxa"/>
            <w:hideMark/>
          </w:tcPr>
          <w:p w:rsidR="004B275C" w:rsidRPr="005F5584" w:rsidRDefault="004B275C" w:rsidP="00461571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0=no other kind of finding; 1=any one kind; 2=any two kinds; 3=more than two kinds</w:t>
            </w:r>
          </w:p>
        </w:tc>
      </w:tr>
    </w:tbl>
    <w:p w:rsidR="004B275C" w:rsidRPr="005F5584" w:rsidRDefault="004B275C" w:rsidP="004B275C">
      <w:pPr>
        <w:rPr>
          <w:rFonts w:asciiTheme="majorBidi" w:hAnsiTheme="majorBidi" w:cstheme="majorBidi"/>
          <w:sz w:val="16"/>
          <w:szCs w:val="16"/>
          <w:lang w:val="en-GB"/>
        </w:rPr>
      </w:pPr>
    </w:p>
    <w:p w:rsidR="000F5117" w:rsidRDefault="000F5117">
      <w:bookmarkStart w:id="0" w:name="_GoBack"/>
      <w:bookmarkEnd w:id="0"/>
    </w:p>
    <w:sectPr w:rsidR="000F51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75C"/>
    <w:rsid w:val="000F5117"/>
    <w:rsid w:val="004B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7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27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7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27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20 DVDs</dc:creator>
  <cp:lastModifiedBy>MRT Pack 20 DVDs</cp:lastModifiedBy>
  <cp:revision>1</cp:revision>
  <dcterms:created xsi:type="dcterms:W3CDTF">2024-03-27T10:28:00Z</dcterms:created>
  <dcterms:modified xsi:type="dcterms:W3CDTF">2024-03-27T10:28:00Z</dcterms:modified>
</cp:coreProperties>
</file>