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9D" w:rsidRPr="00C24030" w:rsidRDefault="00303D9D" w:rsidP="00303D9D">
      <w:pPr>
        <w:pStyle w:val="Heading1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24030">
        <w:rPr>
          <w:rFonts w:ascii="Times New Roman" w:hAnsi="Times New Roman" w:cs="Times New Roman"/>
          <w:sz w:val="24"/>
          <w:szCs w:val="24"/>
          <w:lang w:val="en-GB"/>
        </w:rPr>
        <w:t>Appendix A</w:t>
      </w:r>
    </w:p>
    <w:p w:rsidR="00303D9D" w:rsidRPr="00C24030" w:rsidRDefault="00303D9D" w:rsidP="00303D9D">
      <w:pPr>
        <w:rPr>
          <w:rFonts w:ascii="Times New Roman" w:hAnsi="Times New Roman" w:cs="Times New Roman"/>
          <w:sz w:val="20"/>
          <w:szCs w:val="20"/>
          <w:lang w:val="en-GB" w:bidi="fa-IR"/>
        </w:rPr>
      </w:pPr>
    </w:p>
    <w:p w:rsidR="00303D9D" w:rsidRPr="00C24030" w:rsidRDefault="00303D9D" w:rsidP="00303D9D">
      <w:pPr>
        <w:jc w:val="center"/>
        <w:rPr>
          <w:rFonts w:ascii="Times New Roman" w:hAnsi="Times New Roman" w:cs="Times New Roman"/>
          <w:b/>
          <w:bCs/>
          <w:i/>
          <w:iCs/>
          <w:color w:val="FFFFFF" w:themeColor="background1"/>
          <w:sz w:val="20"/>
          <w:szCs w:val="20"/>
          <w:lang w:val="en-GB" w:bidi="fa-IR"/>
        </w:rPr>
      </w:pPr>
      <w:proofErr w:type="gramStart"/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>T</w:t>
      </w:r>
      <w:r>
        <w:rPr>
          <w:rFonts w:ascii="Times New Roman" w:hAnsi="Times New Roman" w:cs="Times New Roman"/>
          <w:sz w:val="20"/>
          <w:szCs w:val="20"/>
          <w:lang w:val="en-GB" w:bidi="fa-IR"/>
        </w:rPr>
        <w:t>able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 w:bidi="fa-IR"/>
        </w:rPr>
        <w:t>2.</w:t>
      </w:r>
      <w:proofErr w:type="gramEnd"/>
      <w:r>
        <w:rPr>
          <w:rFonts w:ascii="Times New Roman" w:hAnsi="Times New Roman" w:cs="Times New Roman"/>
          <w:sz w:val="20"/>
          <w:szCs w:val="20"/>
          <w:lang w:val="en-GB" w:bidi="fa-IR"/>
        </w:rPr>
        <w:t xml:space="preserve"> 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 xml:space="preserve">Factors related to lifestyle for </w:t>
      </w:r>
      <w:r w:rsidRPr="00C24030">
        <w:rPr>
          <w:rFonts w:ascii="Times New Roman" w:hAnsi="Times New Roman" w:cs="Times New Roman"/>
          <w:lang w:bidi="fa-IR"/>
        </w:rPr>
        <w:t>brain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 xml:space="preserve"> health (</w:t>
      </w:r>
      <w:r w:rsidRPr="00C24030">
        <w:rPr>
          <w:rFonts w:ascii="Times New Roman" w:hAnsi="Times New Roman" w:cs="Times New Roman"/>
          <w:i/>
          <w:iCs/>
          <w:lang w:bidi="fa-IR"/>
        </w:rPr>
        <w:t>LIBRA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 xml:space="preserve">) 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begin">
          <w:fldData xml:space="preserve">PEVuZE5vdGU+PENpdGU+PEF1dGhvcj5Ba2JhcmlmYXI8L0F1dGhvcj48WWVhcj4yMDIzPC9ZZWFy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</w:fldData>
        </w:fldChar>
      </w:r>
      <w:r>
        <w:rPr>
          <w:rFonts w:ascii="Times New Roman" w:hAnsi="Times New Roman" w:cs="Times New Roman"/>
          <w:sz w:val="20"/>
          <w:szCs w:val="20"/>
          <w:lang w:val="en-GB" w:bidi="fa-IR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  <w:lang w:val="en-GB" w:bidi="fa-IR"/>
        </w:rPr>
        <w:fldChar w:fldCharType="begin">
          <w:fldData xml:space="preserve">PEVuZE5vdGU+PENpdGU+PEF1dGhvcj5Ba2JhcmlmYXI8L0F1dGhvcj48WWVhcj4yMDIzPC9ZZWFy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</w:fldData>
        </w:fldChar>
      </w:r>
      <w:r>
        <w:rPr>
          <w:rFonts w:ascii="Times New Roman" w:hAnsi="Times New Roman" w:cs="Times New Roman"/>
          <w:sz w:val="20"/>
          <w:szCs w:val="20"/>
          <w:lang w:val="en-GB" w:bidi="fa-IR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  <w:lang w:val="en-GB" w:bidi="fa-IR"/>
        </w:rPr>
      </w:r>
      <w:r>
        <w:rPr>
          <w:rFonts w:ascii="Times New Roman" w:hAnsi="Times New Roman" w:cs="Times New Roman"/>
          <w:sz w:val="20"/>
          <w:szCs w:val="20"/>
          <w:lang w:val="en-GB" w:bidi="fa-IR"/>
        </w:rPr>
        <w:fldChar w:fldCharType="end"/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  <w:lang w:val="en-GB" w:bidi="fa-IR"/>
        </w:rPr>
        <w:t>[70-72]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end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"/>
        <w:gridCol w:w="3920"/>
        <w:gridCol w:w="293"/>
        <w:gridCol w:w="4922"/>
      </w:tblGrid>
      <w:tr w:rsidR="00303D9D" w:rsidRPr="00C24030" w:rsidTr="001D3EC6">
        <w:trPr>
          <w:trHeight w:val="300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9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Factors</w:t>
            </w:r>
          </w:p>
        </w:tc>
        <w:tc>
          <w:tcPr>
            <w:tcW w:w="521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Rating Scheme</w:t>
            </w:r>
          </w:p>
        </w:tc>
      </w:tr>
      <w:tr w:rsidR="00303D9D" w:rsidRPr="00C24030" w:rsidTr="001D3EC6">
        <w:trPr>
          <w:trHeight w:val="178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21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1- Socio-economic demographic components</w:t>
            </w:r>
          </w:p>
        </w:tc>
        <w:tc>
          <w:tcPr>
            <w:tcW w:w="4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3D9D" w:rsidRPr="00C24030" w:rsidTr="001D3EC6">
        <w:trPr>
          <w:trHeight w:val="12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4213" w:type="dxa"/>
            <w:gridSpan w:val="2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Age</w:t>
            </w:r>
          </w:p>
        </w:tc>
        <w:tc>
          <w:tcPr>
            <w:tcW w:w="4922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(50-60=0)(60-70=+1)(70-80=+2)(90-80=+3)(&gt;90=+4)</w:t>
            </w:r>
          </w:p>
        </w:tc>
      </w:tr>
      <w:tr w:rsidR="00303D9D" w:rsidRPr="00C24030" w:rsidTr="001D3EC6">
        <w:trPr>
          <w:trHeight w:val="110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Sex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(F=+2)(M=0)</w:t>
            </w:r>
          </w:p>
        </w:tc>
      </w:tr>
      <w:tr w:rsidR="00303D9D" w:rsidRPr="00C24030" w:rsidTr="001D3EC6">
        <w:trPr>
          <w:trHeight w:val="98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Level of education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(illiterate = +3) (5 years = +2) (12-5 years = +1) (16-12 years = 0)</w:t>
            </w:r>
          </w:p>
        </w:tc>
      </w:tr>
      <w:tr w:rsidR="00303D9D" w:rsidRPr="00C24030" w:rsidTr="001D3EC6">
        <w:trPr>
          <w:trHeight w:val="72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Job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(Unemployed=+3)(Stressful=+2)(Office=+1)(Environment=0)</w:t>
            </w:r>
          </w:p>
        </w:tc>
      </w:tr>
      <w:tr w:rsidR="00303D9D" w:rsidRPr="00C24030" w:rsidTr="001D3EC6">
        <w:trPr>
          <w:trHeight w:val="5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Marital status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(divorced = +2) (single = +1) (married = 0)</w:t>
            </w:r>
          </w:p>
        </w:tc>
      </w:tr>
      <w:tr w:rsidR="00303D9D" w:rsidRPr="00C24030" w:rsidTr="001D3EC6">
        <w:trPr>
          <w:trHeight w:val="11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421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Income</w:t>
            </w:r>
          </w:p>
        </w:tc>
        <w:tc>
          <w:tcPr>
            <w:tcW w:w="4922" w:type="dxa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(&lt;5=+2)(5&lt;10=+1)(10&lt;=0) in million </w:t>
            </w: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Tomans</w:t>
            </w:r>
            <w:proofErr w:type="spellEnd"/>
          </w:p>
        </w:tc>
      </w:tr>
      <w:tr w:rsidR="00303D9D" w:rsidRPr="00C24030" w:rsidTr="001D3EC6">
        <w:trPr>
          <w:trHeight w:val="10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21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2- Components of physical health</w:t>
            </w:r>
          </w:p>
        </w:tc>
        <w:tc>
          <w:tcPr>
            <w:tcW w:w="4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3D9D" w:rsidRPr="00C24030" w:rsidTr="001D3EC6">
        <w:trPr>
          <w:trHeight w:val="9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4213" w:type="dxa"/>
            <w:gridSpan w:val="2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History of diabetes mellitus</w:t>
            </w:r>
          </w:p>
        </w:tc>
        <w:tc>
          <w:tcPr>
            <w:tcW w:w="4922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6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History of blood pressure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5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History of high cholesterol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46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Kidney dysfunction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</w:t>
            </w:r>
          </w:p>
        </w:tc>
      </w:tr>
      <w:tr w:rsidR="00303D9D" w:rsidRPr="00C24030" w:rsidTr="001D3EC6">
        <w:trPr>
          <w:trHeight w:val="17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Coronary heart disease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(CABG=+3)(stent=+2)(OK=+1)(NO=0)</w:t>
            </w:r>
          </w:p>
        </w:tc>
      </w:tr>
      <w:tr w:rsidR="00303D9D" w:rsidRPr="00C24030" w:rsidTr="001D3EC6">
        <w:trPr>
          <w:trHeight w:val="121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Benzodiazepine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10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Antipsychotic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8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Anticholinergic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71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Antidepressant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34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Antiplatelet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3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Fat profile modulating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6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Diabetes control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181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Cardiovascular drugs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(&lt;5year=+1)(5-10year=+2)(&gt;10year=+3)(NO=0)</w:t>
            </w:r>
          </w:p>
        </w:tc>
      </w:tr>
      <w:tr w:rsidR="00303D9D" w:rsidRPr="00C24030" w:rsidTr="001D3EC6">
        <w:trPr>
          <w:trHeight w:val="128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Family history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(OK=+1)(OK AND DEAD=+2)(&lt;60=+3)(NO=0)</w:t>
            </w:r>
          </w:p>
        </w:tc>
      </w:tr>
      <w:tr w:rsidR="00303D9D" w:rsidRPr="00C24030" w:rsidTr="001D3EC6">
        <w:trPr>
          <w:trHeight w:val="11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History of stroke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(OK=+1)(NO=0)(BIG=+2)(OK=+1)(NO=0)</w:t>
            </w:r>
          </w:p>
        </w:tc>
      </w:tr>
      <w:tr w:rsidR="00303D9D" w:rsidRPr="00C24030" w:rsidTr="001D3EC6">
        <w:trPr>
          <w:trHeight w:val="10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History of psychiatric illness (depression-anxiety-psychosis)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</w:t>
            </w:r>
          </w:p>
        </w:tc>
      </w:tr>
      <w:tr w:rsidR="00303D9D" w:rsidRPr="00C24030" w:rsidTr="001D3EC6">
        <w:trPr>
          <w:trHeight w:val="78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Interrupted breathing in sleep (sleep apnea)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(PSG=+2)(OK=+1)(NO=0)</w:t>
            </w:r>
          </w:p>
        </w:tc>
      </w:tr>
      <w:tr w:rsidR="00303D9D" w:rsidRPr="00C24030" w:rsidTr="001D3EC6">
        <w:trPr>
          <w:trHeight w:val="6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Hearing Health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(OK=+1)(OK AND DON’T USE=+2)(NO=0)</w:t>
            </w:r>
          </w:p>
        </w:tc>
      </w:tr>
      <w:tr w:rsidR="00303D9D" w:rsidRPr="00C24030" w:rsidTr="001D3EC6">
        <w:trPr>
          <w:trHeight w:val="5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421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Vision Health</w:t>
            </w:r>
          </w:p>
        </w:tc>
        <w:tc>
          <w:tcPr>
            <w:tcW w:w="4922" w:type="dxa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(OK=+1)(OK AND DON’T USE=+2)(NO=0)</w:t>
            </w:r>
          </w:p>
        </w:tc>
      </w:tr>
      <w:tr w:rsidR="00303D9D" w:rsidRPr="00C24030" w:rsidTr="001D3EC6">
        <w:trPr>
          <w:trHeight w:val="3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21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3- Lifestyle components</w:t>
            </w:r>
          </w:p>
        </w:tc>
        <w:tc>
          <w:tcPr>
            <w:tcW w:w="4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3D9D" w:rsidRPr="00C24030" w:rsidTr="001D3EC6">
        <w:trPr>
          <w:trHeight w:val="158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4213" w:type="dxa"/>
            <w:gridSpan w:val="2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Physical activity</w:t>
            </w:r>
          </w:p>
        </w:tc>
        <w:tc>
          <w:tcPr>
            <w:tcW w:w="4922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(&gt;2H=-1)(1H-2H=0)(30min-1H=+1)(&lt;30min=+2)(NO=+3)</w:t>
            </w:r>
          </w:p>
        </w:tc>
      </w:tr>
      <w:tr w:rsidR="00303D9D" w:rsidRPr="00C24030" w:rsidTr="001D3EC6">
        <w:trPr>
          <w:trHeight w:val="11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Obesity - BMI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(20-25=0)(&lt;20=+1)(25-30=+1)(&gt;30=+2)</w:t>
            </w:r>
          </w:p>
        </w:tc>
      </w:tr>
      <w:tr w:rsidR="00303D9D" w:rsidRPr="00C24030" w:rsidTr="001D3EC6">
        <w:trPr>
          <w:trHeight w:val="10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Smoking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(&lt;30PACK/YEAR=+1)(&gt;30PACK/YEAR=+2)</w:t>
            </w:r>
          </w:p>
        </w:tc>
      </w:tr>
      <w:tr w:rsidR="00303D9D" w:rsidRPr="00C24030" w:rsidTr="001D3EC6">
        <w:trPr>
          <w:trHeight w:val="94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Saturated fat intake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(OLIVE OIL-SESAME=-1)(LIQUID OIL =0)(SOLID OIL=+1)</w:t>
            </w:r>
          </w:p>
        </w:tc>
      </w:tr>
      <w:tr w:rsidR="00303D9D" w:rsidRPr="00C24030" w:rsidTr="001D3EC6">
        <w:trPr>
          <w:trHeight w:val="6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Cognitive activity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(NO=+2)(&lt;1H=+1)(2H-1H=0)(&gt;2H=-1)</w:t>
            </w:r>
          </w:p>
        </w:tc>
      </w:tr>
      <w:tr w:rsidR="00303D9D" w:rsidRPr="00C24030" w:rsidTr="001D3EC6">
        <w:trPr>
          <w:trHeight w:val="55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Alcohol intake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</w:t>
            </w:r>
          </w:p>
        </w:tc>
      </w:tr>
      <w:tr w:rsidR="00303D9D" w:rsidRPr="00C24030" w:rsidTr="001D3EC6">
        <w:trPr>
          <w:trHeight w:val="4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Dementia preventive diet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(&lt;FISH-vegetables-fruit  per 3/week=+1/+1/+1)</w:t>
            </w:r>
          </w:p>
        </w:tc>
      </w:tr>
      <w:tr w:rsidR="00303D9D" w:rsidRPr="00C24030" w:rsidTr="001D3EC6">
        <w:trPr>
          <w:trHeight w:val="174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Chronic lack of sleep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</w:t>
            </w:r>
          </w:p>
        </w:tc>
      </w:tr>
      <w:tr w:rsidR="00303D9D" w:rsidRPr="00C24030" w:rsidTr="001D3EC6">
        <w:trPr>
          <w:trHeight w:val="11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421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Having a lot of stress</w:t>
            </w:r>
          </w:p>
        </w:tc>
        <w:tc>
          <w:tcPr>
            <w:tcW w:w="4922" w:type="dxa"/>
            <w:tcBorders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(OK=+1)(NO=0)</w:t>
            </w:r>
          </w:p>
        </w:tc>
      </w:tr>
      <w:tr w:rsidR="00303D9D" w:rsidRPr="00C24030" w:rsidTr="001D3EC6">
        <w:trPr>
          <w:trHeight w:val="10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21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4-Laboratory components</w:t>
            </w:r>
          </w:p>
        </w:tc>
        <w:tc>
          <w:tcPr>
            <w:tcW w:w="4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3D9D" w:rsidRPr="00C24030" w:rsidTr="001D3EC6">
        <w:trPr>
          <w:trHeight w:val="82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4213" w:type="dxa"/>
            <w:gridSpan w:val="2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Examination of C-reactive protein (CRP)</w:t>
            </w:r>
          </w:p>
        </w:tc>
        <w:tc>
          <w:tcPr>
            <w:tcW w:w="4922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(+=+1)</w:t>
            </w:r>
          </w:p>
        </w:tc>
      </w:tr>
      <w:tr w:rsidR="00303D9D" w:rsidRPr="00C24030" w:rsidTr="001D3EC6">
        <w:trPr>
          <w:trHeight w:val="6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Cobalamin</w:t>
            </w:r>
            <w:proofErr w:type="spellEnd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 (B12)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(&lt;180=+2)(320-180=+1)(&gt;320=0)</w:t>
            </w:r>
          </w:p>
        </w:tc>
      </w:tr>
      <w:tr w:rsidR="00303D9D" w:rsidRPr="00C24030" w:rsidTr="001D3EC6">
        <w:trPr>
          <w:trHeight w:val="57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Folate</w:t>
            </w:r>
            <w:proofErr w:type="spellEnd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/folic acid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(&lt;5=+1)(&gt;5=0)</w:t>
            </w:r>
          </w:p>
        </w:tc>
      </w:tr>
      <w:tr w:rsidR="00303D9D" w:rsidRPr="00C24030" w:rsidTr="001D3EC6">
        <w:trPr>
          <w:trHeight w:val="33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High cholesterol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(&gt;150=+1)</w:t>
            </w:r>
          </w:p>
        </w:tc>
      </w:tr>
      <w:tr w:rsidR="00303D9D" w:rsidRPr="00C24030" w:rsidTr="001D3EC6">
        <w:trPr>
          <w:trHeight w:val="162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Homocysteine</w:t>
            </w:r>
            <w:proofErr w:type="spellEnd"/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(&gt;20=+2)</w:t>
            </w:r>
          </w:p>
        </w:tc>
      </w:tr>
      <w:tr w:rsidR="00303D9D" w:rsidRPr="00C24030" w:rsidTr="001D3EC6">
        <w:trPr>
          <w:trHeight w:val="121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Fasting blood sugar (FBS)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(&gt;110=+1)</w:t>
            </w:r>
          </w:p>
        </w:tc>
      </w:tr>
      <w:tr w:rsidR="00303D9D" w:rsidRPr="00C24030" w:rsidTr="001D3EC6">
        <w:trPr>
          <w:trHeight w:val="109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HbA1C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(&gt;6.5=+1)</w:t>
            </w:r>
          </w:p>
        </w:tc>
      </w:tr>
      <w:tr w:rsidR="00303D9D" w:rsidRPr="00C24030" w:rsidTr="001D3EC6">
        <w:trPr>
          <w:trHeight w:val="84"/>
          <w:jc w:val="center"/>
        </w:trPr>
        <w:tc>
          <w:tcPr>
            <w:tcW w:w="441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4213" w:type="dxa"/>
            <w:gridSpan w:val="2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TSH</w:t>
            </w:r>
          </w:p>
        </w:tc>
        <w:tc>
          <w:tcPr>
            <w:tcW w:w="4922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(5&lt;=+1)(USE OF DRUG=+2)</w:t>
            </w:r>
          </w:p>
        </w:tc>
      </w:tr>
    </w:tbl>
    <w:p w:rsidR="00303D9D" w:rsidRPr="00C24030" w:rsidRDefault="00303D9D" w:rsidP="00303D9D">
      <w:pPr>
        <w:rPr>
          <w:rFonts w:ascii="Times New Roman" w:hAnsi="Times New Roman" w:cs="Times New Roman"/>
          <w:sz w:val="20"/>
          <w:szCs w:val="20"/>
          <w:lang w:val="en-GB" w:bidi="fa-IR"/>
        </w:rPr>
      </w:pPr>
    </w:p>
    <w:p w:rsidR="00303D9D" w:rsidRDefault="00303D9D" w:rsidP="00303D9D">
      <w:pPr>
        <w:pStyle w:val="Heading1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303D9D" w:rsidRDefault="00303D9D" w:rsidP="00303D9D">
      <w:pPr>
        <w:rPr>
          <w:lang w:val="en-GB" w:bidi="fa-IR"/>
        </w:rPr>
      </w:pPr>
    </w:p>
    <w:p w:rsidR="00303D9D" w:rsidRDefault="00303D9D" w:rsidP="00303D9D">
      <w:pPr>
        <w:rPr>
          <w:lang w:val="en-GB" w:bidi="fa-IR"/>
        </w:rPr>
      </w:pPr>
    </w:p>
    <w:p w:rsidR="00303D9D" w:rsidRPr="00D26D9E" w:rsidRDefault="00303D9D" w:rsidP="00303D9D">
      <w:pPr>
        <w:rPr>
          <w:lang w:val="en-GB" w:bidi="fa-IR"/>
        </w:rPr>
      </w:pPr>
    </w:p>
    <w:p w:rsidR="00303D9D" w:rsidRDefault="00303D9D" w:rsidP="00303D9D">
      <w:pPr>
        <w:rPr>
          <w:lang w:val="en-GB" w:bidi="fa-IR"/>
        </w:rPr>
      </w:pPr>
    </w:p>
    <w:p w:rsidR="00303D9D" w:rsidRPr="00C24030" w:rsidRDefault="00303D9D" w:rsidP="00303D9D">
      <w:pPr>
        <w:rPr>
          <w:lang w:val="en-GB" w:bidi="fa-IR"/>
        </w:rPr>
      </w:pPr>
    </w:p>
    <w:p w:rsidR="00303D9D" w:rsidRPr="00C24030" w:rsidRDefault="00303D9D" w:rsidP="00303D9D">
      <w:pPr>
        <w:pStyle w:val="Heading1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24030">
        <w:rPr>
          <w:rFonts w:ascii="Times New Roman" w:hAnsi="Times New Roman" w:cs="Times New Roman"/>
          <w:sz w:val="24"/>
          <w:szCs w:val="24"/>
          <w:lang w:val="en-GB"/>
        </w:rPr>
        <w:lastRenderedPageBreak/>
        <w:t>Appendix B</w:t>
      </w:r>
    </w:p>
    <w:p w:rsidR="00303D9D" w:rsidRPr="00C24030" w:rsidRDefault="00303D9D" w:rsidP="00303D9D">
      <w:pPr>
        <w:rPr>
          <w:rFonts w:ascii="Times New Roman" w:hAnsi="Times New Roman" w:cs="Times New Roman"/>
          <w:sz w:val="20"/>
          <w:szCs w:val="20"/>
          <w:lang w:val="en-GB" w:bidi="fa-IR"/>
        </w:rPr>
      </w:pPr>
    </w:p>
    <w:p w:rsidR="00303D9D" w:rsidRPr="00C24030" w:rsidRDefault="00303D9D" w:rsidP="00303D9D">
      <w:pPr>
        <w:tabs>
          <w:tab w:val="left" w:pos="6784"/>
        </w:tabs>
        <w:jc w:val="center"/>
        <w:rPr>
          <w:rFonts w:ascii="Times New Roman" w:hAnsi="Times New Roman" w:cs="Times New Roman"/>
          <w:sz w:val="20"/>
          <w:szCs w:val="20"/>
          <w:lang w:val="en-GB" w:bidi="fa-IR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 w:bidi="fa-IR"/>
        </w:rPr>
        <w:t>Table 3.</w:t>
      </w:r>
      <w:proofErr w:type="gramEnd"/>
      <w:r>
        <w:rPr>
          <w:rFonts w:ascii="Times New Roman" w:hAnsi="Times New Roman" w:cs="Times New Roman"/>
          <w:sz w:val="20"/>
          <w:szCs w:val="20"/>
          <w:lang w:val="en-GB" w:bidi="fa-IR"/>
        </w:rPr>
        <w:t xml:space="preserve"> 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t xml:space="preserve">Factors related to brain atrophy and lesion index (BALI) 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begin"/>
      </w:r>
      <w:r>
        <w:rPr>
          <w:rFonts w:ascii="Times New Roman" w:hAnsi="Times New Roman" w:cs="Times New Roman"/>
          <w:sz w:val="20"/>
          <w:szCs w:val="20"/>
          <w:lang w:val="en-GB" w:bidi="fa-IR"/>
        </w:rPr>
        <w:instrText xml:space="preserve"> ADDIN EN.CITE &lt;EndNote&gt;&lt;Cite&gt;&lt;Author&gt;Grajauskas&lt;/Author&gt;&lt;Year&gt;2018&lt;/Year&gt;&lt;RecNum&gt;47&lt;/RecNum&gt;&lt;DisplayText&gt;[73]&lt;/DisplayText&gt;&lt;record&gt;&lt;rec-number&gt;47&lt;/rec-number&gt;&lt;foreign-keys&gt;&lt;key app="EN" db-id="55v09awpjrz52qeppry52dafvvdw2axffwfw" timestamp="1703601249"&gt;47&lt;/key&gt;&lt;/foreign-keys&gt;&lt;ref-type name="Journal Article"&gt;17&lt;/ref-type&gt;&lt;contributors&gt;&lt;authors&gt;&lt;author&gt;Grajauskas, Lukas A&lt;/author&gt;&lt;author&gt;Guo, Hui&lt;/author&gt;&lt;author&gt;D&amp;apos;Arcy, Ryan CN&lt;/author&gt;&lt;author&gt;Song, Xiaowei&lt;/author&gt;&lt;/authors&gt;&lt;/contributors&gt;&lt;titles&gt;&lt;title&gt;Toward MRI</w:instrText>
      </w:r>
      <w:r>
        <w:rPr>
          <w:rFonts w:ascii="Cambria Math" w:hAnsi="Cambria Math" w:cs="Cambria Math"/>
          <w:sz w:val="20"/>
          <w:szCs w:val="20"/>
          <w:lang w:val="en-GB" w:bidi="fa-IR"/>
        </w:rPr>
        <w:instrText>‐</w:instrText>
      </w:r>
      <w:r>
        <w:rPr>
          <w:rFonts w:ascii="Times New Roman" w:hAnsi="Times New Roman" w:cs="Times New Roman"/>
          <w:sz w:val="20"/>
          <w:szCs w:val="20"/>
          <w:lang w:val="en-GB" w:bidi="fa-IR"/>
        </w:rPr>
        <w:instrText>based whole</w:instrText>
      </w:r>
      <w:r>
        <w:rPr>
          <w:rFonts w:ascii="Cambria Math" w:hAnsi="Cambria Math" w:cs="Cambria Math"/>
          <w:sz w:val="20"/>
          <w:szCs w:val="20"/>
          <w:lang w:val="en-GB" w:bidi="fa-IR"/>
        </w:rPr>
        <w:instrText>‐</w:instrText>
      </w:r>
      <w:r>
        <w:rPr>
          <w:rFonts w:ascii="Times New Roman" w:hAnsi="Times New Roman" w:cs="Times New Roman"/>
          <w:sz w:val="20"/>
          <w:szCs w:val="20"/>
          <w:lang w:val="en-GB" w:bidi="fa-IR"/>
        </w:rPr>
        <w:instrText>brain health assessment: the Brain Atrophy and Lesion Index (BALI)&lt;/title&gt;&lt;secondary-title&gt;Aging Medicine&lt;/secondary-title&gt;&lt;/titles&gt;&lt;periodical&gt;&lt;full-title&gt;Aging Medicine&lt;/full-title&gt;&lt;/periodical&gt;&lt;pages&gt;55-63&lt;/pages&gt;&lt;volume&gt;1&lt;/volume&gt;&lt;number&gt;1&lt;/number&gt;&lt;dates&gt;&lt;year&gt;2018&lt;/year&gt;&lt;/dates&gt;&lt;isbn&gt;2475-0360&lt;/isbn&gt;&lt;urls&gt;&lt;/urls&gt;&lt;/record&gt;&lt;/Cite&gt;&lt;/EndNote&gt;</w:instrTex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  <w:lang w:val="en-GB" w:bidi="fa-IR"/>
        </w:rPr>
        <w:t>[73]</w:t>
      </w:r>
      <w:r w:rsidRPr="00C24030">
        <w:rPr>
          <w:rFonts w:ascii="Times New Roman" w:hAnsi="Times New Roman" w:cs="Times New Roman"/>
          <w:sz w:val="20"/>
          <w:szCs w:val="20"/>
          <w:lang w:val="en-GB" w:bidi="fa-IR"/>
        </w:rPr>
        <w:fldChar w:fldCharType="end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780"/>
        <w:gridCol w:w="1985"/>
        <w:gridCol w:w="5938"/>
      </w:tblGrid>
      <w:tr w:rsidR="00303D9D" w:rsidRPr="00C24030" w:rsidTr="001D3EC6">
        <w:trPr>
          <w:trHeight w:val="248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Factors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Description</w:t>
            </w:r>
          </w:p>
        </w:tc>
        <w:tc>
          <w:tcPr>
            <w:tcW w:w="59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Rating schema</w:t>
            </w:r>
          </w:p>
        </w:tc>
      </w:tr>
      <w:tr w:rsidR="00303D9D" w:rsidRPr="00C24030" w:rsidTr="001D3EC6">
        <w:trPr>
          <w:trHeight w:val="461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GM-SV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Gray matter lesions and subcortical dilated perivascular spaces</w:t>
            </w:r>
          </w:p>
        </w:tc>
        <w:tc>
          <w:tcPr>
            <w:tcW w:w="5938" w:type="dxa"/>
            <w:tcBorders>
              <w:top w:val="single" w:sz="4" w:space="0" w:color="auto"/>
            </w:tcBorders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0=absence; 1=dotted abnormal SI in GM or multiple dotted/liner abnormal SI in subcortical areas; 2=small patches of abnormal SI in GM or diffuse and countless dotted/ liner abnormal SI in subcortical areas; 3 =patches of abnormal SI in GM</w:t>
            </w:r>
          </w:p>
        </w:tc>
      </w:tr>
      <w:tr w:rsidR="00303D9D" w:rsidRPr="00C24030" w:rsidTr="001D3EC6">
        <w:trPr>
          <w:trHeight w:val="548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DWM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Deep white matter lesions</w:t>
            </w:r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0=absence; 1=dotted abnormal SI; 2=small patches of abnormal SI; 3=large patchy abnormal SI lesions; 4=large patchy abnormal SI involving all cerebral lobes; 5 =abnormal SI involving complete deep WM</w:t>
            </w:r>
          </w:p>
        </w:tc>
      </w:tr>
      <w:tr w:rsidR="00303D9D" w:rsidRPr="00C24030" w:rsidTr="001D3EC6">
        <w:trPr>
          <w:trHeight w:val="271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PV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Periventricular white matter lesions</w:t>
            </w:r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0=absence; 1=“</w:t>
            </w: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cap”or</w:t>
            </w:r>
            <w:proofErr w:type="spellEnd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 pencil-thin lining; 2=</w:t>
            </w: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smooth“halo”with</w:t>
            </w:r>
            <w:proofErr w:type="spellEnd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 blurred margin; 3=irregular periventricular abnormal signal intensities extending into the deep WM</w:t>
            </w:r>
          </w:p>
        </w:tc>
      </w:tr>
      <w:tr w:rsidR="00303D9D" w:rsidRPr="00C24030" w:rsidTr="001D3EC6">
        <w:trPr>
          <w:trHeight w:val="452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BG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Lesions in the basal ganglia and surrounding areas</w:t>
            </w:r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0=absence; 1=1 focal lesion; 2=more than 1 focal lesion; 3=patchy confluent lesions (regardless of dilated perivascular spaces)</w:t>
            </w:r>
          </w:p>
        </w:tc>
      </w:tr>
      <w:tr w:rsidR="00303D9D" w:rsidRPr="00C24030" w:rsidTr="001D3EC6">
        <w:trPr>
          <w:trHeight w:val="563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IT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Lesions in the </w:t>
            </w: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infratentorial</w:t>
            </w:r>
            <w:proofErr w:type="spellEnd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 xml:space="preserve"> regions</w:t>
            </w:r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0=no obvious atrophy; 1=mild atrophy; 2=moderate atrophy; 3=severe atrophy; 4=most severe atrophy present especially in the medial temporal lobes; 5=most severe atrophy present especially in the medial temporal lobes and cerebral cortex</w:t>
            </w:r>
          </w:p>
        </w:tc>
      </w:tr>
      <w:tr w:rsidR="00303D9D" w:rsidRPr="00C24030" w:rsidTr="001D3EC6">
        <w:trPr>
          <w:trHeight w:val="221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GA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Global atrophy</w:t>
            </w:r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0=absence; 1=1 focal lesion; 2=more than 1 focal lesion; 3=diffuse lesions</w:t>
            </w:r>
          </w:p>
        </w:tc>
      </w:tr>
      <w:tr w:rsidR="00303D9D" w:rsidRPr="00C24030" w:rsidTr="001D3EC6">
        <w:trPr>
          <w:trHeight w:val="248"/>
          <w:jc w:val="center"/>
        </w:trPr>
        <w:tc>
          <w:tcPr>
            <w:tcW w:w="336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80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MH</w:t>
            </w:r>
          </w:p>
        </w:tc>
        <w:tc>
          <w:tcPr>
            <w:tcW w:w="1985" w:type="dxa"/>
            <w:noWrap/>
            <w:hideMark/>
          </w:tcPr>
          <w:p w:rsidR="00303D9D" w:rsidRPr="00C24030" w:rsidRDefault="00303D9D" w:rsidP="001D3EC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Microhemorrhage</w:t>
            </w:r>
            <w:proofErr w:type="spellEnd"/>
          </w:p>
        </w:tc>
        <w:tc>
          <w:tcPr>
            <w:tcW w:w="5938" w:type="dxa"/>
            <w:hideMark/>
          </w:tcPr>
          <w:p w:rsidR="00303D9D" w:rsidRPr="00C24030" w:rsidRDefault="00303D9D" w:rsidP="001D3E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24030">
              <w:rPr>
                <w:rFonts w:ascii="Times New Roman" w:hAnsi="Times New Roman" w:cs="Times New Roman"/>
                <w:sz w:val="14"/>
                <w:szCs w:val="14"/>
              </w:rPr>
              <w:t>0=no other kind of finding; 1=any one kind; 2=any two kinds; 3=more than two kinds</w:t>
            </w:r>
          </w:p>
        </w:tc>
      </w:tr>
    </w:tbl>
    <w:p w:rsidR="00303D9D" w:rsidRPr="00C24030" w:rsidRDefault="00303D9D" w:rsidP="00303D9D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0F5117" w:rsidRDefault="000F5117">
      <w:bookmarkStart w:id="0" w:name="_GoBack"/>
      <w:bookmarkEnd w:id="0"/>
    </w:p>
    <w:sectPr w:rsidR="000F5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9D"/>
    <w:rsid w:val="000F5117"/>
    <w:rsid w:val="0030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D9D"/>
  </w:style>
  <w:style w:type="paragraph" w:styleId="Heading1">
    <w:name w:val="heading 1"/>
    <w:basedOn w:val="Normal"/>
    <w:next w:val="Normal"/>
    <w:link w:val="Heading1Char"/>
    <w:uiPriority w:val="9"/>
    <w:qFormat/>
    <w:rsid w:val="00303D9D"/>
    <w:pPr>
      <w:keepNext/>
      <w:keepLines/>
      <w:spacing w:before="240" w:after="0"/>
      <w:outlineLvl w:val="0"/>
    </w:pPr>
    <w:rPr>
      <w:rFonts w:asciiTheme="majorBidi" w:eastAsiaTheme="majorEastAsia" w:hAnsiTheme="majorBidi" w:cstheme="majorBidi"/>
      <w:sz w:val="32"/>
      <w:szCs w:val="3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3D9D"/>
    <w:rPr>
      <w:rFonts w:asciiTheme="majorBidi" w:eastAsiaTheme="majorEastAsia" w:hAnsiTheme="majorBidi" w:cstheme="majorBidi"/>
      <w:sz w:val="32"/>
      <w:szCs w:val="32"/>
      <w:lang w:bidi="fa-IR"/>
    </w:rPr>
  </w:style>
  <w:style w:type="table" w:styleId="TableGrid">
    <w:name w:val="Table Grid"/>
    <w:basedOn w:val="TableNormal"/>
    <w:uiPriority w:val="59"/>
    <w:rsid w:val="00303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D9D"/>
  </w:style>
  <w:style w:type="paragraph" w:styleId="Heading1">
    <w:name w:val="heading 1"/>
    <w:basedOn w:val="Normal"/>
    <w:next w:val="Normal"/>
    <w:link w:val="Heading1Char"/>
    <w:uiPriority w:val="9"/>
    <w:qFormat/>
    <w:rsid w:val="00303D9D"/>
    <w:pPr>
      <w:keepNext/>
      <w:keepLines/>
      <w:spacing w:before="240" w:after="0"/>
      <w:outlineLvl w:val="0"/>
    </w:pPr>
    <w:rPr>
      <w:rFonts w:asciiTheme="majorBidi" w:eastAsiaTheme="majorEastAsia" w:hAnsiTheme="majorBidi" w:cstheme="majorBidi"/>
      <w:sz w:val="32"/>
      <w:szCs w:val="3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3D9D"/>
    <w:rPr>
      <w:rFonts w:asciiTheme="majorBidi" w:eastAsiaTheme="majorEastAsia" w:hAnsiTheme="majorBidi" w:cstheme="majorBidi"/>
      <w:sz w:val="32"/>
      <w:szCs w:val="32"/>
      <w:lang w:bidi="fa-IR"/>
    </w:rPr>
  </w:style>
  <w:style w:type="table" w:styleId="TableGrid">
    <w:name w:val="Table Grid"/>
    <w:basedOn w:val="TableNormal"/>
    <w:uiPriority w:val="59"/>
    <w:rsid w:val="00303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20 DVDs</dc:creator>
  <cp:lastModifiedBy>MRT Pack 20 DVDs</cp:lastModifiedBy>
  <cp:revision>1</cp:revision>
  <dcterms:created xsi:type="dcterms:W3CDTF">2024-03-27T08:13:00Z</dcterms:created>
  <dcterms:modified xsi:type="dcterms:W3CDTF">2024-03-27T08:14:00Z</dcterms:modified>
</cp:coreProperties>
</file>