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9E27A" w14:textId="3948D98B" w:rsidR="001462FF" w:rsidRPr="001462FF" w:rsidRDefault="001462FF" w:rsidP="001462FF">
      <w:pPr>
        <w:pStyle w:val="TableCaption"/>
        <w:pBdr>
          <w:top w:val="none" w:sz="0" w:space="0" w:color="000000"/>
          <w:left w:val="none" w:sz="0" w:space="0" w:color="000000"/>
          <w:bottom w:val="none" w:sz="0" w:space="0" w:color="000000"/>
          <w:right w:val="none" w:sz="0" w:space="0" w:color="000000"/>
        </w:pBdr>
        <w:spacing w:before="60" w:after="60"/>
        <w:ind w:left="60" w:right="60"/>
        <w:rPr>
          <w:rFonts w:ascii="Times New Roman" w:hAnsi="Times New Roman" w:cs="Times New Roman" w:hint="eastAsia"/>
          <w:b/>
          <w:bCs/>
          <w:i w:val="0"/>
          <w:iCs/>
          <w:sz w:val="28"/>
          <w:szCs w:val="28"/>
          <w:lang w:eastAsia="zh-CN"/>
        </w:rPr>
      </w:pPr>
      <w:r w:rsidRPr="001462FF">
        <w:rPr>
          <w:rFonts w:ascii="Times New Roman" w:hAnsi="Times New Roman" w:cs="Times New Roman" w:hint="eastAsia"/>
          <w:b/>
          <w:bCs/>
          <w:i w:val="0"/>
          <w:iCs/>
          <w:sz w:val="28"/>
          <w:szCs w:val="28"/>
          <w:lang w:eastAsia="zh-CN"/>
        </w:rPr>
        <w:t>S</w:t>
      </w:r>
      <w:r w:rsidRPr="001462FF">
        <w:rPr>
          <w:rFonts w:ascii="Times New Roman" w:hAnsi="Times New Roman" w:cs="Times New Roman"/>
          <w:b/>
          <w:bCs/>
          <w:i w:val="0"/>
          <w:iCs/>
          <w:sz w:val="28"/>
          <w:szCs w:val="28"/>
          <w:lang w:eastAsia="zh-CN"/>
        </w:rPr>
        <w:t>upplement tables</w:t>
      </w:r>
    </w:p>
    <w:p w14:paraId="346245E7" w14:textId="77777777" w:rsidR="001462FF" w:rsidRDefault="001462FF" w:rsidP="001462FF">
      <w:pPr>
        <w:pStyle w:val="TableCaption"/>
        <w:pBdr>
          <w:top w:val="none" w:sz="0" w:space="0" w:color="000000"/>
          <w:left w:val="none" w:sz="0" w:space="0" w:color="000000"/>
          <w:bottom w:val="none" w:sz="0" w:space="0" w:color="000000"/>
          <w:right w:val="none" w:sz="0" w:space="0" w:color="000000"/>
        </w:pBdr>
        <w:spacing w:before="60" w:after="60"/>
        <w:ind w:left="60" w:right="60"/>
        <w:jc w:val="center"/>
        <w:rPr>
          <w:rFonts w:ascii="Times New Roman" w:hAnsi="Times New Roman" w:cs="Times New Roman"/>
        </w:rPr>
      </w:pPr>
    </w:p>
    <w:p w14:paraId="392071D4" w14:textId="6CE765E5" w:rsidR="001462FF" w:rsidRPr="00AB2FAD" w:rsidRDefault="001462FF" w:rsidP="001462FF">
      <w:pPr>
        <w:pStyle w:val="TableCaption"/>
        <w:pBdr>
          <w:top w:val="none" w:sz="0" w:space="0" w:color="000000"/>
          <w:left w:val="none" w:sz="0" w:space="0" w:color="000000"/>
          <w:bottom w:val="none" w:sz="0" w:space="0" w:color="000000"/>
          <w:right w:val="none" w:sz="0" w:space="0" w:color="000000"/>
        </w:pBdr>
        <w:spacing w:before="60" w:after="60"/>
        <w:ind w:left="60" w:right="60"/>
        <w:jc w:val="center"/>
        <w:rPr>
          <w:rFonts w:ascii="Times New Roman" w:hAnsi="Times New Roman" w:cs="Times New Roman"/>
        </w:rPr>
      </w:pPr>
      <w:r w:rsidRPr="00AB2FAD">
        <w:rPr>
          <w:rFonts w:ascii="Times New Roman" w:hAnsi="Times New Roman" w:cs="Times New Roman"/>
        </w:rPr>
        <w:t xml:space="preserve">sTable 1. Univariate </w:t>
      </w:r>
      <w:r>
        <w:rPr>
          <w:rFonts w:ascii="Times New Roman" w:hAnsi="Times New Roman" w:cs="Times New Roman"/>
        </w:rPr>
        <w:t>Cox a</w:t>
      </w:r>
      <w:r w:rsidRPr="00AB2FAD">
        <w:rPr>
          <w:rFonts w:ascii="Times New Roman" w:hAnsi="Times New Roman" w:cs="Times New Roman"/>
        </w:rPr>
        <w:t xml:space="preserve">nalysis of variables in non-PORT group of </w:t>
      </w:r>
      <w:proofErr w:type="gramStart"/>
      <w:r w:rsidRPr="00AB2FAD">
        <w:rPr>
          <w:rFonts w:ascii="Times New Roman" w:hAnsi="Times New Roman" w:cs="Times New Roman"/>
        </w:rPr>
        <w:t>cohort</w:t>
      </w:r>
      <w:proofErr w:type="gramEnd"/>
      <w:r w:rsidRPr="00AB2FAD">
        <w:rPr>
          <w:rFonts w:ascii="Times New Roman" w:hAnsi="Times New Roman" w:cs="Times New Roman"/>
        </w:rPr>
        <w:t xml:space="preserve"> 1</w:t>
      </w:r>
    </w:p>
    <w:tbl>
      <w:tblPr>
        <w:tblStyle w:val="Table"/>
        <w:tblW w:w="0" w:type="pct"/>
        <w:jc w:val="center"/>
        <w:tblLook w:val="0420" w:firstRow="1" w:lastRow="0" w:firstColumn="0" w:lastColumn="0" w:noHBand="0" w:noVBand="1"/>
      </w:tblPr>
      <w:tblGrid>
        <w:gridCol w:w="4477"/>
        <w:gridCol w:w="1988"/>
        <w:gridCol w:w="848"/>
      </w:tblGrid>
      <w:tr w:rsidR="001462FF" w:rsidRPr="00AB2FAD" w14:paraId="17E8942C" w14:textId="77777777" w:rsidTr="00407FF3">
        <w:trPr>
          <w:cnfStyle w:val="100000000000" w:firstRow="1" w:lastRow="0" w:firstColumn="0" w:lastColumn="0" w:oddVBand="0" w:evenVBand="0" w:oddHBand="0" w:evenHBand="0" w:firstRowFirstColumn="0" w:firstRowLastColumn="0" w:lastRowFirstColumn="0" w:lastRowLastColumn="0"/>
          <w:tblHeader/>
          <w:jc w:val="center"/>
        </w:trPr>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CBBB3B9"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Characteristics</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7EA94A7"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HR.CI95</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D559958"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P</w:t>
            </w:r>
          </w:p>
        </w:tc>
      </w:tr>
      <w:tr w:rsidR="001462FF" w:rsidRPr="00AB2FAD" w14:paraId="394BC84C" w14:textId="77777777" w:rsidTr="00407FF3">
        <w:trPr>
          <w:jc w:val="center"/>
        </w:trPr>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890F3C"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Sex (female vs male)</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1A53EE"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0.77 (0.46-1.28)</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1290DA"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0.312</w:t>
            </w:r>
          </w:p>
        </w:tc>
      </w:tr>
      <w:tr w:rsidR="001462FF" w:rsidRPr="00AB2FAD" w14:paraId="00C4D552" w14:textId="77777777" w:rsidTr="00407FF3">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4FE1EE"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Age (≤60 vs &gt;60)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9B2487"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1.38 (0.81-2.35)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D52A4F"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0.230</w:t>
            </w:r>
          </w:p>
        </w:tc>
      </w:tr>
      <w:tr w:rsidR="001462FF" w:rsidRPr="00AB2FAD" w14:paraId="6DA4F9A3" w14:textId="77777777" w:rsidTr="00407FF3">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385C3F"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KPS (≥90 vs &lt;90)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378BDD"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0.87 (0.51-1.47)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FDA4B9"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0.606</w:t>
            </w:r>
          </w:p>
        </w:tc>
      </w:tr>
      <w:tr w:rsidR="001462FF" w:rsidRPr="00AB2FAD" w14:paraId="6DA411C0" w14:textId="77777777" w:rsidTr="00407FF3">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09D766"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Tumor location (right lung vs left lung)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99678E"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1.28 (0.75-2.17)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268408"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0.370</w:t>
            </w:r>
          </w:p>
        </w:tc>
      </w:tr>
      <w:tr w:rsidR="001462FF" w:rsidRPr="00AB2FAD" w14:paraId="5463C6B0" w14:textId="77777777" w:rsidTr="00407FF3">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49F3DA"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Smoking history (presence vs absence)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1CCAD7"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1.23 (0.74-2.03)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9E4902"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0.430</w:t>
            </w:r>
          </w:p>
        </w:tc>
      </w:tr>
      <w:tr w:rsidR="001462FF" w:rsidRPr="00AB2FAD" w14:paraId="551792EE" w14:textId="77777777" w:rsidTr="00407FF3">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CA3C9C"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Histology (SCC vs non-SCC)</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83EB02"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0.68 (0.31-1.51)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DBB0BA"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0.345</w:t>
            </w:r>
          </w:p>
        </w:tc>
      </w:tr>
      <w:tr w:rsidR="001462FF" w:rsidRPr="00AB2FAD" w14:paraId="12F279BA" w14:textId="77777777" w:rsidTr="00407FF3">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6C999E"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pT (T2-3 vs T1)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4DFE1E"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4.9 (1.53-15.65)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1A95D3"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0.007</w:t>
            </w:r>
          </w:p>
        </w:tc>
      </w:tr>
      <w:tr w:rsidR="001462FF" w:rsidRPr="00AB2FAD" w14:paraId="78837BFA" w14:textId="77777777" w:rsidTr="00407FF3">
        <w:trPr>
          <w:jc w:val="center"/>
        </w:trPr>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B347F47"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PLN</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803B52A"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1.06 (1.01-1.12)</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149D52A"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0.015</w:t>
            </w:r>
          </w:p>
        </w:tc>
      </w:tr>
      <w:tr w:rsidR="001462FF" w:rsidRPr="00AB2FAD" w14:paraId="719E7456" w14:textId="77777777" w:rsidTr="00407FF3">
        <w:trPr>
          <w:jc w:val="center"/>
        </w:trPr>
        <w:tc>
          <w:tcPr>
            <w:tcW w:w="0" w:type="auto"/>
            <w:gridSpan w:val="3"/>
            <w:tcBorders>
              <w:top w:val="single" w:sz="12" w:space="0" w:color="666666"/>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67383036"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Abbreviations: KPS, Karnofsky performances status; PLN: positive lymph node.</w:t>
            </w:r>
          </w:p>
        </w:tc>
      </w:tr>
    </w:tbl>
    <w:p w14:paraId="66E1F695" w14:textId="77777777" w:rsidR="001462FF" w:rsidRDefault="001462FF" w:rsidP="001462FF">
      <w:pPr>
        <w:pStyle w:val="TableCaption"/>
        <w:pBdr>
          <w:top w:val="none" w:sz="0" w:space="0" w:color="000000"/>
          <w:left w:val="none" w:sz="0" w:space="0" w:color="000000"/>
          <w:bottom w:val="none" w:sz="0" w:space="0" w:color="000000"/>
          <w:right w:val="none" w:sz="0" w:space="0" w:color="000000"/>
        </w:pBdr>
        <w:spacing w:before="60" w:after="60"/>
        <w:ind w:left="60" w:right="60"/>
        <w:jc w:val="center"/>
        <w:rPr>
          <w:rFonts w:ascii="Times New Roman" w:hAnsi="Times New Roman" w:cs="Times New Roman"/>
        </w:rPr>
      </w:pPr>
      <w:bookmarkStart w:id="0" w:name="X57daf3a706ba65eb4f704063bda307793049508"/>
    </w:p>
    <w:p w14:paraId="05BDAF57" w14:textId="77777777" w:rsidR="001462FF" w:rsidRDefault="001462FF" w:rsidP="001462FF">
      <w:pPr>
        <w:pStyle w:val="TableCaption"/>
        <w:pBdr>
          <w:top w:val="none" w:sz="0" w:space="0" w:color="000000"/>
          <w:left w:val="none" w:sz="0" w:space="0" w:color="000000"/>
          <w:bottom w:val="none" w:sz="0" w:space="0" w:color="000000"/>
          <w:right w:val="none" w:sz="0" w:space="0" w:color="000000"/>
        </w:pBdr>
        <w:spacing w:before="60" w:after="60"/>
        <w:ind w:left="60" w:right="60"/>
        <w:jc w:val="center"/>
        <w:rPr>
          <w:rFonts w:ascii="Times New Roman" w:hAnsi="Times New Roman" w:cs="Times New Roman"/>
        </w:rPr>
      </w:pPr>
    </w:p>
    <w:p w14:paraId="58FC3DB9" w14:textId="3333FB99" w:rsidR="001462FF" w:rsidRPr="00AB2FAD" w:rsidRDefault="001462FF" w:rsidP="001462FF">
      <w:pPr>
        <w:pStyle w:val="TableCaption"/>
        <w:pBdr>
          <w:top w:val="none" w:sz="0" w:space="0" w:color="000000"/>
          <w:left w:val="none" w:sz="0" w:space="0" w:color="000000"/>
          <w:bottom w:val="none" w:sz="0" w:space="0" w:color="000000"/>
          <w:right w:val="none" w:sz="0" w:space="0" w:color="000000"/>
        </w:pBdr>
        <w:spacing w:before="60" w:after="60"/>
        <w:ind w:left="60" w:right="60"/>
        <w:jc w:val="center"/>
        <w:rPr>
          <w:rFonts w:ascii="Times New Roman" w:hAnsi="Times New Roman" w:cs="Times New Roman"/>
        </w:rPr>
      </w:pPr>
      <w:r>
        <w:rPr>
          <w:rFonts w:ascii="Times New Roman" w:hAnsi="Times New Roman" w:cs="Times New Roman"/>
        </w:rPr>
        <w:t>s</w:t>
      </w:r>
      <w:r w:rsidRPr="00AB2FAD">
        <w:rPr>
          <w:rFonts w:ascii="Times New Roman" w:hAnsi="Times New Roman" w:cs="Times New Roman"/>
        </w:rPr>
        <w:t xml:space="preserve">Table </w:t>
      </w:r>
      <w:r>
        <w:rPr>
          <w:rFonts w:ascii="Times New Roman" w:hAnsi="Times New Roman" w:cs="Times New Roman"/>
        </w:rPr>
        <w:t>2</w:t>
      </w:r>
      <w:r w:rsidRPr="00AB2FAD">
        <w:rPr>
          <w:rFonts w:ascii="Times New Roman" w:hAnsi="Times New Roman" w:cs="Times New Roman"/>
        </w:rPr>
        <w:t>. Multivariate C</w:t>
      </w:r>
      <w:r>
        <w:rPr>
          <w:rFonts w:ascii="Times New Roman" w:hAnsi="Times New Roman" w:cs="Times New Roman"/>
        </w:rPr>
        <w:t>ox</w:t>
      </w:r>
      <w:r w:rsidRPr="00AB2FAD">
        <w:rPr>
          <w:rFonts w:ascii="Times New Roman" w:hAnsi="Times New Roman" w:cs="Times New Roman"/>
        </w:rPr>
        <w:t xml:space="preserve"> analysis of variables possibly related to </w:t>
      </w:r>
      <w:r>
        <w:rPr>
          <w:rFonts w:ascii="Times New Roman" w:hAnsi="Times New Roman" w:cs="Times New Roman"/>
        </w:rPr>
        <w:t xml:space="preserve">overall </w:t>
      </w:r>
      <w:proofErr w:type="gramStart"/>
      <w:r>
        <w:rPr>
          <w:rFonts w:ascii="Times New Roman" w:hAnsi="Times New Roman" w:cs="Times New Roman"/>
        </w:rPr>
        <w:t>survival</w:t>
      </w:r>
      <w:proofErr w:type="gramEnd"/>
      <w:r>
        <w:rPr>
          <w:rFonts w:ascii="Times New Roman" w:hAnsi="Times New Roman" w:cs="Times New Roman"/>
        </w:rPr>
        <w:t xml:space="preserve">                  </w:t>
      </w:r>
    </w:p>
    <w:tbl>
      <w:tblPr>
        <w:tblStyle w:val="Table"/>
        <w:tblW w:w="0" w:type="pct"/>
        <w:jc w:val="center"/>
        <w:tblLook w:val="0420" w:firstRow="1" w:lastRow="0" w:firstColumn="0" w:lastColumn="0" w:noHBand="0" w:noVBand="1"/>
      </w:tblPr>
      <w:tblGrid>
        <w:gridCol w:w="2759"/>
        <w:gridCol w:w="2832"/>
        <w:gridCol w:w="1393"/>
      </w:tblGrid>
      <w:tr w:rsidR="001462FF" w:rsidRPr="00AB2FAD" w14:paraId="77BC056F" w14:textId="77777777" w:rsidTr="00407FF3">
        <w:trPr>
          <w:cnfStyle w:val="100000000000" w:firstRow="1" w:lastRow="0" w:firstColumn="0" w:lastColumn="0" w:oddVBand="0" w:evenVBand="0" w:oddHBand="0" w:evenHBand="0" w:firstRowFirstColumn="0" w:firstRowLastColumn="0" w:lastRowFirstColumn="0" w:lastRowLastColumn="0"/>
          <w:tblHeader/>
          <w:jc w:val="center"/>
        </w:trPr>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FD8C6FC"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Characteristic</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A569727"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HR [95% CI]</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6F17256"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p</w:t>
            </w:r>
          </w:p>
        </w:tc>
      </w:tr>
      <w:tr w:rsidR="001462FF" w:rsidRPr="00AB2FAD" w14:paraId="47F66E0F" w14:textId="77777777" w:rsidTr="00407FF3">
        <w:trPr>
          <w:jc w:val="center"/>
        </w:trPr>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297C5F"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pT (T2-3 vs T1)</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950487"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1.36 [0.60, 3.06]</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DB9BD8"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 xml:space="preserve"> 0.461</w:t>
            </w:r>
          </w:p>
        </w:tc>
      </w:tr>
      <w:tr w:rsidR="001462FF" w:rsidRPr="00AB2FAD" w14:paraId="50AE0BD7" w14:textId="77777777" w:rsidTr="00407FF3">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E8FEF4"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PLN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89B7C0"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1.10 [1.05, 1.16]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5B03D0"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&lt;0.001</w:t>
            </w:r>
          </w:p>
        </w:tc>
      </w:tr>
      <w:tr w:rsidR="001462FF" w:rsidRPr="00AB2FAD" w14:paraId="3B6D033D" w14:textId="77777777" w:rsidTr="00407FF3">
        <w:trPr>
          <w:jc w:val="center"/>
        </w:trPr>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00929AC"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RPI</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A907AE9"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2.03 [1.37, 3.02]</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3C804CD"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&lt;0.001</w:t>
            </w:r>
          </w:p>
        </w:tc>
      </w:tr>
      <w:tr w:rsidR="001462FF" w:rsidRPr="00AB2FAD" w14:paraId="18809C2C" w14:textId="77777777" w:rsidTr="00407FF3">
        <w:trPr>
          <w:jc w:val="center"/>
        </w:trPr>
        <w:tc>
          <w:tcPr>
            <w:tcW w:w="0" w:type="auto"/>
            <w:gridSpan w:val="3"/>
            <w:tcBorders>
              <w:top w:val="single" w:sz="12" w:space="0" w:color="666666"/>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60222209" w14:textId="77777777" w:rsidR="001462FF" w:rsidRPr="00AB2FAD" w:rsidRDefault="001462FF" w:rsidP="00407FF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rPr>
            </w:pPr>
            <w:r w:rsidRPr="00AB2FAD">
              <w:rPr>
                <w:rFonts w:ascii="Times New Roman" w:eastAsia="Arial" w:hAnsi="Times New Roman" w:cs="Times New Roman"/>
                <w:color w:val="000000"/>
                <w:sz w:val="22"/>
                <w:szCs w:val="22"/>
              </w:rPr>
              <w:t xml:space="preserve">Abbreviations: PLN, positive lymph node; </w:t>
            </w:r>
            <w:proofErr w:type="gramStart"/>
            <w:r w:rsidRPr="00AB2FAD">
              <w:rPr>
                <w:rFonts w:ascii="Times New Roman" w:eastAsia="Arial" w:hAnsi="Times New Roman" w:cs="Times New Roman"/>
                <w:color w:val="000000"/>
                <w:sz w:val="22"/>
                <w:szCs w:val="22"/>
              </w:rPr>
              <w:t>RPI,  radiomic</w:t>
            </w:r>
            <w:proofErr w:type="gramEnd"/>
            <w:r w:rsidRPr="00AB2FAD">
              <w:rPr>
                <w:rFonts w:ascii="Times New Roman" w:eastAsia="Arial" w:hAnsi="Times New Roman" w:cs="Times New Roman"/>
                <w:color w:val="000000"/>
                <w:sz w:val="22"/>
                <w:szCs w:val="22"/>
              </w:rPr>
              <w:t xml:space="preserve"> prognostic index.</w:t>
            </w:r>
          </w:p>
        </w:tc>
      </w:tr>
      <w:bookmarkEnd w:id="0"/>
    </w:tbl>
    <w:p w14:paraId="18F402DA" w14:textId="77777777" w:rsidR="001462FF" w:rsidRPr="00AB2FAD" w:rsidRDefault="001462FF" w:rsidP="001462FF">
      <w:pPr>
        <w:pStyle w:val="3"/>
        <w:rPr>
          <w:rFonts w:ascii="Times New Roman" w:hAnsi="Times New Roman" w:cs="Times New Roman"/>
        </w:rPr>
      </w:pPr>
    </w:p>
    <w:p w14:paraId="008B01E5" w14:textId="77777777" w:rsidR="00316C92" w:rsidRDefault="00316C92" w:rsidP="00BB6E1F">
      <w:pPr>
        <w:rPr>
          <w:rFonts w:ascii="Times New Roman" w:hAnsi="Times New Roman" w:cs="Times New Roman"/>
          <w:b/>
          <w:bCs/>
          <w:sz w:val="28"/>
          <w:szCs w:val="32"/>
        </w:rPr>
      </w:pPr>
    </w:p>
    <w:p w14:paraId="4393B932" w14:textId="77777777" w:rsidR="00316C92" w:rsidRDefault="00316C92" w:rsidP="00BB6E1F">
      <w:pPr>
        <w:rPr>
          <w:rFonts w:ascii="Times New Roman" w:hAnsi="Times New Roman" w:cs="Times New Roman"/>
          <w:b/>
          <w:bCs/>
          <w:sz w:val="28"/>
          <w:szCs w:val="32"/>
        </w:rPr>
      </w:pPr>
    </w:p>
    <w:p w14:paraId="1E1799C2" w14:textId="77777777" w:rsidR="00316C92" w:rsidRDefault="00316C92" w:rsidP="00BB6E1F">
      <w:pPr>
        <w:rPr>
          <w:rFonts w:ascii="Times New Roman" w:hAnsi="Times New Roman" w:cs="Times New Roman"/>
          <w:b/>
          <w:bCs/>
          <w:sz w:val="28"/>
          <w:szCs w:val="32"/>
        </w:rPr>
      </w:pPr>
    </w:p>
    <w:p w14:paraId="1FED47C7" w14:textId="77777777" w:rsidR="001462FF" w:rsidRDefault="001462FF" w:rsidP="00BB6E1F">
      <w:pPr>
        <w:rPr>
          <w:rFonts w:ascii="Times New Roman" w:hAnsi="Times New Roman" w:cs="Times New Roman"/>
          <w:b/>
          <w:bCs/>
          <w:sz w:val="28"/>
          <w:szCs w:val="32"/>
        </w:rPr>
      </w:pPr>
    </w:p>
    <w:p w14:paraId="0252E3EF" w14:textId="3774FF3A" w:rsidR="00EF049C" w:rsidRPr="00EF049C" w:rsidRDefault="001462FF" w:rsidP="00EF049C">
      <w:pPr>
        <w:pStyle w:val="TableCaption"/>
        <w:pBdr>
          <w:top w:val="none" w:sz="0" w:space="0" w:color="000000"/>
          <w:left w:val="none" w:sz="0" w:space="0" w:color="000000"/>
          <w:bottom w:val="none" w:sz="0" w:space="0" w:color="000000"/>
          <w:right w:val="none" w:sz="0" w:space="0" w:color="000000"/>
        </w:pBdr>
        <w:spacing w:before="60" w:after="60"/>
        <w:ind w:left="60" w:right="60"/>
        <w:rPr>
          <w:rFonts w:ascii="Times New Roman" w:hAnsi="Times New Roman" w:cs="Times New Roman" w:hint="eastAsia"/>
          <w:b/>
          <w:bCs/>
          <w:i w:val="0"/>
          <w:iCs/>
          <w:sz w:val="28"/>
          <w:szCs w:val="28"/>
          <w:lang w:eastAsia="zh-CN"/>
        </w:rPr>
      </w:pPr>
      <w:r w:rsidRPr="001462FF">
        <w:rPr>
          <w:rFonts w:ascii="Times New Roman" w:hAnsi="Times New Roman" w:cs="Times New Roman" w:hint="eastAsia"/>
          <w:b/>
          <w:bCs/>
          <w:i w:val="0"/>
          <w:iCs/>
          <w:sz w:val="28"/>
          <w:szCs w:val="28"/>
          <w:lang w:eastAsia="zh-CN"/>
        </w:rPr>
        <w:t>S</w:t>
      </w:r>
      <w:r w:rsidRPr="001462FF">
        <w:rPr>
          <w:rFonts w:ascii="Times New Roman" w:hAnsi="Times New Roman" w:cs="Times New Roman"/>
          <w:b/>
          <w:bCs/>
          <w:i w:val="0"/>
          <w:iCs/>
          <w:sz w:val="28"/>
          <w:szCs w:val="28"/>
          <w:lang w:eastAsia="zh-CN"/>
        </w:rPr>
        <w:t xml:space="preserve">upplement </w:t>
      </w:r>
      <w:r>
        <w:rPr>
          <w:rFonts w:ascii="Times New Roman" w:hAnsi="Times New Roman" w:cs="Times New Roman"/>
          <w:b/>
          <w:bCs/>
          <w:i w:val="0"/>
          <w:iCs/>
          <w:sz w:val="28"/>
          <w:szCs w:val="28"/>
          <w:lang w:eastAsia="zh-CN"/>
        </w:rPr>
        <w:t>figure</w:t>
      </w:r>
      <w:r w:rsidRPr="001462FF">
        <w:rPr>
          <w:rFonts w:ascii="Times New Roman" w:hAnsi="Times New Roman" w:cs="Times New Roman"/>
          <w:b/>
          <w:bCs/>
          <w:i w:val="0"/>
          <w:iCs/>
          <w:sz w:val="28"/>
          <w:szCs w:val="28"/>
          <w:lang w:eastAsia="zh-CN"/>
        </w:rPr>
        <w:t>s</w:t>
      </w:r>
    </w:p>
    <w:p w14:paraId="1D39E701" w14:textId="77777777" w:rsidR="00EF049C" w:rsidRDefault="001462FF" w:rsidP="00BB6E1F">
      <w:pPr>
        <w:rPr>
          <w:rFonts w:ascii="Times New Roman" w:hAnsi="Times New Roman" w:cs="Times New Roman" w:hint="eastAsia"/>
          <w:b/>
          <w:bCs/>
          <w:sz w:val="28"/>
          <w:szCs w:val="32"/>
        </w:rPr>
      </w:pPr>
      <w:r>
        <w:rPr>
          <w:rFonts w:ascii="Times New Roman" w:hAnsi="Times New Roman" w:cs="Times New Roman"/>
          <w:b/>
          <w:bCs/>
          <w:noProof/>
          <w:sz w:val="28"/>
          <w:szCs w:val="32"/>
        </w:rPr>
        <w:drawing>
          <wp:inline distT="0" distB="0" distL="0" distR="0" wp14:anchorId="579E52FD" wp14:editId="3DF03522">
            <wp:extent cx="5274310" cy="1582420"/>
            <wp:effectExtent l="0" t="0" r="2540" b="0"/>
            <wp:docPr id="3866803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680393" name="图片 386680393"/>
                    <pic:cNvPicPr/>
                  </pic:nvPicPr>
                  <pic:blipFill>
                    <a:blip r:embed="rId5"/>
                    <a:stretch>
                      <a:fillRect/>
                    </a:stretch>
                  </pic:blipFill>
                  <pic:spPr>
                    <a:xfrm>
                      <a:off x="0" y="0"/>
                      <a:ext cx="5274310" cy="1582420"/>
                    </a:xfrm>
                    <a:prstGeom prst="rect">
                      <a:avLst/>
                    </a:prstGeom>
                  </pic:spPr>
                </pic:pic>
              </a:graphicData>
            </a:graphic>
          </wp:inline>
        </w:drawing>
      </w:r>
    </w:p>
    <w:p w14:paraId="515FDAA4" w14:textId="77777777" w:rsidR="00EF049C" w:rsidRDefault="00EF049C" w:rsidP="00EF049C">
      <w:pPr>
        <w:rPr>
          <w:rFonts w:ascii="Times New Roman" w:hAnsi="Times New Roman" w:cs="Times New Roman"/>
          <w:sz w:val="20"/>
          <w:szCs w:val="20"/>
        </w:rPr>
      </w:pPr>
      <w:r>
        <w:rPr>
          <w:rFonts w:ascii="Times New Roman" w:hAnsi="Times New Roman" w:cs="Times New Roman" w:hint="eastAsia"/>
          <w:sz w:val="20"/>
          <w:szCs w:val="20"/>
        </w:rPr>
        <w:t>s</w:t>
      </w:r>
      <w:r>
        <w:rPr>
          <w:rFonts w:ascii="Times New Roman" w:hAnsi="Times New Roman" w:cs="Times New Roman"/>
          <w:sz w:val="20"/>
          <w:szCs w:val="20"/>
        </w:rPr>
        <w:t xml:space="preserve">Figure 1. </w:t>
      </w:r>
      <w:r w:rsidRPr="00F54680">
        <w:rPr>
          <w:rFonts w:ascii="Times New Roman" w:hAnsi="Times New Roman" w:cs="Times New Roman"/>
          <w:sz w:val="20"/>
          <w:szCs w:val="20"/>
        </w:rPr>
        <w:t xml:space="preserve">LASSO Coefficients for top 3 selected </w:t>
      </w:r>
      <w:r>
        <w:rPr>
          <w:rFonts w:ascii="Times New Roman" w:hAnsi="Times New Roman" w:cs="Times New Roman"/>
          <w:sz w:val="20"/>
          <w:szCs w:val="20"/>
        </w:rPr>
        <w:t>r</w:t>
      </w:r>
      <w:r w:rsidRPr="00F54680">
        <w:rPr>
          <w:rFonts w:ascii="Times New Roman" w:hAnsi="Times New Roman" w:cs="Times New Roman"/>
          <w:sz w:val="20"/>
          <w:szCs w:val="20"/>
        </w:rPr>
        <w:t>adiomic features.</w:t>
      </w:r>
    </w:p>
    <w:p w14:paraId="58D54ADD" w14:textId="77777777" w:rsidR="00EF049C" w:rsidRDefault="00EF049C" w:rsidP="00EF049C">
      <w:pPr>
        <w:rPr>
          <w:rFonts w:ascii="Times New Roman" w:hAnsi="Times New Roman" w:cs="Times New Roman"/>
          <w:sz w:val="20"/>
          <w:szCs w:val="20"/>
        </w:rPr>
      </w:pPr>
    </w:p>
    <w:p w14:paraId="3B462871" w14:textId="77777777" w:rsidR="00EF049C" w:rsidRDefault="00EF049C" w:rsidP="00EF049C">
      <w:pPr>
        <w:rPr>
          <w:rFonts w:ascii="Times New Roman" w:hAnsi="Times New Roman" w:cs="Times New Roman" w:hint="eastAsia"/>
          <w:sz w:val="20"/>
          <w:szCs w:val="20"/>
        </w:rPr>
      </w:pPr>
    </w:p>
    <w:p w14:paraId="6553B824" w14:textId="77777777" w:rsidR="00EF049C" w:rsidRDefault="00EF049C" w:rsidP="00EF049C">
      <w:pPr>
        <w:rPr>
          <w:rFonts w:ascii="Times New Roman" w:hAnsi="Times New Roman" w:cs="Times New Roman"/>
          <w:sz w:val="20"/>
          <w:szCs w:val="20"/>
        </w:rPr>
      </w:pPr>
    </w:p>
    <w:p w14:paraId="5F9FE53A" w14:textId="6ECAD961" w:rsidR="00EF049C" w:rsidRDefault="001462FF" w:rsidP="00BB6E1F">
      <w:pPr>
        <w:rPr>
          <w:rFonts w:ascii="Times New Roman" w:hAnsi="Times New Roman" w:cs="Times New Roman" w:hint="eastAsia"/>
          <w:b/>
          <w:bCs/>
          <w:sz w:val="28"/>
          <w:szCs w:val="32"/>
        </w:rPr>
      </w:pPr>
      <w:r>
        <w:rPr>
          <w:rFonts w:ascii="Times New Roman" w:hAnsi="Times New Roman" w:cs="Times New Roman"/>
          <w:b/>
          <w:bCs/>
          <w:noProof/>
          <w:sz w:val="28"/>
          <w:szCs w:val="32"/>
        </w:rPr>
        <w:drawing>
          <wp:inline distT="0" distB="0" distL="0" distR="0" wp14:anchorId="0B683266" wp14:editId="1CE6BFFF">
            <wp:extent cx="5274310" cy="1883410"/>
            <wp:effectExtent l="0" t="0" r="2540" b="2540"/>
            <wp:docPr id="675339034" name="图片 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339034" name="图片 2" descr="图表&#10;&#10;描述已自动生成"/>
                    <pic:cNvPicPr/>
                  </pic:nvPicPr>
                  <pic:blipFill>
                    <a:blip r:embed="rId6"/>
                    <a:stretch>
                      <a:fillRect/>
                    </a:stretch>
                  </pic:blipFill>
                  <pic:spPr>
                    <a:xfrm>
                      <a:off x="0" y="0"/>
                      <a:ext cx="5274310" cy="1883410"/>
                    </a:xfrm>
                    <a:prstGeom prst="rect">
                      <a:avLst/>
                    </a:prstGeom>
                  </pic:spPr>
                </pic:pic>
              </a:graphicData>
            </a:graphic>
          </wp:inline>
        </w:drawing>
      </w:r>
    </w:p>
    <w:p w14:paraId="3F635394" w14:textId="77777777" w:rsidR="00EF049C" w:rsidRDefault="00EF049C" w:rsidP="00EF049C">
      <w:pPr>
        <w:rPr>
          <w:rFonts w:ascii="Times New Roman" w:hAnsi="Times New Roman" w:cs="Times New Roman"/>
          <w:sz w:val="20"/>
          <w:szCs w:val="20"/>
        </w:rPr>
      </w:pPr>
      <w:r>
        <w:rPr>
          <w:rFonts w:ascii="Times New Roman" w:hAnsi="Times New Roman" w:cs="Times New Roman" w:hint="eastAsia"/>
          <w:sz w:val="20"/>
          <w:szCs w:val="20"/>
        </w:rPr>
        <w:t>s</w:t>
      </w:r>
      <w:r>
        <w:rPr>
          <w:rFonts w:ascii="Times New Roman" w:hAnsi="Times New Roman" w:cs="Times New Roman"/>
          <w:sz w:val="20"/>
          <w:szCs w:val="20"/>
        </w:rPr>
        <w:t xml:space="preserve">Figure 2. </w:t>
      </w:r>
      <w:r w:rsidRPr="00921457">
        <w:rPr>
          <w:rFonts w:ascii="Times New Roman" w:hAnsi="Times New Roman" w:cs="Times New Roman"/>
          <w:sz w:val="20"/>
          <w:szCs w:val="20"/>
        </w:rPr>
        <w:t xml:space="preserve">Distribution of </w:t>
      </w:r>
      <w:r>
        <w:rPr>
          <w:rFonts w:ascii="Times New Roman" w:hAnsi="Times New Roman" w:cs="Times New Roman"/>
          <w:sz w:val="20"/>
          <w:szCs w:val="20"/>
        </w:rPr>
        <w:t>RPI</w:t>
      </w:r>
      <w:r w:rsidRPr="00921457">
        <w:rPr>
          <w:rFonts w:ascii="Times New Roman" w:hAnsi="Times New Roman" w:cs="Times New Roman"/>
          <w:sz w:val="20"/>
          <w:szCs w:val="20"/>
        </w:rPr>
        <w:t xml:space="preserve"> across </w:t>
      </w:r>
      <w:r>
        <w:rPr>
          <w:rFonts w:ascii="Times New Roman" w:hAnsi="Times New Roman" w:cs="Times New Roman"/>
          <w:sz w:val="20"/>
          <w:szCs w:val="20"/>
        </w:rPr>
        <w:t>six</w:t>
      </w:r>
      <w:r w:rsidRPr="00921457">
        <w:rPr>
          <w:rFonts w:ascii="Times New Roman" w:hAnsi="Times New Roman" w:cs="Times New Roman"/>
          <w:sz w:val="20"/>
          <w:szCs w:val="20"/>
        </w:rPr>
        <w:t xml:space="preserve"> </w:t>
      </w:r>
      <w:r>
        <w:rPr>
          <w:rFonts w:ascii="Times New Roman" w:hAnsi="Times New Roman" w:cs="Times New Roman"/>
          <w:sz w:val="20"/>
          <w:szCs w:val="20"/>
        </w:rPr>
        <w:t>cohor</w:t>
      </w:r>
      <w:r w:rsidRPr="00921457">
        <w:rPr>
          <w:rFonts w:ascii="Times New Roman" w:hAnsi="Times New Roman" w:cs="Times New Roman"/>
          <w:sz w:val="20"/>
          <w:szCs w:val="20"/>
        </w:rPr>
        <w:t>ts</w:t>
      </w:r>
      <w:r>
        <w:rPr>
          <w:rFonts w:ascii="Times New Roman" w:hAnsi="Times New Roman" w:cs="Times New Roman"/>
          <w:sz w:val="20"/>
          <w:szCs w:val="20"/>
        </w:rPr>
        <w:t xml:space="preserve">. RPI, </w:t>
      </w:r>
      <w:r w:rsidRPr="00D678DF">
        <w:rPr>
          <w:rFonts w:ascii="Times New Roman" w:hAnsi="Times New Roman" w:cs="Times New Roman"/>
          <w:sz w:val="20"/>
          <w:szCs w:val="20"/>
        </w:rPr>
        <w:t>radiomic prognostic index</w:t>
      </w:r>
      <w:r>
        <w:rPr>
          <w:rFonts w:ascii="Times New Roman" w:hAnsi="Times New Roman" w:cs="Times New Roman"/>
          <w:sz w:val="20"/>
          <w:szCs w:val="20"/>
        </w:rPr>
        <w:t>.</w:t>
      </w:r>
    </w:p>
    <w:p w14:paraId="608A39C4" w14:textId="77777777" w:rsidR="00EF049C" w:rsidRPr="00281CA3" w:rsidRDefault="00EF049C" w:rsidP="00EF049C">
      <w:pPr>
        <w:rPr>
          <w:rFonts w:ascii="Times New Roman" w:hAnsi="Times New Roman" w:cs="Times New Roman" w:hint="eastAsia"/>
          <w:sz w:val="20"/>
          <w:szCs w:val="20"/>
        </w:rPr>
      </w:pPr>
    </w:p>
    <w:p w14:paraId="243C7BBA" w14:textId="77777777" w:rsidR="00EF049C" w:rsidRPr="00EF049C" w:rsidRDefault="00EF049C" w:rsidP="00BB6E1F">
      <w:pPr>
        <w:rPr>
          <w:rFonts w:ascii="Times New Roman" w:hAnsi="Times New Roman" w:cs="Times New Roman" w:hint="eastAsia"/>
          <w:b/>
          <w:bCs/>
          <w:sz w:val="28"/>
          <w:szCs w:val="32"/>
        </w:rPr>
      </w:pPr>
    </w:p>
    <w:p w14:paraId="499B14E2" w14:textId="71A37F11" w:rsidR="001462FF" w:rsidRDefault="001462FF" w:rsidP="00BB6E1F">
      <w:pPr>
        <w:rPr>
          <w:rFonts w:ascii="Times New Roman" w:hAnsi="Times New Roman" w:cs="Times New Roman"/>
          <w:b/>
          <w:bCs/>
          <w:sz w:val="28"/>
          <w:szCs w:val="32"/>
        </w:rPr>
      </w:pPr>
      <w:r>
        <w:rPr>
          <w:rFonts w:ascii="Times New Roman" w:hAnsi="Times New Roman" w:cs="Times New Roman"/>
          <w:b/>
          <w:bCs/>
          <w:noProof/>
          <w:sz w:val="28"/>
          <w:szCs w:val="32"/>
        </w:rPr>
        <w:drawing>
          <wp:inline distT="0" distB="0" distL="0" distR="0" wp14:anchorId="0E23D066" wp14:editId="17C8EB3A">
            <wp:extent cx="5274310" cy="1822450"/>
            <wp:effectExtent l="0" t="0" r="2540" b="6350"/>
            <wp:docPr id="104634754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347542" name="图片 3"/>
                    <pic:cNvPicPr/>
                  </pic:nvPicPr>
                  <pic:blipFill>
                    <a:blip r:embed="rId7"/>
                    <a:stretch>
                      <a:fillRect/>
                    </a:stretch>
                  </pic:blipFill>
                  <pic:spPr>
                    <a:xfrm>
                      <a:off x="0" y="0"/>
                      <a:ext cx="5274310" cy="1822450"/>
                    </a:xfrm>
                    <a:prstGeom prst="rect">
                      <a:avLst/>
                    </a:prstGeom>
                  </pic:spPr>
                </pic:pic>
              </a:graphicData>
            </a:graphic>
          </wp:inline>
        </w:drawing>
      </w:r>
    </w:p>
    <w:p w14:paraId="2C3F7D08" w14:textId="77777777" w:rsidR="00EF049C" w:rsidRPr="00281CA3" w:rsidRDefault="00EF049C" w:rsidP="00EF049C">
      <w:pPr>
        <w:rPr>
          <w:rFonts w:ascii="Times New Roman" w:hAnsi="Times New Roman" w:cs="Times New Roman"/>
          <w:sz w:val="20"/>
          <w:szCs w:val="20"/>
        </w:rPr>
      </w:pPr>
      <w:r w:rsidRPr="00281CA3">
        <w:rPr>
          <w:rFonts w:ascii="Times New Roman" w:hAnsi="Times New Roman" w:cs="Times New Roman"/>
          <w:sz w:val="20"/>
          <w:szCs w:val="20"/>
        </w:rPr>
        <w:t xml:space="preserve">sFigure 3. a. </w:t>
      </w:r>
      <w:r>
        <w:rPr>
          <w:rFonts w:ascii="Times New Roman" w:hAnsi="Times New Roman" w:cs="Times New Roman"/>
          <w:sz w:val="20"/>
          <w:szCs w:val="20"/>
        </w:rPr>
        <w:t>V</w:t>
      </w:r>
      <w:r w:rsidRPr="00281CA3">
        <w:rPr>
          <w:rFonts w:ascii="Times New Roman" w:hAnsi="Times New Roman" w:cs="Times New Roman"/>
          <w:sz w:val="20"/>
          <w:szCs w:val="20"/>
        </w:rPr>
        <w:t>olcano plot</w:t>
      </w:r>
      <w:r>
        <w:rPr>
          <w:rFonts w:ascii="Times New Roman" w:hAnsi="Times New Roman" w:cs="Times New Roman"/>
          <w:sz w:val="20"/>
          <w:szCs w:val="20"/>
        </w:rPr>
        <w:t>:</w:t>
      </w:r>
      <w:r w:rsidRPr="00281CA3">
        <w:rPr>
          <w:rFonts w:ascii="Times New Roman" w:hAnsi="Times New Roman" w:cs="Times New Roman"/>
          <w:sz w:val="20"/>
          <w:szCs w:val="20"/>
        </w:rPr>
        <w:t xml:space="preserve"> </w:t>
      </w:r>
      <w:r>
        <w:rPr>
          <w:rFonts w:ascii="Times New Roman" w:hAnsi="Times New Roman" w:cs="Times New Roman"/>
          <w:sz w:val="20"/>
          <w:szCs w:val="20"/>
        </w:rPr>
        <w:t>d</w:t>
      </w:r>
      <w:r w:rsidRPr="00281CA3">
        <w:rPr>
          <w:rFonts w:ascii="Times New Roman" w:hAnsi="Times New Roman" w:cs="Times New Roman"/>
          <w:sz w:val="20"/>
          <w:szCs w:val="20"/>
        </w:rPr>
        <w:t>ifferential gene expression analysis between high- and low-RPI groups. b. Top ten genes with up- and down-regulation. c. The KEGG GSEA analysis highlighted that the RPI was related to immune system response, especially antigen presentation.</w:t>
      </w:r>
      <w:r>
        <w:rPr>
          <w:rFonts w:ascii="Times New Roman" w:hAnsi="Times New Roman" w:cs="Times New Roman"/>
          <w:sz w:val="20"/>
          <w:szCs w:val="20"/>
        </w:rPr>
        <w:t xml:space="preserve"> RPI, </w:t>
      </w:r>
      <w:r w:rsidRPr="00D678DF">
        <w:rPr>
          <w:rFonts w:ascii="Times New Roman" w:hAnsi="Times New Roman" w:cs="Times New Roman"/>
          <w:sz w:val="20"/>
          <w:szCs w:val="20"/>
        </w:rPr>
        <w:t>radiomic prognostic index</w:t>
      </w:r>
      <w:r>
        <w:rPr>
          <w:rFonts w:ascii="Times New Roman" w:hAnsi="Times New Roman" w:cs="Times New Roman"/>
          <w:sz w:val="20"/>
          <w:szCs w:val="20"/>
        </w:rPr>
        <w:t xml:space="preserve">; </w:t>
      </w:r>
      <w:r w:rsidRPr="00281CA3">
        <w:rPr>
          <w:rFonts w:ascii="Times New Roman" w:hAnsi="Times New Roman" w:cs="Times New Roman"/>
          <w:sz w:val="20"/>
          <w:szCs w:val="20"/>
        </w:rPr>
        <w:t>KEGG GSEA</w:t>
      </w:r>
      <w:r>
        <w:rPr>
          <w:rFonts w:ascii="Times New Roman" w:hAnsi="Times New Roman" w:cs="Times New Roman"/>
          <w:sz w:val="20"/>
          <w:szCs w:val="20"/>
        </w:rPr>
        <w:t xml:space="preserve">, </w:t>
      </w:r>
      <w:r w:rsidRPr="00EB4BD3">
        <w:rPr>
          <w:rFonts w:ascii="Times New Roman" w:hAnsi="Times New Roman" w:cs="Times New Roman"/>
          <w:sz w:val="20"/>
          <w:szCs w:val="20"/>
        </w:rPr>
        <w:t>Kyoto Encyclopedia of Genes and Genomes gene set enrichment analysis</w:t>
      </w:r>
      <w:r>
        <w:rPr>
          <w:rFonts w:ascii="Times New Roman" w:hAnsi="Times New Roman" w:cs="Times New Roman"/>
          <w:sz w:val="20"/>
          <w:szCs w:val="20"/>
        </w:rPr>
        <w:t>.</w:t>
      </w:r>
    </w:p>
    <w:p w14:paraId="46EDD075" w14:textId="77777777" w:rsidR="00EF049C" w:rsidRDefault="00EF049C" w:rsidP="00BB6E1F">
      <w:pPr>
        <w:rPr>
          <w:rFonts w:ascii="Times New Roman" w:hAnsi="Times New Roman" w:cs="Times New Roman"/>
          <w:b/>
          <w:bCs/>
          <w:sz w:val="28"/>
          <w:szCs w:val="32"/>
        </w:rPr>
      </w:pPr>
    </w:p>
    <w:p w14:paraId="6B47AC6D" w14:textId="21800288" w:rsidR="00A34D8B" w:rsidRDefault="002A66D2" w:rsidP="00BB6E1F">
      <w:pPr>
        <w:rPr>
          <w:rFonts w:ascii="Times New Roman" w:hAnsi="Times New Roman" w:cs="Times New Roman"/>
          <w:b/>
          <w:bCs/>
          <w:sz w:val="24"/>
          <w:szCs w:val="28"/>
        </w:rPr>
      </w:pPr>
      <w:r w:rsidRPr="007C4E27">
        <w:rPr>
          <w:rFonts w:ascii="Times New Roman" w:hAnsi="Times New Roman" w:cs="Times New Roman"/>
          <w:b/>
          <w:bCs/>
          <w:sz w:val="28"/>
          <w:szCs w:val="32"/>
        </w:rPr>
        <w:t>Supplement</w:t>
      </w:r>
      <w:r w:rsidRPr="007C4E27">
        <w:rPr>
          <w:rFonts w:ascii="Times New Roman" w:hAnsi="Times New Roman" w:cs="Times New Roman"/>
          <w:b/>
          <w:bCs/>
          <w:sz w:val="28"/>
          <w:szCs w:val="32"/>
        </w:rPr>
        <w:t xml:space="preserve"> </w:t>
      </w:r>
      <w:r w:rsidRPr="007C4E27">
        <w:rPr>
          <w:rFonts w:ascii="Times New Roman" w:hAnsi="Times New Roman" w:cs="Times New Roman"/>
          <w:b/>
          <w:bCs/>
          <w:sz w:val="28"/>
          <w:szCs w:val="32"/>
        </w:rPr>
        <w:t>methods</w:t>
      </w:r>
    </w:p>
    <w:p w14:paraId="19AA4B61" w14:textId="77777777" w:rsidR="00C239AB" w:rsidRDefault="00C239AB" w:rsidP="00BB6E1F">
      <w:pPr>
        <w:rPr>
          <w:rFonts w:ascii="Times New Roman" w:hAnsi="Times New Roman" w:cs="Times New Roman"/>
          <w:b/>
          <w:bCs/>
          <w:sz w:val="24"/>
          <w:szCs w:val="28"/>
        </w:rPr>
      </w:pPr>
    </w:p>
    <w:p w14:paraId="541A2C60" w14:textId="33A68135" w:rsidR="00C239AB" w:rsidRDefault="007C4E27" w:rsidP="00BB6E1F">
      <w:pPr>
        <w:rPr>
          <w:rFonts w:ascii="Times New Roman" w:hAnsi="Times New Roman" w:cs="Times New Roman" w:hint="eastAsia"/>
          <w:b/>
          <w:bCs/>
          <w:sz w:val="24"/>
          <w:szCs w:val="28"/>
        </w:rPr>
      </w:pPr>
      <w:r>
        <w:rPr>
          <w:rFonts w:ascii="Times New Roman" w:hAnsi="Times New Roman" w:cs="Times New Roman"/>
          <w:b/>
          <w:bCs/>
          <w:sz w:val="24"/>
          <w:szCs w:val="28"/>
        </w:rPr>
        <w:t xml:space="preserve">Calculation of </w:t>
      </w:r>
      <w:r w:rsidRPr="007C4E27">
        <w:rPr>
          <w:rFonts w:ascii="Times New Roman" w:hAnsi="Times New Roman" w:cs="Times New Roman"/>
          <w:b/>
          <w:bCs/>
          <w:sz w:val="24"/>
          <w:szCs w:val="28"/>
        </w:rPr>
        <w:t>tumor stromal ratio</w:t>
      </w:r>
    </w:p>
    <w:p w14:paraId="7D920A56" w14:textId="77777777" w:rsidR="002A66D2" w:rsidRPr="002A66D2" w:rsidRDefault="002A66D2" w:rsidP="00BB6E1F">
      <w:pPr>
        <w:rPr>
          <w:rFonts w:ascii="Times New Roman" w:hAnsi="Times New Roman" w:cs="Times New Roman"/>
          <w:b/>
          <w:bCs/>
          <w:sz w:val="24"/>
          <w:szCs w:val="28"/>
        </w:rPr>
      </w:pPr>
    </w:p>
    <w:p w14:paraId="33FB1805" w14:textId="70258AB8" w:rsidR="00C74103" w:rsidRPr="00A34D8B" w:rsidRDefault="00FB2597" w:rsidP="00BB6E1F">
      <w:pPr>
        <w:rPr>
          <w:rFonts w:ascii="Times New Roman" w:hAnsi="Times New Roman" w:cs="Times New Roman"/>
        </w:rPr>
      </w:pPr>
      <w:r w:rsidRPr="00A34D8B">
        <w:rPr>
          <w:rFonts w:ascii="Times New Roman" w:hAnsi="Times New Roman" w:cs="Times New Roman"/>
        </w:rPr>
        <w:t>The digitized whole-slide images (WSIs) were acquired using a KF-PRO-020-HI pathologic scanner (</w:t>
      </w:r>
      <w:r w:rsidR="00C74103" w:rsidRPr="00A34D8B">
        <w:rPr>
          <w:rFonts w:ascii="Times New Roman" w:hAnsi="Times New Roman" w:cs="Times New Roman"/>
        </w:rPr>
        <w:t>Konfoong Bioinformation Tech</w:t>
      </w:r>
      <w:r w:rsidRPr="00A34D8B">
        <w:rPr>
          <w:rFonts w:ascii="Times New Roman" w:hAnsi="Times New Roman" w:cs="Times New Roman"/>
        </w:rPr>
        <w:t>), viewed at 40× magnification. The order of magnitude of pixels was 10</w:t>
      </w:r>
      <w:r w:rsidRPr="00A34D8B">
        <w:rPr>
          <w:rFonts w:ascii="Times New Roman" w:hAnsi="Times New Roman" w:cs="Times New Roman"/>
          <w:vertAlign w:val="superscript"/>
        </w:rPr>
        <w:t>9</w:t>
      </w:r>
      <w:r w:rsidRPr="00A34D8B">
        <w:rPr>
          <w:rFonts w:ascii="Times New Roman" w:hAnsi="Times New Roman" w:cs="Times New Roman"/>
        </w:rPr>
        <w:t xml:space="preserve">. </w:t>
      </w:r>
    </w:p>
    <w:p w14:paraId="6D34F444" w14:textId="28BDC6C3" w:rsidR="00BB6E1F" w:rsidRPr="00A34D8B" w:rsidRDefault="00BB6E1F" w:rsidP="00BB6E1F">
      <w:pPr>
        <w:rPr>
          <w:rFonts w:ascii="Times New Roman" w:hAnsi="Times New Roman" w:cs="Times New Roman"/>
        </w:rPr>
      </w:pPr>
      <w:r w:rsidRPr="00A34D8B">
        <w:rPr>
          <w:rFonts w:ascii="Times New Roman" w:hAnsi="Times New Roman" w:cs="Times New Roman"/>
        </w:rPr>
        <w:t>A proficient pathologist used QuPath's manual annotation tools to recognize and label specific tumor regions across</w:t>
      </w:r>
      <w:r w:rsidRPr="007C4E27">
        <w:rPr>
          <w:rFonts w:ascii="Times New Roman" w:hAnsi="Times New Roman" w:cs="Times New Roman"/>
        </w:rPr>
        <w:t xml:space="preserve"> 20</w:t>
      </w:r>
      <w:r w:rsidR="00C01E0B">
        <w:rPr>
          <w:rFonts w:ascii="Times New Roman" w:hAnsi="Times New Roman" w:cs="Times New Roman"/>
        </w:rPr>
        <w:t>6</w:t>
      </w:r>
      <w:r w:rsidRPr="007C4E27">
        <w:rPr>
          <w:rFonts w:ascii="Times New Roman" w:hAnsi="Times New Roman" w:cs="Times New Roman"/>
        </w:rPr>
        <w:t xml:space="preserve"> </w:t>
      </w:r>
      <w:r w:rsidRPr="00A34D8B">
        <w:rPr>
          <w:rFonts w:ascii="Times New Roman" w:hAnsi="Times New Roman" w:cs="Times New Roman"/>
        </w:rPr>
        <w:t>H&amp;E-stained slides. We implemented a secondary script on all images, using QuPath’s SLIC superpixel segmentation command. This procedure subdivided each annotated region into 'superpixels' by employing a method known as simple linear iterative clustering. Moreover, this script calculated the average hue for each superpixel along with Haralick texture features from optical density values, utilizing QuPath’s "Add intensity features" command. We also executed QuPath’s "Add smoothed features" command, which computed a Gaussian-weighted sum of the characteristics of adjacent superpixels and added these to the existing attributes of each superpixel. This approach added further contextual data extending beyond the superpixel itself.</w:t>
      </w:r>
    </w:p>
    <w:p w14:paraId="238BCE9D" w14:textId="77777777" w:rsidR="00BB6E1F" w:rsidRPr="00A34D8B" w:rsidRDefault="00BB6E1F" w:rsidP="00BB6E1F">
      <w:pPr>
        <w:rPr>
          <w:rFonts w:ascii="Times New Roman" w:hAnsi="Times New Roman" w:cs="Times New Roman"/>
        </w:rPr>
      </w:pPr>
    </w:p>
    <w:p w14:paraId="458224E4" w14:textId="34052E36" w:rsidR="00BB6E1F" w:rsidRPr="00A34D8B" w:rsidRDefault="00BB6E1F" w:rsidP="00BB6E1F">
      <w:pPr>
        <w:rPr>
          <w:rFonts w:ascii="Times New Roman" w:hAnsi="Times New Roman" w:cs="Times New Roman"/>
        </w:rPr>
      </w:pPr>
      <w:r w:rsidRPr="00A34D8B">
        <w:rPr>
          <w:rFonts w:ascii="Times New Roman" w:hAnsi="Times New Roman" w:cs="Times New Roman"/>
        </w:rPr>
        <w:t>We selected a subset of</w:t>
      </w:r>
      <w:r w:rsidR="002D48E5" w:rsidRPr="00A34D8B">
        <w:rPr>
          <w:rFonts w:ascii="Times New Roman" w:hAnsi="Times New Roman" w:cs="Times New Roman"/>
        </w:rPr>
        <w:t xml:space="preserve"> 50</w:t>
      </w:r>
      <w:r w:rsidRPr="00A34D8B">
        <w:rPr>
          <w:rFonts w:ascii="Times New Roman" w:hAnsi="Times New Roman" w:cs="Times New Roman"/>
        </w:rPr>
        <w:t xml:space="preserve"> 'training' images, which the pathologist used to manually train a random trees classifier. The classifier was trained to distinguish between different tissue areas such as tumor epithelium, stroma, and other categories (like whitespace, mucin, normal muscle, or necrosis). Throughout this process, QuPath used all available features to train the classifier as a background task, providing instant feedback on its performance.</w:t>
      </w:r>
    </w:p>
    <w:p w14:paraId="2CCE2016" w14:textId="77777777" w:rsidR="00BB6E1F" w:rsidRPr="00A34D8B" w:rsidRDefault="00BB6E1F" w:rsidP="00BB6E1F">
      <w:pPr>
        <w:rPr>
          <w:rFonts w:ascii="Times New Roman" w:hAnsi="Times New Roman" w:cs="Times New Roman"/>
        </w:rPr>
      </w:pPr>
    </w:p>
    <w:p w14:paraId="471E1D62" w14:textId="7AB1BCFD" w:rsidR="00131695" w:rsidRDefault="00BB6E1F" w:rsidP="00BB6E1F">
      <w:pPr>
        <w:rPr>
          <w:rFonts w:ascii="Times New Roman" w:hAnsi="Times New Roman" w:cs="Times New Roman"/>
        </w:rPr>
      </w:pPr>
      <w:r w:rsidRPr="00A34D8B">
        <w:rPr>
          <w:rFonts w:ascii="Times New Roman" w:hAnsi="Times New Roman" w:cs="Times New Roman"/>
        </w:rPr>
        <w:t>Once we confirmed that the classifier was performing satisfactorily across the training images, we applied it to the entire image set. Subsequently, we exported the total area of superpixels assigned to each class. In the final step, we computed the Tumor Stromal Percentage (TSP) using the equation: TSP = (AS / (AE + AS)) * 100%. In this formula, AS represents the total area classified as stroma, and AE stands for the total area classified as epithelium.</w:t>
      </w:r>
    </w:p>
    <w:p w14:paraId="30C343EF" w14:textId="77777777" w:rsidR="002A66D2" w:rsidRDefault="002A66D2" w:rsidP="00BB6E1F">
      <w:pPr>
        <w:rPr>
          <w:rFonts w:ascii="Times New Roman" w:hAnsi="Times New Roman" w:cs="Times New Roman"/>
        </w:rPr>
      </w:pPr>
    </w:p>
    <w:p w14:paraId="21F69E07" w14:textId="77777777" w:rsidR="002A66D2" w:rsidRDefault="002A66D2" w:rsidP="00BB6E1F">
      <w:pPr>
        <w:rPr>
          <w:rFonts w:ascii="Times New Roman" w:hAnsi="Times New Roman" w:cs="Times New Roman"/>
        </w:rPr>
      </w:pPr>
    </w:p>
    <w:p w14:paraId="1E29C210" w14:textId="77777777" w:rsidR="002A66D2" w:rsidRDefault="002A66D2" w:rsidP="00BB6E1F">
      <w:pPr>
        <w:rPr>
          <w:rFonts w:ascii="Times New Roman" w:hAnsi="Times New Roman" w:cs="Times New Roman"/>
        </w:rPr>
      </w:pPr>
    </w:p>
    <w:p w14:paraId="6E16B202" w14:textId="77777777" w:rsidR="002A66D2" w:rsidRDefault="002A66D2" w:rsidP="00BB6E1F">
      <w:pPr>
        <w:rPr>
          <w:rFonts w:ascii="Times New Roman" w:hAnsi="Times New Roman" w:cs="Times New Roman"/>
        </w:rPr>
      </w:pPr>
    </w:p>
    <w:p w14:paraId="67B3F857" w14:textId="77777777" w:rsidR="002A66D2" w:rsidRDefault="002A66D2" w:rsidP="00BB6E1F">
      <w:pPr>
        <w:rPr>
          <w:rFonts w:ascii="Times New Roman" w:hAnsi="Times New Roman" w:cs="Times New Roman"/>
        </w:rPr>
      </w:pPr>
    </w:p>
    <w:p w14:paraId="21E164F2" w14:textId="77777777" w:rsidR="002A66D2" w:rsidRDefault="002A66D2" w:rsidP="00BB6E1F">
      <w:pPr>
        <w:rPr>
          <w:rFonts w:ascii="Times New Roman" w:hAnsi="Times New Roman" w:cs="Times New Roman"/>
        </w:rPr>
      </w:pPr>
    </w:p>
    <w:p w14:paraId="5E58019E" w14:textId="77777777" w:rsidR="002A66D2" w:rsidRDefault="002A66D2" w:rsidP="00BB6E1F">
      <w:pPr>
        <w:rPr>
          <w:rFonts w:ascii="Times New Roman" w:hAnsi="Times New Roman" w:cs="Times New Roman"/>
        </w:rPr>
      </w:pPr>
    </w:p>
    <w:p w14:paraId="314E6666" w14:textId="77777777" w:rsidR="002A66D2" w:rsidRDefault="002A66D2" w:rsidP="00BB6E1F">
      <w:pPr>
        <w:rPr>
          <w:rFonts w:ascii="Times New Roman" w:hAnsi="Times New Roman" w:cs="Times New Roman"/>
        </w:rPr>
      </w:pPr>
    </w:p>
    <w:p w14:paraId="50C03059" w14:textId="77777777" w:rsidR="002A66D2" w:rsidRDefault="002A66D2" w:rsidP="00BB6E1F">
      <w:pPr>
        <w:rPr>
          <w:rFonts w:ascii="Times New Roman" w:hAnsi="Times New Roman" w:cs="Times New Roman"/>
        </w:rPr>
      </w:pPr>
    </w:p>
    <w:p w14:paraId="73CFA9D7" w14:textId="77777777" w:rsidR="002A66D2" w:rsidRDefault="002A66D2" w:rsidP="00BB6E1F">
      <w:pPr>
        <w:rPr>
          <w:rFonts w:ascii="Times New Roman" w:hAnsi="Times New Roman" w:cs="Times New Roman"/>
        </w:rPr>
      </w:pPr>
    </w:p>
    <w:p w14:paraId="0322CE6B" w14:textId="77777777" w:rsidR="002A66D2" w:rsidRDefault="002A66D2" w:rsidP="00BB6E1F">
      <w:pPr>
        <w:rPr>
          <w:rFonts w:ascii="Times New Roman" w:hAnsi="Times New Roman" w:cs="Times New Roman"/>
        </w:rPr>
      </w:pPr>
    </w:p>
    <w:p w14:paraId="14324E1E" w14:textId="77777777" w:rsidR="002A66D2" w:rsidRDefault="002A66D2" w:rsidP="00BB6E1F">
      <w:pPr>
        <w:rPr>
          <w:rFonts w:ascii="Times New Roman" w:hAnsi="Times New Roman" w:cs="Times New Roman"/>
        </w:rPr>
      </w:pPr>
    </w:p>
    <w:p w14:paraId="2ECA5D53" w14:textId="77777777" w:rsidR="002A66D2" w:rsidRDefault="002A66D2" w:rsidP="00BB6E1F">
      <w:pPr>
        <w:rPr>
          <w:rFonts w:ascii="Times New Roman" w:hAnsi="Times New Roman" w:cs="Times New Roman"/>
        </w:rPr>
      </w:pPr>
    </w:p>
    <w:p w14:paraId="38A80442" w14:textId="77777777" w:rsidR="002A66D2" w:rsidRDefault="002A66D2" w:rsidP="00BB6E1F">
      <w:pPr>
        <w:rPr>
          <w:rFonts w:ascii="Times New Roman" w:hAnsi="Times New Roman" w:cs="Times New Roman"/>
        </w:rPr>
      </w:pPr>
    </w:p>
    <w:p w14:paraId="566A2471" w14:textId="77777777" w:rsidR="002A66D2" w:rsidRDefault="002A66D2" w:rsidP="00BB6E1F">
      <w:pPr>
        <w:rPr>
          <w:rFonts w:ascii="Times New Roman" w:hAnsi="Times New Roman" w:cs="Times New Roman"/>
        </w:rPr>
      </w:pPr>
    </w:p>
    <w:p w14:paraId="71F9EFBD" w14:textId="77777777" w:rsidR="002A66D2" w:rsidRPr="00A34D8B" w:rsidRDefault="002A66D2" w:rsidP="00BB6E1F">
      <w:pPr>
        <w:rPr>
          <w:rFonts w:ascii="Times New Roman" w:hAnsi="Times New Roman" w:cs="Times New Roman" w:hint="eastAsia"/>
        </w:rPr>
      </w:pPr>
    </w:p>
    <w:p w14:paraId="7650CBA1" w14:textId="207AC7B8" w:rsidR="00A34D8B" w:rsidRDefault="002A66D2" w:rsidP="00BB6E1F">
      <w:pPr>
        <w:rPr>
          <w:rFonts w:ascii="Times New Roman" w:hAnsi="Times New Roman" w:cs="Times New Roman"/>
          <w:b/>
          <w:bCs/>
          <w:sz w:val="24"/>
          <w:szCs w:val="28"/>
        </w:rPr>
      </w:pPr>
      <w:r w:rsidRPr="00781762">
        <w:rPr>
          <w:rFonts w:ascii="Times New Roman" w:hAnsi="Times New Roman" w:cs="Times New Roman"/>
          <w:b/>
          <w:bCs/>
          <w:sz w:val="24"/>
          <w:szCs w:val="28"/>
        </w:rPr>
        <w:t xml:space="preserve">Definition and calculation of </w:t>
      </w:r>
      <w:r w:rsidR="00781762" w:rsidRPr="00781762">
        <w:rPr>
          <w:rFonts w:ascii="Times New Roman" w:hAnsi="Times New Roman" w:cs="Times New Roman"/>
          <w:b/>
          <w:bCs/>
          <w:sz w:val="24"/>
          <w:szCs w:val="28"/>
        </w:rPr>
        <w:t>selected radiomic features</w:t>
      </w:r>
    </w:p>
    <w:p w14:paraId="1297DB25" w14:textId="77777777" w:rsidR="00781762" w:rsidRPr="00781762" w:rsidRDefault="00781762" w:rsidP="00BB6E1F">
      <w:pPr>
        <w:rPr>
          <w:rFonts w:ascii="Times New Roman" w:hAnsi="Times New Roman" w:cs="Times New Roman"/>
          <w:b/>
          <w:bCs/>
          <w:sz w:val="24"/>
          <w:szCs w:val="28"/>
        </w:rPr>
      </w:pPr>
    </w:p>
    <w:p w14:paraId="2CB1FABE" w14:textId="77777777" w:rsidR="00A34D8B" w:rsidRPr="00A34D8B" w:rsidRDefault="00A34D8B" w:rsidP="00A34D8B">
      <w:pPr>
        <w:pStyle w:val="a6"/>
        <w:numPr>
          <w:ilvl w:val="0"/>
          <w:numId w:val="1"/>
        </w:numPr>
        <w:rPr>
          <w:rFonts w:ascii="Times New Roman" w:hAnsi="Times New Roman" w:cs="Times New Roman"/>
          <w:b/>
          <w:bCs/>
        </w:rPr>
      </w:pPr>
      <w:r w:rsidRPr="00A34D8B">
        <w:rPr>
          <w:rFonts w:ascii="Times New Roman" w:hAnsi="Times New Roman" w:cs="Times New Roman"/>
          <w:b/>
          <w:bCs/>
        </w:rPr>
        <w:t xml:space="preserve">Gray Level Non-Uniformity Normalized (GLNN) </w:t>
      </w:r>
    </w:p>
    <w:p w14:paraId="7A3100F0" w14:textId="296ED489" w:rsidR="00A34D8B" w:rsidRPr="00A34D8B" w:rsidRDefault="00A34D8B" w:rsidP="00A34D8B">
      <w:pPr>
        <w:rPr>
          <w:rFonts w:ascii="Times New Roman" w:hAnsi="Times New Roman" w:cs="Times New Roman"/>
        </w:rPr>
      </w:pPr>
      <w:r w:rsidRPr="00A34D8B">
        <w:rPr>
          <w:rFonts w:ascii="Times New Roman" w:hAnsi="Times New Roman" w:cs="Times New Roman"/>
        </w:rPr>
        <w:t xml:space="preserve">GLNN measures the variability of gray-level intensity values in the image, with a lower value indicating a greater similarity in intensity values. </w:t>
      </w:r>
    </w:p>
    <w:p w14:paraId="65659C55" w14:textId="5017AE92" w:rsidR="000B3E35" w:rsidRPr="00A34D8B" w:rsidRDefault="00A34D8B" w:rsidP="00781762">
      <w:pPr>
        <w:jc w:val="center"/>
        <w:rPr>
          <w:rFonts w:ascii="Times New Roman" w:hAnsi="Times New Roman" w:cs="Times New Roman"/>
        </w:rPr>
      </w:pPr>
      <w:r w:rsidRPr="00A34D8B">
        <w:rPr>
          <w:rFonts w:ascii="Times New Roman" w:hAnsi="Times New Roman" w:cs="Times New Roman"/>
          <w:noProof/>
        </w:rPr>
        <w:drawing>
          <wp:inline distT="0" distB="0" distL="0" distR="0" wp14:anchorId="3790E7E3" wp14:editId="57CE891C">
            <wp:extent cx="5274310" cy="907415"/>
            <wp:effectExtent l="0" t="0" r="2540" b="6985"/>
            <wp:docPr id="1909944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94419" name=""/>
                    <pic:cNvPicPr/>
                  </pic:nvPicPr>
                  <pic:blipFill>
                    <a:blip r:embed="rId8"/>
                    <a:stretch>
                      <a:fillRect/>
                    </a:stretch>
                  </pic:blipFill>
                  <pic:spPr>
                    <a:xfrm>
                      <a:off x="0" y="0"/>
                      <a:ext cx="5274310" cy="907415"/>
                    </a:xfrm>
                    <a:prstGeom prst="rect">
                      <a:avLst/>
                    </a:prstGeom>
                  </pic:spPr>
                </pic:pic>
              </a:graphicData>
            </a:graphic>
          </wp:inline>
        </w:drawing>
      </w:r>
    </w:p>
    <w:p w14:paraId="2D3F3D4E" w14:textId="028EE1AC" w:rsidR="00A34D8B" w:rsidRPr="00A34D8B" w:rsidRDefault="00A34D8B" w:rsidP="00A34D8B">
      <w:pPr>
        <w:pStyle w:val="a6"/>
        <w:numPr>
          <w:ilvl w:val="0"/>
          <w:numId w:val="1"/>
        </w:numPr>
        <w:rPr>
          <w:rFonts w:ascii="Times New Roman" w:hAnsi="Times New Roman" w:cs="Times New Roman"/>
          <w:b/>
          <w:bCs/>
        </w:rPr>
      </w:pPr>
      <w:r w:rsidRPr="00A34D8B">
        <w:rPr>
          <w:rFonts w:ascii="Times New Roman" w:hAnsi="Times New Roman" w:cs="Times New Roman"/>
          <w:b/>
          <w:bCs/>
        </w:rPr>
        <w:t xml:space="preserve">Small Area Low Gray Level Emphasis (SALGLE) </w:t>
      </w:r>
    </w:p>
    <w:p w14:paraId="38E1E55C" w14:textId="2019759C" w:rsidR="00A34D8B" w:rsidRPr="00A34D8B" w:rsidRDefault="00A34D8B" w:rsidP="00A34D8B">
      <w:pPr>
        <w:rPr>
          <w:rFonts w:ascii="Times New Roman" w:hAnsi="Times New Roman" w:cs="Times New Roman"/>
        </w:rPr>
      </w:pPr>
      <w:r w:rsidRPr="00A34D8B">
        <w:rPr>
          <w:rFonts w:ascii="Times New Roman" w:hAnsi="Times New Roman" w:cs="Times New Roman"/>
        </w:rPr>
        <w:t>SALGLE measures the proportion in the image of the joint distribution of smaller size zones with lower gray-level values.</w:t>
      </w:r>
    </w:p>
    <w:p w14:paraId="6D505017" w14:textId="5C913355" w:rsidR="00A34D8B" w:rsidRPr="00A34D8B" w:rsidRDefault="00A34D8B" w:rsidP="00A34D8B">
      <w:pPr>
        <w:rPr>
          <w:rFonts w:ascii="Times New Roman" w:hAnsi="Times New Roman" w:cs="Times New Roman"/>
        </w:rPr>
      </w:pPr>
    </w:p>
    <w:p w14:paraId="2667F068" w14:textId="5AE9B436" w:rsidR="00A34D8B" w:rsidRPr="00A34D8B" w:rsidRDefault="00A34D8B" w:rsidP="00781762">
      <w:pPr>
        <w:jc w:val="center"/>
        <w:rPr>
          <w:rFonts w:ascii="Times New Roman" w:hAnsi="Times New Roman" w:cs="Times New Roman"/>
        </w:rPr>
      </w:pPr>
      <w:r w:rsidRPr="00A34D8B">
        <w:rPr>
          <w:rFonts w:ascii="Times New Roman" w:hAnsi="Times New Roman" w:cs="Times New Roman"/>
          <w:noProof/>
        </w:rPr>
        <w:drawing>
          <wp:inline distT="0" distB="0" distL="0" distR="0" wp14:anchorId="52B373CD" wp14:editId="5390ABE6">
            <wp:extent cx="4450080" cy="667567"/>
            <wp:effectExtent l="0" t="0" r="7620" b="0"/>
            <wp:docPr id="411617326" name="图片 1" descr="文本&#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617326" name="图片 1" descr="文本&#10;&#10;低可信度描述已自动生成"/>
                    <pic:cNvPicPr/>
                  </pic:nvPicPr>
                  <pic:blipFill>
                    <a:blip r:embed="rId9"/>
                    <a:stretch>
                      <a:fillRect/>
                    </a:stretch>
                  </pic:blipFill>
                  <pic:spPr>
                    <a:xfrm>
                      <a:off x="0" y="0"/>
                      <a:ext cx="4620933" cy="693197"/>
                    </a:xfrm>
                    <a:prstGeom prst="rect">
                      <a:avLst/>
                    </a:prstGeom>
                  </pic:spPr>
                </pic:pic>
              </a:graphicData>
            </a:graphic>
          </wp:inline>
        </w:drawing>
      </w:r>
    </w:p>
    <w:sectPr w:rsidR="00A34D8B" w:rsidRPr="00A34D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icrosoft YaHei UI">
    <w:panose1 w:val="020B0502040204020203"/>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5B6C63"/>
    <w:multiLevelType w:val="hybridMultilevel"/>
    <w:tmpl w:val="6140480E"/>
    <w:lvl w:ilvl="0" w:tplc="E67E076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593988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rI0NDI3MjI2NTAwMjdR0lEKTi0uzszPAykwrQUAeaUKbiwAAAA="/>
  </w:docVars>
  <w:rsids>
    <w:rsidRoot w:val="00593EE6"/>
    <w:rsid w:val="0006079F"/>
    <w:rsid w:val="00065874"/>
    <w:rsid w:val="000A64ED"/>
    <w:rsid w:val="000B3E35"/>
    <w:rsid w:val="00131695"/>
    <w:rsid w:val="001462FF"/>
    <w:rsid w:val="0017085A"/>
    <w:rsid w:val="00256287"/>
    <w:rsid w:val="002A66D2"/>
    <w:rsid w:val="002D48E5"/>
    <w:rsid w:val="00316C92"/>
    <w:rsid w:val="00361770"/>
    <w:rsid w:val="00541B3F"/>
    <w:rsid w:val="00593EE6"/>
    <w:rsid w:val="006D2D7A"/>
    <w:rsid w:val="00747DC5"/>
    <w:rsid w:val="00781762"/>
    <w:rsid w:val="007A4985"/>
    <w:rsid w:val="007C4E27"/>
    <w:rsid w:val="008A40E9"/>
    <w:rsid w:val="008F40B9"/>
    <w:rsid w:val="008F4979"/>
    <w:rsid w:val="009E1061"/>
    <w:rsid w:val="00A34D8B"/>
    <w:rsid w:val="00BB6E1F"/>
    <w:rsid w:val="00C01E0B"/>
    <w:rsid w:val="00C239AB"/>
    <w:rsid w:val="00C74103"/>
    <w:rsid w:val="00D6608D"/>
    <w:rsid w:val="00EF049C"/>
    <w:rsid w:val="00FB2597"/>
    <w:rsid w:val="00FC2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FB6607"/>
  <w14:defaultImageDpi w14:val="32767"/>
  <w15:chartTrackingRefBased/>
  <w15:docId w15:val="{F997EAED-6B96-4BC5-976B-9CAB59620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icrosoft YaHei UI" w:eastAsia="Microsoft YaHei UI" w:hAnsi="Microsoft YaHei UI" w:cstheme="minorBidi"/>
        <w:kern w:val="2"/>
        <w:sz w:val="21"/>
        <w:szCs w:val="22"/>
        <w:lang w:val="en-US" w:eastAsia="zh-CN" w:bidi="ar-SA"/>
      </w:rPr>
    </w:rPrDefault>
    <w:pPrDefault>
      <w:pPr>
        <w:spacing w:before="20"/>
        <w:ind w:right="28"/>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next w:val="a0"/>
    <w:link w:val="30"/>
    <w:uiPriority w:val="9"/>
    <w:unhideWhenUsed/>
    <w:qFormat/>
    <w:rsid w:val="001462FF"/>
    <w:pPr>
      <w:keepNext/>
      <w:keepLines/>
      <w:spacing w:before="200"/>
      <w:ind w:right="0"/>
      <w:outlineLvl w:val="2"/>
    </w:pPr>
    <w:rPr>
      <w:rFonts w:asciiTheme="majorHAnsi" w:eastAsiaTheme="majorEastAsia" w:hAnsiTheme="majorHAnsi" w:cstheme="majorBidi"/>
      <w:b/>
      <w:bCs/>
      <w:color w:val="4472C4" w:themeColor="accent1"/>
      <w:kern w:val="0"/>
      <w:sz w:val="24"/>
      <w:szCs w:val="24"/>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a4">
    <w:name w:val="三线表"/>
    <w:basedOn w:val="a2"/>
    <w:uiPriority w:val="99"/>
    <w:rsid w:val="006D2D7A"/>
    <w:pPr>
      <w:spacing w:before="0"/>
      <w:ind w:right="0"/>
    </w:pPr>
    <w:tblPr>
      <w:tblBorders>
        <w:top w:val="single" w:sz="4" w:space="0" w:color="auto"/>
        <w:bottom w:val="single" w:sz="4" w:space="0" w:color="auto"/>
      </w:tblBorders>
    </w:tblPr>
    <w:tblStylePr w:type="firstRow">
      <w:tblPr/>
      <w:tcPr>
        <w:tcBorders>
          <w:top w:val="single" w:sz="6" w:space="0" w:color="auto"/>
          <w:left w:val="nil"/>
          <w:bottom w:val="single" w:sz="6" w:space="0" w:color="auto"/>
          <w:right w:val="nil"/>
          <w:insideH w:val="nil"/>
          <w:insideV w:val="nil"/>
          <w:tl2br w:val="nil"/>
          <w:tr2bl w:val="nil"/>
        </w:tcBorders>
      </w:tcPr>
    </w:tblStylePr>
  </w:style>
  <w:style w:type="table" w:customStyle="1" w:styleId="1">
    <w:name w:val="三线图1"/>
    <w:basedOn w:val="a2"/>
    <w:uiPriority w:val="99"/>
    <w:rsid w:val="00361770"/>
    <w:pPr>
      <w:spacing w:before="0"/>
      <w:ind w:right="0"/>
    </w:pPr>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 w:type="character" w:styleId="a5">
    <w:name w:val="Hyperlink"/>
    <w:basedOn w:val="a1"/>
    <w:uiPriority w:val="99"/>
    <w:semiHidden/>
    <w:unhideWhenUsed/>
    <w:rsid w:val="00541B3F"/>
    <w:rPr>
      <w:color w:val="0000FF"/>
      <w:u w:val="single"/>
    </w:rPr>
  </w:style>
  <w:style w:type="paragraph" w:styleId="a6">
    <w:name w:val="List Paragraph"/>
    <w:basedOn w:val="a"/>
    <w:uiPriority w:val="34"/>
    <w:qFormat/>
    <w:rsid w:val="00A34D8B"/>
    <w:pPr>
      <w:ind w:firstLine="420"/>
    </w:pPr>
  </w:style>
  <w:style w:type="character" w:customStyle="1" w:styleId="30">
    <w:name w:val="标题 3 字符"/>
    <w:basedOn w:val="a1"/>
    <w:link w:val="3"/>
    <w:uiPriority w:val="9"/>
    <w:rsid w:val="001462FF"/>
    <w:rPr>
      <w:rFonts w:asciiTheme="majorHAnsi" w:eastAsiaTheme="majorEastAsia" w:hAnsiTheme="majorHAnsi" w:cstheme="majorBidi"/>
      <w:b/>
      <w:bCs/>
      <w:color w:val="4472C4" w:themeColor="accent1"/>
      <w:kern w:val="0"/>
      <w:sz w:val="24"/>
      <w:szCs w:val="24"/>
      <w:lang w:eastAsia="en-US"/>
    </w:rPr>
  </w:style>
  <w:style w:type="table" w:customStyle="1" w:styleId="Table">
    <w:name w:val="Table"/>
    <w:semiHidden/>
    <w:unhideWhenUsed/>
    <w:qFormat/>
    <w:rsid w:val="001462FF"/>
    <w:pPr>
      <w:spacing w:before="0" w:after="200"/>
      <w:ind w:right="0"/>
    </w:pPr>
    <w:rPr>
      <w:rFonts w:asciiTheme="minorHAnsi" w:eastAsiaTheme="minorEastAsia" w:hAnsiTheme="minorHAnsi"/>
      <w:kern w:val="0"/>
      <w:sz w:val="24"/>
      <w:szCs w:val="24"/>
      <w:lang w:eastAsia="en-US"/>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TableCaption">
    <w:name w:val="Table Caption"/>
    <w:basedOn w:val="a7"/>
    <w:rsid w:val="001462FF"/>
    <w:pPr>
      <w:keepNext/>
      <w:spacing w:before="0" w:after="120"/>
      <w:ind w:right="0"/>
    </w:pPr>
    <w:rPr>
      <w:rFonts w:asciiTheme="minorHAnsi" w:eastAsiaTheme="minorEastAsia" w:hAnsiTheme="minorHAnsi" w:cstheme="minorBidi"/>
      <w:i/>
      <w:kern w:val="0"/>
      <w:sz w:val="24"/>
      <w:szCs w:val="24"/>
      <w:lang w:eastAsia="en-US"/>
    </w:rPr>
  </w:style>
  <w:style w:type="paragraph" w:styleId="a0">
    <w:name w:val="Body Text"/>
    <w:basedOn w:val="a"/>
    <w:link w:val="a8"/>
    <w:uiPriority w:val="99"/>
    <w:semiHidden/>
    <w:unhideWhenUsed/>
    <w:rsid w:val="001462FF"/>
    <w:pPr>
      <w:spacing w:after="120"/>
    </w:pPr>
  </w:style>
  <w:style w:type="character" w:customStyle="1" w:styleId="a8">
    <w:name w:val="正文文本 字符"/>
    <w:basedOn w:val="a1"/>
    <w:link w:val="a0"/>
    <w:uiPriority w:val="99"/>
    <w:semiHidden/>
    <w:rsid w:val="001462FF"/>
  </w:style>
  <w:style w:type="paragraph" w:styleId="a7">
    <w:name w:val="caption"/>
    <w:basedOn w:val="a"/>
    <w:next w:val="a"/>
    <w:uiPriority w:val="35"/>
    <w:semiHidden/>
    <w:unhideWhenUsed/>
    <w:qFormat/>
    <w:rsid w:val="001462FF"/>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t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theme" Target="theme/theme1.xml"/><Relationship Id="rId5" Type="http://schemas.openxmlformats.org/officeDocument/2006/relationships/image" Target="media/image1.tif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4</Pages>
  <Words>585</Words>
  <Characters>3336</Characters>
  <Application>Microsoft Office Word</Application>
  <DocSecurity>0</DocSecurity>
  <Lines>27</Lines>
  <Paragraphs>7</Paragraphs>
  <ScaleCrop>false</ScaleCrop>
  <Company/>
  <LinksUpToDate>false</LinksUpToDate>
  <CharactersWithSpaces>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马泽良</dc:creator>
  <cp:keywords/>
  <dc:description/>
  <cp:lastModifiedBy>马泽良</cp:lastModifiedBy>
  <cp:revision>26</cp:revision>
  <dcterms:created xsi:type="dcterms:W3CDTF">2023-07-04T02:51:00Z</dcterms:created>
  <dcterms:modified xsi:type="dcterms:W3CDTF">2023-09-04T08:06:00Z</dcterms:modified>
</cp:coreProperties>
</file>