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2FB" w:rsidRPr="00296F29" w:rsidRDefault="00DB52FB" w:rsidP="00DB52FB">
      <w:pPr>
        <w:spacing w:line="480" w:lineRule="auto"/>
        <w:rPr>
          <w:rFonts w:ascii="Times New Roman" w:hAnsi="Times New Roman" w:cs="Times New Roman"/>
          <w:sz w:val="24"/>
        </w:rPr>
      </w:pPr>
      <w:r w:rsidRPr="00976B16">
        <w:rPr>
          <w:rFonts w:ascii="Times New Roman" w:hAnsi="Times New Roman" w:cs="Times New Roman"/>
          <w:b/>
          <w:sz w:val="24"/>
        </w:rPr>
        <w:t xml:space="preserve">Table 2. </w:t>
      </w:r>
      <w:r w:rsidRPr="00976B16">
        <w:rPr>
          <w:rFonts w:ascii="Times New Roman" w:hAnsi="Times New Roman" w:cs="Times New Roman"/>
          <w:sz w:val="24"/>
        </w:rPr>
        <w:t>Comparison of hearing</w:t>
      </w:r>
      <w:r w:rsidRPr="00080B4C">
        <w:rPr>
          <w:rFonts w:ascii="Times New Roman" w:hAnsi="Times New Roman" w:cs="Times New Roman"/>
          <w:sz w:val="24"/>
        </w:rPr>
        <w:t xml:space="preserve"> thresholds between OSA and non-OSA groups.</w:t>
      </w:r>
    </w:p>
    <w:tbl>
      <w:tblPr>
        <w:tblStyle w:val="a3"/>
        <w:tblW w:w="6650" w:type="dxa"/>
        <w:tblInd w:w="-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94"/>
        <w:gridCol w:w="1868"/>
        <w:gridCol w:w="2440"/>
        <w:gridCol w:w="1148"/>
      </w:tblGrid>
      <w:tr w:rsidR="00DB52FB" w:rsidRPr="00296F29" w:rsidTr="00FD2895">
        <w:trPr>
          <w:trHeight w:val="506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OSA</w:t>
            </w:r>
            <w:r w:rsidRPr="00296F29">
              <w:rPr>
                <w:rFonts w:ascii="Times New Roman" w:hAnsi="Times New Roman" w:cs="Times New Roman"/>
                <w:b/>
                <w:szCs w:val="20"/>
              </w:rPr>
              <w:t xml:space="preserve"> (dB HL)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N</w:t>
            </w: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on-</w:t>
            </w:r>
            <w:r w:rsidRPr="00296F29">
              <w:rPr>
                <w:rFonts w:ascii="Times New Roman" w:hAnsi="Times New Roman" w:cs="Times New Roman"/>
                <w:b/>
                <w:szCs w:val="20"/>
              </w:rPr>
              <w:t>OSA (dB HL)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p-value</w:t>
            </w:r>
          </w:p>
        </w:tc>
      </w:tr>
      <w:tr w:rsidR="00DB52FB" w:rsidRPr="00296F29" w:rsidTr="00FD2895">
        <w:trPr>
          <w:trHeight w:val="490"/>
        </w:trPr>
        <w:tc>
          <w:tcPr>
            <w:tcW w:w="0" w:type="auto"/>
            <w:tcBorders>
              <w:top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500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Hz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19.7 ± 12.2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15.8 ± 10</w:t>
            </w:r>
            <w:r w:rsidRPr="00296F29">
              <w:rPr>
                <w:rFonts w:ascii="Times New Roman" w:hAnsi="Times New Roman" w:cs="Times New Roman"/>
                <w:szCs w:val="20"/>
              </w:rPr>
              <w:t>.7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Cs w:val="20"/>
                <w:u w:val="single"/>
              </w:rPr>
              <w:t>0.03</w:t>
            </w: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1</w:t>
            </w:r>
          </w:p>
        </w:tc>
      </w:tr>
      <w:tr w:rsidR="00DB52FB" w:rsidRPr="00296F29" w:rsidTr="00FD2895">
        <w:trPr>
          <w:trHeight w:val="506"/>
        </w:trPr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296F29">
              <w:rPr>
                <w:rFonts w:ascii="Times New Roman" w:hAnsi="Times New Roman" w:cs="Times New Roman"/>
                <w:szCs w:val="20"/>
              </w:rPr>
              <w:t>Hz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23.7 ± 15.7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16.9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± 13.3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Cs w:val="20"/>
                <w:u w:val="single"/>
              </w:rPr>
              <w:t>0.003</w:t>
            </w:r>
          </w:p>
        </w:tc>
      </w:tr>
      <w:tr w:rsidR="00DB52FB" w:rsidRPr="00296F29" w:rsidTr="00FD2895">
        <w:trPr>
          <w:trHeight w:val="490"/>
        </w:trPr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296F29">
              <w:rPr>
                <w:rFonts w:ascii="Times New Roman" w:hAnsi="Times New Roman" w:cs="Times New Roman"/>
                <w:szCs w:val="20"/>
              </w:rPr>
              <w:t>Hz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28.9 ± 18.9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21.9 ± 14.6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Cs w:val="20"/>
                <w:u w:val="single"/>
              </w:rPr>
              <w:t>0.008</w:t>
            </w:r>
          </w:p>
        </w:tc>
      </w:tr>
      <w:tr w:rsidR="00DB52FB" w:rsidRPr="00296F29" w:rsidTr="00FD2895">
        <w:trPr>
          <w:trHeight w:val="490"/>
        </w:trPr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4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296F29">
              <w:rPr>
                <w:rFonts w:ascii="Times New Roman" w:hAnsi="Times New Roman" w:cs="Times New Roman"/>
                <w:szCs w:val="20"/>
              </w:rPr>
              <w:t>Hz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39.8 ± 22.3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36.4 ± 21.8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0.315</w:t>
            </w:r>
          </w:p>
        </w:tc>
      </w:tr>
      <w:tr w:rsidR="00DB52FB" w:rsidRPr="00296F29" w:rsidTr="00FD2895">
        <w:trPr>
          <w:trHeight w:val="506"/>
        </w:trPr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8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296F29">
              <w:rPr>
                <w:rFonts w:ascii="Times New Roman" w:hAnsi="Times New Roman" w:cs="Times New Roman"/>
                <w:szCs w:val="20"/>
              </w:rPr>
              <w:t>Hz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58.1 ± 24.4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48.7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± 23.5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Cs w:val="20"/>
                <w:u w:val="single"/>
              </w:rPr>
              <w:t>0.011</w:t>
            </w:r>
          </w:p>
        </w:tc>
      </w:tr>
      <w:tr w:rsidR="00DB52FB" w:rsidRPr="00296F29" w:rsidTr="00FD2895">
        <w:trPr>
          <w:trHeight w:val="490"/>
        </w:trPr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PTA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28.0 ± 15.8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22.8 ± 12</w:t>
            </w:r>
            <w:r w:rsidRPr="00296F29">
              <w:rPr>
                <w:rFonts w:ascii="Times New Roman" w:hAnsi="Times New Roman" w:cs="Times New Roman"/>
                <w:szCs w:val="20"/>
              </w:rPr>
              <w:t>.6</w:t>
            </w:r>
          </w:p>
        </w:tc>
        <w:tc>
          <w:tcPr>
            <w:tcW w:w="0" w:type="auto"/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Cs w:val="20"/>
                <w:u w:val="single"/>
              </w:rPr>
              <w:t>0.01</w:t>
            </w: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8</w:t>
            </w:r>
          </w:p>
        </w:tc>
      </w:tr>
      <w:tr w:rsidR="00DB52FB" w:rsidRPr="00296F29" w:rsidTr="00FD2895">
        <w:trPr>
          <w:trHeight w:val="490"/>
        </w:trPr>
        <w:tc>
          <w:tcPr>
            <w:tcW w:w="0" w:type="auto"/>
            <w:tcBorders>
              <w:bottom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HF PTA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42.3 ± 20.2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35.7 ± 17.4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B52FB" w:rsidRPr="00296F29" w:rsidRDefault="00DB52FB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Cs w:val="20"/>
                <w:u w:val="single"/>
              </w:rPr>
              <w:t>0.024</w:t>
            </w:r>
          </w:p>
        </w:tc>
      </w:tr>
    </w:tbl>
    <w:p w:rsidR="00EF30CB" w:rsidRPr="00DB52FB" w:rsidRDefault="00DB52FB" w:rsidP="00DB52FB">
      <w:pPr>
        <w:wordWrap/>
        <w:spacing w:line="480" w:lineRule="auto"/>
        <w:rPr>
          <w:rFonts w:hint="eastAsia"/>
        </w:rPr>
      </w:pPr>
      <w:r w:rsidRPr="00080B4C">
        <w:rPr>
          <w:rFonts w:ascii="Times New Roman" w:hAnsi="Times New Roman" w:cs="Times New Roman" w:hint="eastAsia"/>
          <w:sz w:val="24"/>
          <w:szCs w:val="24"/>
        </w:rPr>
        <w:t>O</w:t>
      </w:r>
      <w:r w:rsidRPr="00080B4C">
        <w:rPr>
          <w:rFonts w:ascii="Times New Roman" w:hAnsi="Times New Roman" w:cs="Times New Roman"/>
          <w:sz w:val="24"/>
          <w:szCs w:val="24"/>
        </w:rPr>
        <w:t>SA, obstructive sleep apnea; PTA, pure-tone average; HF PTA, high-frequency pure-tone average</w:t>
      </w:r>
      <w:bookmarkStart w:id="0" w:name="_GoBack"/>
      <w:bookmarkEnd w:id="0"/>
    </w:p>
    <w:sectPr w:rsidR="00EF30CB" w:rsidRPr="00DB52F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2FB"/>
    <w:rsid w:val="00DB52FB"/>
    <w:rsid w:val="00EF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CFA98"/>
  <w15:chartTrackingRefBased/>
  <w15:docId w15:val="{EC4EBA4F-1CEE-4F22-B34B-E126FD4C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2F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2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inje10@daum.net</dc:creator>
  <cp:keywords/>
  <dc:description/>
  <cp:lastModifiedBy>inje10@daum.net</cp:lastModifiedBy>
  <cp:revision>1</cp:revision>
  <dcterms:created xsi:type="dcterms:W3CDTF">2024-03-16T04:54:00Z</dcterms:created>
  <dcterms:modified xsi:type="dcterms:W3CDTF">2024-03-16T04:55:00Z</dcterms:modified>
</cp:coreProperties>
</file>