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1B" w:rsidRDefault="005D3C48" w:rsidP="0092101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Supplemental Digital Content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92101B" w:rsidRPr="00F71F2F"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Definitions of comorbid conditions and medications, on the basis of</w:t>
      </w:r>
      <w:r w:rsidR="00921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diagnosis code</w:t>
      </w:r>
      <w:r w:rsidR="0092101B" w:rsidRPr="00F71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prescription</w:t>
      </w:r>
      <w:r w:rsidR="00921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fills</w:t>
      </w:r>
      <w:r w:rsidR="0092101B" w:rsidRPr="00F71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 w:rsidR="00921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92101B" w:rsidRPr="00F71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365 days before the index date</w:t>
      </w:r>
    </w:p>
    <w:p w:rsidR="0092101B" w:rsidRPr="00F71F2F" w:rsidRDefault="0092101B" w:rsidP="009210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0"/>
        <w:gridCol w:w="7080"/>
      </w:tblGrid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</w:rPr>
            </w:pPr>
            <w:r w:rsidRPr="00F71F2F">
              <w:rPr>
                <w:rFonts w:ascii="Times New Roman" w:hAnsi="Times New Roman" w:cs="Times New Roman"/>
                <w:bCs/>
                <w:iCs/>
              </w:rPr>
              <w:t xml:space="preserve">Covariate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</w:rPr>
            </w:pPr>
            <w:r w:rsidRPr="00F71F2F">
              <w:rPr>
                <w:rFonts w:ascii="Times New Roman" w:hAnsi="Times New Roman" w:cs="Times New Roman"/>
                <w:bCs/>
                <w:iCs/>
              </w:rPr>
              <w:t>Definition</w:t>
            </w:r>
          </w:p>
        </w:tc>
      </w:tr>
      <w:tr w:rsidR="0092101B" w:rsidRPr="00F71F2F" w:rsidTr="00E82B22">
        <w:tc>
          <w:tcPr>
            <w:tcW w:w="5000" w:type="pct"/>
            <w:gridSpan w:val="2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 xml:space="preserve">Comorbidities 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color w:val="000000" w:themeColor="text1"/>
                <w:kern w:val="24"/>
              </w:rPr>
              <w:t>Hypertension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 xml:space="preserve">ICD-9-CM codes: </w:t>
            </w:r>
            <w:r w:rsidRPr="00F71F2F">
              <w:rPr>
                <w:rFonts w:ascii="Times New Roman" w:hAnsi="Times New Roman" w:cs="Times New Roman"/>
                <w:color w:val="000000"/>
              </w:rPr>
              <w:t>401.1, 401.9, 642.0,</w:t>
            </w:r>
            <w:r w:rsidRPr="00F71F2F">
              <w:rPr>
                <w:rFonts w:ascii="Times New Roman" w:hAnsi="Times New Roman" w:cs="Times New Roman"/>
              </w:rPr>
              <w:t xml:space="preserve"> </w:t>
            </w:r>
            <w:r w:rsidRPr="00F71F2F">
              <w:rPr>
                <w:rFonts w:ascii="Times New Roman" w:hAnsi="Times New Roman" w:cs="Times New Roman"/>
                <w:color w:val="000000"/>
              </w:rPr>
              <w:t>401.0, 402.x-405.x, 642.1, 642.2, 642.7, 642.9;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I10.x,</w:t>
            </w:r>
            <w:r w:rsidRPr="00F71F2F">
              <w:rPr>
                <w:rFonts w:ascii="Times New Roman" w:hAnsi="Times New Roman" w:cs="Times New Roman"/>
              </w:rPr>
              <w:t xml:space="preserve"> </w:t>
            </w:r>
            <w:r w:rsidRPr="00F71F2F">
              <w:rPr>
                <w:rFonts w:ascii="Times New Roman" w:hAnsi="Times New Roman" w:cs="Times New Roman"/>
                <w:color w:val="000000"/>
              </w:rPr>
              <w:t>I11.x-I13.x, I15.x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color w:val="000000" w:themeColor="text1"/>
                <w:kern w:val="24"/>
              </w:rPr>
              <w:t>Obesity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278.0;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E66.x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color w:val="000000" w:themeColor="text1"/>
                <w:kern w:val="24"/>
              </w:rPr>
              <w:t>Depression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300.4, 301.12, 309.0, 309.1,311;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F20.4, F31.3-F31.5, F32.x, F33.x, F34.1, F41.2, F43.2,296.2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t>Psychoses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295.x-298.x, 299.1;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F20.x, F22.x-F25.x, F28.x, F29.x, F30.2, F31.2, F31.5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t>Congestive heart failure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398.91, 402.01, 402.11, 402.91, 404.01, 404.03, 404.11, 404.13, 404.91, 404.93, 428.x;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I09.9, I11.0, I13.0, I13.2, I25.5, I42.0, 142.5-I42.9, I43.x, I50.x, P29.0</w:t>
            </w:r>
          </w:p>
        </w:tc>
      </w:tr>
      <w:tr w:rsidR="0092101B" w:rsidRPr="00F71F2F" w:rsidTr="00E82B22">
        <w:tc>
          <w:tcPr>
            <w:tcW w:w="5000" w:type="pct"/>
            <w:gridSpan w:val="2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</w:rPr>
              <w:t>Diabetes complications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</w:pPr>
            <w:r w:rsidRPr="00F71F2F">
              <w:rPr>
                <w:color w:val="000000" w:themeColor="text1"/>
                <w:kern w:val="24"/>
              </w:rPr>
              <w:t xml:space="preserve">Nephropathy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250.4, 249.4x, 580, 581, 581.81, 582, 583, 585.1, 585.2, 585.3, 585.9, 585.4, 585.5, 585.6, 586, 593.9;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E08.21,E08.22,E08.29, E09.21, E09.22, E09.29, E10.21, E10.22, E10.29, E11.21, E11.22, E11.29, E13.21, E13.22, E13.29, N00.x, N04.x, N03.x, N05.x, N18.1, N18.2, N18.3, N18.9, N18.4, N18.5, N18.6, N19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</w:pPr>
            <w:r w:rsidRPr="00F71F2F">
              <w:rPr>
                <w:color w:val="000000" w:themeColor="text1"/>
                <w:kern w:val="24"/>
              </w:rPr>
              <w:t xml:space="preserve">Neuropathy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250.6,357.2, 249.6x, 358.1, 951.0, 951.1, 951.3, 354.0-355.9, 713.5, 356.9, 596.54, 337.0, 337.1, 564.5, 536.3, 458;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E08.4x, E09.4x, E10.4x, E11.4x, E13.4x, G73.3, S04.x, G56.x,G57.x, M14.6x, G60.9, N31.9, G90.09,G90.8, G90.9, G99.0, K59.1,K31.84, I95.1, G90.01, H49.x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</w:pPr>
            <w:r w:rsidRPr="00F71F2F">
              <w:rPr>
                <w:color w:val="000000" w:themeColor="text1"/>
                <w:kern w:val="24"/>
              </w:rPr>
              <w:t xml:space="preserve">Retinopathy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250.5x, 249.5x, 362.01, 362.03, 362.04, 362.05, 362.06, 362.07, 362.1, 362.83,362.53, 362.81, 362.82, 362.02, 361.xx, 369.xx .00-.99, 379.23;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E08.3x,E09.3x, E10.3x, E11.3x,E13.3x, H35.0x, H35.35x, H35.6x, H35.8x, H35.9, H33.x, H54.x, H43.1x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t xml:space="preserve">Metabolic complications 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250.1, 249.1x, 250.2, 249.2x, 250.3, 249.3x;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E08.00, E08.10, E08.649, E09.00, E09.10, E09.649, E10.00, E10.10, E10.649, E11.00,E11.10,E11.649, E13.00, E13.10,E13.649, E08.01, E08.11, E08.641, E09.01, E09.11, E09.641, E10.01, E10.11, E10.641, E11.01, E11.11, E11.641, E13.01, E13.11, E13.641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t>Peripheral Vascular Disease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250.7, 249.7x, 442.3,440.21, 443.81, 443.9, 892.1, 444.22,785.4, 040.0, 707.1;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E08.51,E08.59,E08.621, E09.51, E09.59, E09.621, E10.51, E10.59, E10.621, E11.51,E11.59, E11.621, </w:t>
            </w:r>
            <w:r w:rsidRPr="00F71F2F">
              <w:rPr>
                <w:rFonts w:ascii="Times New Roman" w:hAnsi="Times New Roman" w:cs="Times New Roman"/>
                <w:color w:val="000000"/>
              </w:rPr>
              <w:lastRenderedPageBreak/>
              <w:t>E13.51,E13.59,E13.621, I72.4, I70.21x, I73.89,I73.9, S91.3x, I74.3, E08.52, E09.52, E10.52, E11.52, E13.52 ,I96, A48.0, L97.x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ind w:left="144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lastRenderedPageBreak/>
              <w:t>Cardiovascular disease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440.x, 411, 413, 414, 429.2, 410, 427.1, 427.3, 427.4, 427.5, 412, 428, 441;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I70.x, I24.x, I20.x,I25.x, I21.x,I22.x,I23.x, I48.x,I47.x I49.x,I46.x,I50.x, I71.x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tabs>
                <w:tab w:val="left" w:pos="678"/>
              </w:tabs>
              <w:spacing w:before="0" w:beforeAutospacing="0" w:after="0" w:afterAutospacing="0"/>
              <w:ind w:left="144"/>
              <w:rPr>
                <w:color w:val="000000" w:themeColor="text1"/>
                <w:kern w:val="24"/>
              </w:rPr>
            </w:pPr>
            <w:r w:rsidRPr="00F71F2F">
              <w:rPr>
                <w:color w:val="000000" w:themeColor="text1"/>
                <w:kern w:val="24"/>
              </w:rPr>
              <w:t xml:space="preserve">Cerebrovascular disease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ICD-9-CM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435, 431, 433, 434, 436, 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/>
              </w:rPr>
              <w:t>ICD-10 codes:</w:t>
            </w:r>
            <w:r w:rsidRPr="00F71F2F">
              <w:rPr>
                <w:rFonts w:ascii="Times New Roman" w:hAnsi="Times New Roman" w:cs="Times New Roman"/>
                <w:color w:val="000000"/>
              </w:rPr>
              <w:t xml:space="preserve"> G45.x, I61.x,I63.x,I65.x,I66.x,I67.81</w:t>
            </w:r>
          </w:p>
        </w:tc>
      </w:tr>
      <w:tr w:rsidR="0092101B" w:rsidRPr="00F71F2F" w:rsidTr="00E82B22">
        <w:tc>
          <w:tcPr>
            <w:tcW w:w="5000" w:type="pct"/>
            <w:gridSpan w:val="2"/>
            <w:vAlign w:val="center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b/>
                <w:i/>
                <w:color w:val="000000" w:themeColor="text1"/>
                <w:kern w:val="24"/>
              </w:rPr>
              <w:t>Use of medication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rFonts w:eastAsiaTheme="minorEastAsia"/>
                <w:color w:val="000000" w:themeColor="text1"/>
                <w:kern w:val="24"/>
              </w:rPr>
              <w:t xml:space="preserve">Anti-hypertensive medications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Acebutolol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Adrenolytics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-Central &amp; Thiazide,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Aliskiren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Alpha-Beta Blocker-Nutritional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Supp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Comb,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Amiloride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Amlodipine, Atenolol,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Bendroflumethiazide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Beta Blocker &amp; Diuretic Combination - Two Ingredient, Beta Blocker-Nutritional Supplement Comb,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Betaxolol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Bisoprolol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Calcium Channel Blocker-Nutritional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Supp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Carteolol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Carvedilol,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Chlorothiazide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Chlorthalidone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Clevidipine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Clonidine, Diltiazem, Direct Renin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Inhib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&amp; Thiazide/Thiazide-Like Comb, Direct Renin Inhibitors &amp; Calcium Channel Blocker Comb, Direct Renin Inhibitors-Ca Channel Blocker-Thiazide Comb, Doxazosin,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Eplerenone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Esmolol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Felodipine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Fenoldopam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Guanabenz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Guanfacine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Hydralazine, Hydrochlorothiazide,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Indapamide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Isradipine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Labetalol,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Mecamylamine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Methyclothiazide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Methyldopa,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Metolazone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Metoprolol,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Metyrosine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Minoxidil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Nadolol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Nebivolol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Nicardipine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Nifedipine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Nimodipine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Nisoldipine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Nitroprusside,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Penbutolol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Phenoxybenzamine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Phentolamine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Pindolol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Prazosin, Propranolol, Reserpine, Reserpine Combination,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Sotalol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Spironolactone, Terazosin,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Timolol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>, Triamterene, Vasodilators, Thiazides, Verapamil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rFonts w:eastAsiaTheme="minorEastAsia"/>
                <w:color w:val="000000" w:themeColor="text1"/>
                <w:kern w:val="24"/>
              </w:rPr>
              <w:t>Anticoagulants or platelet inhibitors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Abciximab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Anagrelide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Anticoagulant Citrate Dextrose Solution A, Anticoagulant Citrate Dextrose Solution B, Anticoagulant Citrate, Phosphate Dextrose, Anticoagulant Sodium Citrate,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Antihemophilic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Factor,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Antihemophilic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Factor/von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Willebrand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Factor Complex,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Antiinhibitor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Coagulant Complex,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Apixaban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Argatroban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Aspirin,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Bivalirudin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Cangrelor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Cilostazol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Clopidogrel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Coagulation Factor IX, Coagulation Factor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VIIa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Coagulation Factor X, Coagulation Factor XIII A-Subunit, Dabigatran,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Dalteparin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Defibrotide,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Desirudin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Dipyridamole,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Edoxaban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Enoxaparin,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Eptifibatide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>, Factor IX Complex, Factor XIII Concentrate (Human), Fibrinogen Concentrate</w:t>
            </w:r>
          </w:p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Fondaparinux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Heparin Sodium,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Lepirudin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Platelet Aggregation, Inhibitor Combination,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Prasugrel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Prothrombin Complex Human, Rivaroxaban, Sodium Citrate,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Ticagrelor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Ticlopidine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Tinzaparin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Tirofiban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Von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Willebrand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Factor,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Vorapaxar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>, Warfarin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rFonts w:eastAsiaTheme="minorEastAsia"/>
                <w:color w:val="000000" w:themeColor="text1"/>
                <w:kern w:val="24"/>
              </w:rPr>
              <w:t xml:space="preserve">Statin and other lipid lowering agents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Alirocumab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Antihyperlipidemics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Misc. Combination, Atorvastatin, Cholestyramine, Choline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Fenofibrate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Colesevelam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Colestipol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Evolocumab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Ezetimibe,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Fenofibrate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Fenofibric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Acid,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Fluvastatin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Gemfibrozil, HMG CoA Reductase Inhibitor Combination - Eight Ingredient, HMG CoA Reductase Inhibitor Combination - Two </w:t>
            </w:r>
            <w:r w:rsidRPr="00F71F2F">
              <w:rPr>
                <w:rFonts w:ascii="Times New Roman" w:hAnsi="Times New Roman" w:cs="Times New Roman"/>
                <w:color w:val="000000"/>
              </w:rPr>
              <w:lastRenderedPageBreak/>
              <w:t xml:space="preserve">Ingredient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Icosapent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Intest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Cholest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Absorp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Inhib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-HMG CoA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Reduct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 Inhibitor Comb,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Lomitapide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Lovastatin,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Mipomersen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Niacin, Omega-3-acid,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Pitavastatin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Pravastatin,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Probucol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Rosuvastatin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>, Simvastatin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lastRenderedPageBreak/>
              <w:t>Nitrates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 xml:space="preserve">Amyl Nitrite, Isosorbide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Dinitrate</w:t>
            </w:r>
            <w:proofErr w:type="spellEnd"/>
            <w:r w:rsidRPr="00F71F2F">
              <w:rPr>
                <w:rFonts w:ascii="Times New Roman" w:hAnsi="Times New Roman" w:cs="Times New Roman"/>
                <w:color w:val="000000"/>
              </w:rPr>
              <w:t>, Isosorbide Mononitrate, Nitroglycerin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 xml:space="preserve">Loop Diuretics 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 xml:space="preserve">Bumetanide, Ethacrynic Acid, Furosemide, </w:t>
            </w:r>
            <w:proofErr w:type="spellStart"/>
            <w:r w:rsidRPr="00F71F2F">
              <w:rPr>
                <w:rFonts w:ascii="Times New Roman" w:hAnsi="Times New Roman" w:cs="Times New Roman"/>
                <w:color w:val="000000"/>
              </w:rPr>
              <w:t>Torsemide</w:t>
            </w:r>
            <w:proofErr w:type="spellEnd"/>
          </w:p>
        </w:tc>
      </w:tr>
      <w:tr w:rsidR="0092101B" w:rsidRPr="00F71F2F" w:rsidTr="00E82B22">
        <w:tc>
          <w:tcPr>
            <w:tcW w:w="5000" w:type="pct"/>
            <w:gridSpan w:val="2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24"/>
              </w:rPr>
              <w:t xml:space="preserve">Healthcare utilization 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</w:pPr>
            <w:r w:rsidRPr="00F71F2F">
              <w:rPr>
                <w:rFonts w:eastAsia="Calibri"/>
                <w:color w:val="000000" w:themeColor="text1"/>
                <w:kern w:val="24"/>
              </w:rPr>
              <w:t>All-cause hospitalization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>Continuous hospital admissions with admission date in 365 days after the index date, regardless of hospitals transfer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rPr>
                <w:rFonts w:eastAsia="Calibri"/>
                <w:color w:val="000000" w:themeColor="text1"/>
                <w:kern w:val="24"/>
              </w:rPr>
            </w:pPr>
            <w:r w:rsidRPr="00F71F2F">
              <w:rPr>
                <w:rFonts w:eastAsia="Calibri"/>
                <w:color w:val="000000" w:themeColor="text1"/>
                <w:kern w:val="24"/>
              </w:rPr>
              <w:t>All-cause ER visits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>The presence of revenue center codes of 0450-0452, 0456,0459,0981 or the procedure code of 99281-99285, G0380,G0381-G0385 in the outpatient claims, excluding those occurring during the hospital admission</w:t>
            </w:r>
          </w:p>
        </w:tc>
      </w:tr>
      <w:tr w:rsidR="0092101B" w:rsidRPr="00F71F2F" w:rsidTr="00E82B22">
        <w:tc>
          <w:tcPr>
            <w:tcW w:w="1214" w:type="pct"/>
          </w:tcPr>
          <w:p w:rsidR="0092101B" w:rsidRPr="00F71F2F" w:rsidRDefault="0092101B" w:rsidP="00E82B22">
            <w:pPr>
              <w:pStyle w:val="NormalWeb"/>
              <w:spacing w:before="0" w:beforeAutospacing="0" w:after="0" w:afterAutospacing="0"/>
              <w:rPr>
                <w:rFonts w:eastAsia="Calibri"/>
                <w:color w:val="000000" w:themeColor="text1"/>
                <w:kern w:val="24"/>
              </w:rPr>
            </w:pPr>
            <w:r w:rsidRPr="00F71F2F">
              <w:rPr>
                <w:rFonts w:eastAsia="Calibri"/>
                <w:color w:val="000000" w:themeColor="text1"/>
                <w:kern w:val="24"/>
              </w:rPr>
              <w:t>All-cause outpatient visits</w:t>
            </w:r>
          </w:p>
        </w:tc>
        <w:tc>
          <w:tcPr>
            <w:tcW w:w="3786" w:type="pct"/>
          </w:tcPr>
          <w:p w:rsidR="0092101B" w:rsidRPr="00F71F2F" w:rsidRDefault="0092101B" w:rsidP="00E82B22">
            <w:pPr>
              <w:rPr>
                <w:rFonts w:ascii="Times New Roman" w:hAnsi="Times New Roman" w:cs="Times New Roman"/>
                <w:color w:val="000000"/>
              </w:rPr>
            </w:pPr>
            <w:r w:rsidRPr="00F71F2F">
              <w:rPr>
                <w:rFonts w:ascii="Times New Roman" w:hAnsi="Times New Roman" w:cs="Times New Roman"/>
                <w:color w:val="000000"/>
              </w:rPr>
              <w:t>Any professional claims occurred in office, independent clinic, federally qualified health care center mobile unit, community mental health center, rural health clinic, walk-in retail health clinic with service date in 365 days after the index date</w:t>
            </w:r>
          </w:p>
        </w:tc>
      </w:tr>
    </w:tbl>
    <w:p w:rsidR="0092101B" w:rsidRDefault="0092101B" w:rsidP="00921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0FE" w:rsidRDefault="005D3C48"/>
    <w:sectPr w:rsidR="00CF0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14"/>
    <w:rsid w:val="00162F73"/>
    <w:rsid w:val="004804C5"/>
    <w:rsid w:val="005D3C48"/>
    <w:rsid w:val="007E0914"/>
    <w:rsid w:val="009014D0"/>
    <w:rsid w:val="009044B5"/>
    <w:rsid w:val="0092101B"/>
    <w:rsid w:val="00E3392C"/>
    <w:rsid w:val="00E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44055-328A-4CED-ADF6-25253B61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1B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2101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</dc:creator>
  <cp:keywords/>
  <dc:description/>
  <cp:lastModifiedBy>Xue, Lingshu</cp:lastModifiedBy>
  <cp:revision>4</cp:revision>
  <dcterms:created xsi:type="dcterms:W3CDTF">2019-11-17T05:08:00Z</dcterms:created>
  <dcterms:modified xsi:type="dcterms:W3CDTF">2020-01-08T04:57:00Z</dcterms:modified>
</cp:coreProperties>
</file>