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4DD967" w14:textId="77777777" w:rsidR="000F34FB" w:rsidRPr="000F34FB" w:rsidRDefault="000F34FB" w:rsidP="000F34FB">
      <w:pPr>
        <w:spacing w:line="360" w:lineRule="auto"/>
        <w:jc w:val="center"/>
        <w:rPr>
          <w:rFonts w:ascii="Aptos" w:eastAsia="Times New Roman" w:hAnsi="Aptos" w:cs="Times New Roman"/>
          <w:b/>
          <w:sz w:val="28"/>
          <w:szCs w:val="28"/>
        </w:rPr>
      </w:pPr>
      <w:r w:rsidRPr="000F34FB">
        <w:rPr>
          <w:rFonts w:ascii="Aptos" w:eastAsia="Times New Roman" w:hAnsi="Aptos" w:cs="Times New Roman"/>
          <w:b/>
          <w:sz w:val="28"/>
          <w:szCs w:val="28"/>
        </w:rPr>
        <w:t>Using AI-Powered Mid-Infrared Spectroscopy for Malaria Screening Under Varying Parasite Densities and Anaemic Conditions</w:t>
      </w:r>
    </w:p>
    <w:p w14:paraId="2854EFC9" w14:textId="23A4562A" w:rsidR="000F34FB" w:rsidRPr="000F34FB" w:rsidRDefault="000F34FB" w:rsidP="000F34FB">
      <w:pPr>
        <w:spacing w:line="360" w:lineRule="auto"/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>Issa H. Mshani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1, 2</w:t>
      </w:r>
      <w:r w:rsidR="00A809C4">
        <w:rPr>
          <w:rFonts w:ascii="Aptos" w:eastAsia="Times New Roman" w:hAnsi="Aptos" w:cs="Times New Roman"/>
          <w:sz w:val="24"/>
          <w:szCs w:val="24"/>
        </w:rPr>
        <w:t>*, Frank M. Jackson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</w:t>
      </w:r>
      <w:r w:rsidRPr="000F34FB">
        <w:rPr>
          <w:rFonts w:ascii="Aptos" w:eastAsia="Times New Roman" w:hAnsi="Aptos" w:cs="Times New Roman"/>
          <w:sz w:val="24"/>
          <w:szCs w:val="24"/>
        </w:rPr>
        <w:t>, Rehema Y. Mwanga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</w:t>
      </w:r>
      <w:r w:rsidRPr="000F34FB">
        <w:rPr>
          <w:rFonts w:ascii="Aptos" w:eastAsia="Times New Roman" w:hAnsi="Aptos" w:cs="Times New Roman"/>
          <w:sz w:val="24"/>
          <w:szCs w:val="24"/>
        </w:rPr>
        <w:t>, Prisca A. Kweyamba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1,3,4</w:t>
      </w:r>
      <w:r w:rsidRPr="000F34FB">
        <w:rPr>
          <w:rFonts w:ascii="Aptos" w:eastAsia="Times New Roman" w:hAnsi="Aptos" w:cs="Times New Roman"/>
          <w:sz w:val="24"/>
          <w:szCs w:val="24"/>
        </w:rPr>
        <w:t>, Emmanuel P. Mwanga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 xml:space="preserve">1, 2 </w:t>
      </w:r>
      <w:r w:rsidRPr="000F34FB">
        <w:rPr>
          <w:rFonts w:ascii="Aptos" w:eastAsia="Times New Roman" w:hAnsi="Aptos" w:cs="Times New Roman"/>
          <w:sz w:val="24"/>
          <w:szCs w:val="24"/>
        </w:rPr>
        <w:t>, Mgeni M. Tambwe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</w:t>
      </w:r>
      <w:r w:rsidRPr="000F34FB">
        <w:rPr>
          <w:rFonts w:ascii="Aptos" w:eastAsia="Times New Roman" w:hAnsi="Aptos" w:cs="Times New Roman"/>
          <w:sz w:val="24"/>
          <w:szCs w:val="24"/>
        </w:rPr>
        <w:t>, Lorenz M. Hofer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1,3</w:t>
      </w:r>
      <w:r w:rsidRPr="000F34FB">
        <w:rPr>
          <w:rFonts w:ascii="Aptos" w:eastAsia="Times New Roman" w:hAnsi="Aptos" w:cs="Times New Roman"/>
          <w:sz w:val="24"/>
          <w:szCs w:val="24"/>
        </w:rPr>
        <w:t>, Doreen J. Siria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1,2</w:t>
      </w:r>
      <w:r w:rsidRPr="000F34FB">
        <w:rPr>
          <w:rFonts w:ascii="Aptos" w:eastAsia="Times New Roman" w:hAnsi="Aptos" w:cs="Times New Roman"/>
          <w:sz w:val="24"/>
          <w:szCs w:val="24"/>
        </w:rPr>
        <w:t>, Mario González-Jiménez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2, 5</w:t>
      </w:r>
      <w:r w:rsidRPr="000F34FB">
        <w:rPr>
          <w:rFonts w:ascii="Aptos" w:eastAsia="Times New Roman" w:hAnsi="Aptos" w:cs="Times New Roman"/>
          <w:sz w:val="24"/>
          <w:szCs w:val="24"/>
        </w:rPr>
        <w:t>, Klaas Wynne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5</w:t>
      </w:r>
      <w:r w:rsidRPr="000F34FB">
        <w:rPr>
          <w:rFonts w:ascii="Aptos" w:eastAsia="Times New Roman" w:hAnsi="Aptos" w:cs="Times New Roman"/>
          <w:sz w:val="24"/>
          <w:szCs w:val="24"/>
        </w:rPr>
        <w:t>, Sarah J. Moore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1,3,4,6</w:t>
      </w:r>
      <w:r w:rsidRPr="000F34FB">
        <w:rPr>
          <w:rFonts w:ascii="Aptos" w:eastAsia="Times New Roman" w:hAnsi="Aptos" w:cs="Times New Roman"/>
          <w:sz w:val="24"/>
          <w:szCs w:val="24"/>
        </w:rPr>
        <w:t>, Fredros Okumu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1, 2, 6, 7</w:t>
      </w:r>
      <w:r w:rsidRPr="000F34FB">
        <w:rPr>
          <w:rFonts w:ascii="Aptos" w:eastAsia="Times New Roman" w:hAnsi="Aptos" w:cs="Times New Roman"/>
          <w:sz w:val="24"/>
          <w:szCs w:val="24"/>
        </w:rPr>
        <w:t>*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†</w:t>
      </w:r>
      <w:r w:rsidRPr="000F34FB">
        <w:rPr>
          <w:rFonts w:ascii="Aptos" w:eastAsia="Times New Roman" w:hAnsi="Aptos" w:cs="Times New Roman"/>
          <w:sz w:val="24"/>
          <w:szCs w:val="24"/>
        </w:rPr>
        <w:t>, Simon A. Babayan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2</w:t>
      </w:r>
      <w:r w:rsidRPr="000F34FB">
        <w:rPr>
          <w:rFonts w:ascii="Aptos" w:eastAsia="Times New Roman" w:hAnsi="Aptos" w:cs="Times New Roman"/>
          <w:sz w:val="24"/>
          <w:szCs w:val="24"/>
        </w:rPr>
        <w:t>*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†</w:t>
      </w:r>
      <w:r w:rsidRPr="000F34FB">
        <w:rPr>
          <w:rFonts w:ascii="Aptos" w:eastAsia="Times New Roman" w:hAnsi="Aptos" w:cs="Times New Roman"/>
          <w:sz w:val="24"/>
          <w:szCs w:val="24"/>
        </w:rPr>
        <w:t xml:space="preserve"> and Francesco Baldini</w:t>
      </w:r>
      <w:r w:rsidR="007B13E1" w:rsidRPr="00A13D7D">
        <w:rPr>
          <w:rFonts w:ascii="Aptos" w:eastAsia="Times New Roman" w:hAnsi="Aptos" w:cs="Times New Roman"/>
          <w:sz w:val="24"/>
          <w:szCs w:val="24"/>
          <w:vertAlign w:val="superscript"/>
        </w:rPr>
        <w:t>1,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2</w:t>
      </w:r>
      <w:r w:rsidRPr="000F34FB">
        <w:rPr>
          <w:rFonts w:ascii="Aptos" w:eastAsia="Times New Roman" w:hAnsi="Aptos" w:cs="Times New Roman"/>
          <w:sz w:val="24"/>
          <w:szCs w:val="24"/>
        </w:rPr>
        <w:t>*</w:t>
      </w: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†</w:t>
      </w:r>
      <w:bookmarkStart w:id="0" w:name="_GoBack"/>
      <w:bookmarkEnd w:id="0"/>
    </w:p>
    <w:p w14:paraId="5D7FBAEC" w14:textId="77777777" w:rsidR="000F34FB" w:rsidRPr="000F34FB" w:rsidRDefault="000F34FB" w:rsidP="000F34FB">
      <w:pPr>
        <w:numPr>
          <w:ilvl w:val="0"/>
          <w:numId w:val="1"/>
        </w:numPr>
        <w:spacing w:after="0" w:line="360" w:lineRule="auto"/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>Ifakara Health Institute, Environmental Health, and Ecological Sciences Department, Morogoro, United Republic of Tanzania.</w:t>
      </w:r>
    </w:p>
    <w:p w14:paraId="0832E5D3" w14:textId="77777777" w:rsidR="000F34FB" w:rsidRPr="000F34FB" w:rsidRDefault="000F34FB" w:rsidP="000F34FB">
      <w:pPr>
        <w:numPr>
          <w:ilvl w:val="0"/>
          <w:numId w:val="1"/>
        </w:numPr>
        <w:spacing w:after="0" w:line="360" w:lineRule="auto"/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>The University of Glasgow, School of Biodiversity, One Health and Veterinary Medicine, Glasgow, UK.</w:t>
      </w:r>
    </w:p>
    <w:p w14:paraId="23A78D52" w14:textId="77777777" w:rsidR="000F34FB" w:rsidRPr="000F34FB" w:rsidRDefault="000F34FB" w:rsidP="000F34FB">
      <w:pPr>
        <w:numPr>
          <w:ilvl w:val="0"/>
          <w:numId w:val="1"/>
        </w:numPr>
        <w:spacing w:after="0" w:line="360" w:lineRule="auto"/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 xml:space="preserve">Swiss Tropical and Public Health Institute, </w:t>
      </w:r>
      <w:proofErr w:type="spellStart"/>
      <w:r w:rsidRPr="000F34FB">
        <w:rPr>
          <w:rFonts w:ascii="Aptos" w:eastAsia="Times New Roman" w:hAnsi="Aptos" w:cs="Times New Roman"/>
          <w:sz w:val="24"/>
          <w:szCs w:val="24"/>
        </w:rPr>
        <w:t>Kreuzstrasse</w:t>
      </w:r>
      <w:proofErr w:type="spellEnd"/>
      <w:r w:rsidRPr="000F34FB">
        <w:rPr>
          <w:rFonts w:ascii="Aptos" w:eastAsia="Times New Roman" w:hAnsi="Aptos" w:cs="Times New Roman"/>
          <w:sz w:val="24"/>
          <w:szCs w:val="24"/>
        </w:rPr>
        <w:t xml:space="preserve"> , 4123 </w:t>
      </w:r>
      <w:proofErr w:type="spellStart"/>
      <w:r w:rsidRPr="000F34FB">
        <w:rPr>
          <w:rFonts w:ascii="Aptos" w:eastAsia="Times New Roman" w:hAnsi="Aptos" w:cs="Times New Roman"/>
          <w:sz w:val="24"/>
          <w:szCs w:val="24"/>
        </w:rPr>
        <w:t>Allschwil</w:t>
      </w:r>
      <w:proofErr w:type="spellEnd"/>
      <w:r w:rsidRPr="000F34FB">
        <w:rPr>
          <w:rFonts w:ascii="Aptos" w:eastAsia="Times New Roman" w:hAnsi="Aptos" w:cs="Times New Roman"/>
          <w:sz w:val="24"/>
          <w:szCs w:val="24"/>
        </w:rPr>
        <w:t>, Switzerland</w:t>
      </w:r>
    </w:p>
    <w:p w14:paraId="6DE54912" w14:textId="77777777" w:rsidR="000F34FB" w:rsidRPr="000F34FB" w:rsidRDefault="000F34FB" w:rsidP="000F34FB">
      <w:pPr>
        <w:numPr>
          <w:ilvl w:val="0"/>
          <w:numId w:val="1"/>
        </w:numPr>
        <w:spacing w:after="0" w:line="360" w:lineRule="auto"/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 xml:space="preserve">University of Basel, </w:t>
      </w:r>
      <w:proofErr w:type="spellStart"/>
      <w:r w:rsidRPr="000F34FB">
        <w:rPr>
          <w:rFonts w:ascii="Aptos" w:eastAsia="Times New Roman" w:hAnsi="Aptos" w:cs="Times New Roman"/>
          <w:sz w:val="24"/>
          <w:szCs w:val="24"/>
        </w:rPr>
        <w:t>Petersplatz</w:t>
      </w:r>
      <w:proofErr w:type="spellEnd"/>
      <w:r w:rsidRPr="000F34FB">
        <w:rPr>
          <w:rFonts w:ascii="Aptos" w:eastAsia="Times New Roman" w:hAnsi="Aptos" w:cs="Times New Roman"/>
          <w:sz w:val="24"/>
          <w:szCs w:val="24"/>
        </w:rPr>
        <w:t xml:space="preserve"> , 4001 Basel, Switzerland</w:t>
      </w:r>
    </w:p>
    <w:p w14:paraId="10311FEB" w14:textId="77777777" w:rsidR="000F34FB" w:rsidRPr="000F34FB" w:rsidRDefault="000F34FB" w:rsidP="000F34FB">
      <w:pPr>
        <w:numPr>
          <w:ilvl w:val="0"/>
          <w:numId w:val="1"/>
        </w:numPr>
        <w:spacing w:after="0" w:line="360" w:lineRule="auto"/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>The University of Glasgow, School of Chemistry, Glasgow G128QQ, UK.</w:t>
      </w:r>
    </w:p>
    <w:p w14:paraId="47A22EE5" w14:textId="77777777" w:rsidR="000F34FB" w:rsidRPr="000F34FB" w:rsidRDefault="000F34FB" w:rsidP="000F34FB">
      <w:pPr>
        <w:numPr>
          <w:ilvl w:val="0"/>
          <w:numId w:val="1"/>
        </w:numPr>
        <w:spacing w:after="0" w:line="360" w:lineRule="auto"/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>Nelson Mandela African Institution of Science and Technology, School of Life Sciences and Biotechnology, Arusha, United Republic of Tanzania.</w:t>
      </w:r>
    </w:p>
    <w:p w14:paraId="33EDEDB2" w14:textId="77777777" w:rsidR="000F34FB" w:rsidRPr="000F34FB" w:rsidRDefault="000F34FB" w:rsidP="000F34FB">
      <w:pPr>
        <w:numPr>
          <w:ilvl w:val="0"/>
          <w:numId w:val="1"/>
        </w:numPr>
        <w:spacing w:after="0" w:line="360" w:lineRule="auto"/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>The University of the Witwatersrand, School of Public Health, Park Town, South Africa.</w:t>
      </w:r>
    </w:p>
    <w:p w14:paraId="49C48BB9" w14:textId="77777777" w:rsidR="000F34FB" w:rsidRPr="000F34FB" w:rsidRDefault="000F34FB" w:rsidP="000F34FB">
      <w:pPr>
        <w:spacing w:after="0" w:line="360" w:lineRule="auto"/>
        <w:ind w:left="720"/>
        <w:jc w:val="center"/>
        <w:rPr>
          <w:rFonts w:ascii="Aptos" w:eastAsia="Times New Roman" w:hAnsi="Aptos" w:cs="Times New Roman"/>
          <w:sz w:val="24"/>
          <w:szCs w:val="24"/>
        </w:rPr>
      </w:pPr>
    </w:p>
    <w:p w14:paraId="14310BAE" w14:textId="77777777" w:rsidR="000F34FB" w:rsidRPr="000F34FB" w:rsidRDefault="000F34FB" w:rsidP="000F34FB">
      <w:pPr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  <w:vertAlign w:val="superscript"/>
        </w:rPr>
        <w:t>†</w:t>
      </w:r>
      <w:r w:rsidRPr="000F34FB">
        <w:rPr>
          <w:rFonts w:ascii="Aptos" w:eastAsia="Times New Roman" w:hAnsi="Aptos" w:cs="Times New Roman"/>
          <w:sz w:val="24"/>
          <w:szCs w:val="24"/>
        </w:rPr>
        <w:t>Simon A. Babayan, Fredros Okumu and Francesco Baldini are equally co-supervised this work.</w:t>
      </w:r>
    </w:p>
    <w:p w14:paraId="3899D306" w14:textId="77777777" w:rsidR="000F34FB" w:rsidRPr="000F34FB" w:rsidRDefault="000F34FB" w:rsidP="000F34FB">
      <w:pPr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>*Correspondence:</w:t>
      </w:r>
    </w:p>
    <w:p w14:paraId="00416B98" w14:textId="77777777" w:rsidR="000F34FB" w:rsidRPr="000F34FB" w:rsidRDefault="000F34FB" w:rsidP="000F34FB">
      <w:pPr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 xml:space="preserve">1. Issa H. Mshani: </w:t>
      </w:r>
      <w:hyperlink r:id="rId5">
        <w:r w:rsidRPr="000F34FB">
          <w:rPr>
            <w:rFonts w:ascii="Aptos" w:eastAsia="Times New Roman" w:hAnsi="Aptos" w:cs="Times New Roman"/>
            <w:color w:val="0000FF"/>
            <w:sz w:val="24"/>
            <w:szCs w:val="24"/>
            <w:u w:val="single"/>
          </w:rPr>
          <w:t>imshani@ihi.or.tz</w:t>
        </w:r>
      </w:hyperlink>
    </w:p>
    <w:p w14:paraId="68C95499" w14:textId="77777777" w:rsidR="000F34FB" w:rsidRPr="000F34FB" w:rsidRDefault="000F34FB" w:rsidP="000F34FB">
      <w:pPr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 xml:space="preserve">2. Francesco Baldini: </w:t>
      </w:r>
      <w:hyperlink r:id="rId6">
        <w:r w:rsidRPr="000F34FB">
          <w:rPr>
            <w:rFonts w:ascii="Aptos" w:eastAsia="Times New Roman" w:hAnsi="Aptos" w:cs="Times New Roman"/>
            <w:color w:val="0000FF"/>
            <w:sz w:val="24"/>
            <w:szCs w:val="24"/>
            <w:u w:val="single"/>
          </w:rPr>
          <w:t>Francesco.Baldini@glasgow.ac.uk</w:t>
        </w:r>
      </w:hyperlink>
    </w:p>
    <w:p w14:paraId="0EBF5C23" w14:textId="77777777" w:rsidR="000F34FB" w:rsidRPr="000F34FB" w:rsidRDefault="000F34FB" w:rsidP="000F34FB">
      <w:pPr>
        <w:jc w:val="center"/>
        <w:rPr>
          <w:rFonts w:ascii="Aptos" w:eastAsia="Times New Roman" w:hAnsi="Aptos" w:cs="Times New Roman"/>
          <w:sz w:val="24"/>
          <w:szCs w:val="24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 xml:space="preserve">3. Simon A. Babayan: </w:t>
      </w:r>
      <w:hyperlink r:id="rId7">
        <w:r w:rsidRPr="000F34FB">
          <w:rPr>
            <w:rFonts w:ascii="Aptos" w:eastAsia="Times New Roman" w:hAnsi="Aptos" w:cs="Times New Roman"/>
            <w:color w:val="0000FF"/>
            <w:sz w:val="24"/>
            <w:szCs w:val="24"/>
            <w:u w:val="single"/>
          </w:rPr>
          <w:t>Simon.Babayan@glasgow.ac.uk</w:t>
        </w:r>
      </w:hyperlink>
    </w:p>
    <w:p w14:paraId="5E3E5174" w14:textId="77777777" w:rsidR="000F34FB" w:rsidRPr="000F34FB" w:rsidRDefault="000F34FB" w:rsidP="000F34FB">
      <w:pPr>
        <w:jc w:val="center"/>
        <w:rPr>
          <w:rFonts w:ascii="Aptos" w:eastAsia="Times New Roman" w:hAnsi="Aptos" w:cs="Times New Roman"/>
          <w:color w:val="0000FF"/>
          <w:sz w:val="24"/>
          <w:szCs w:val="24"/>
          <w:u w:val="single"/>
        </w:rPr>
      </w:pPr>
      <w:r w:rsidRPr="000F34FB">
        <w:rPr>
          <w:rFonts w:ascii="Aptos" w:eastAsia="Times New Roman" w:hAnsi="Aptos" w:cs="Times New Roman"/>
          <w:sz w:val="24"/>
          <w:szCs w:val="24"/>
        </w:rPr>
        <w:t xml:space="preserve">4. Fredros Okumu: </w:t>
      </w:r>
      <w:hyperlink r:id="rId8">
        <w:r w:rsidRPr="000F34FB">
          <w:rPr>
            <w:rFonts w:ascii="Aptos" w:eastAsia="Times New Roman" w:hAnsi="Aptos" w:cs="Times New Roman"/>
            <w:color w:val="0000FF"/>
            <w:sz w:val="24"/>
            <w:szCs w:val="24"/>
            <w:u w:val="single"/>
          </w:rPr>
          <w:t>fredros@ihi.or.tz</w:t>
        </w:r>
      </w:hyperlink>
    </w:p>
    <w:p w14:paraId="392F3D1C" w14:textId="77777777" w:rsidR="008377CE" w:rsidRPr="000F34FB" w:rsidRDefault="008377CE" w:rsidP="00345400">
      <w:pPr>
        <w:spacing w:line="360" w:lineRule="auto"/>
        <w:rPr>
          <w:rFonts w:ascii="Aptos" w:hAnsi="Aptos" w:cs="Times New Roman"/>
          <w:b/>
          <w:sz w:val="24"/>
          <w:szCs w:val="24"/>
        </w:rPr>
      </w:pPr>
      <w:r w:rsidRPr="000F34FB">
        <w:rPr>
          <w:rFonts w:ascii="Aptos" w:hAnsi="Aptos" w:cs="Times New Roman"/>
          <w:b/>
          <w:sz w:val="24"/>
          <w:szCs w:val="24"/>
        </w:rPr>
        <w:br w:type="page"/>
      </w:r>
    </w:p>
    <w:p w14:paraId="14B65213" w14:textId="45CBDECD" w:rsidR="00495064" w:rsidRPr="000F34FB" w:rsidRDefault="000D571E" w:rsidP="00345400">
      <w:pPr>
        <w:spacing w:line="360" w:lineRule="auto"/>
        <w:rPr>
          <w:rFonts w:ascii="Aptos" w:eastAsiaTheme="minorEastAsia" w:hAnsi="Aptos" w:cs="Times New Roman"/>
          <w:sz w:val="24"/>
          <w:szCs w:val="24"/>
        </w:rPr>
      </w:pPr>
      <w:r w:rsidRPr="000F34FB">
        <w:rPr>
          <w:rFonts w:ascii="Aptos" w:hAnsi="Aptos" w:cs="Times New Roman"/>
          <w:b/>
          <w:sz w:val="24"/>
          <w:szCs w:val="24"/>
        </w:rPr>
        <w:lastRenderedPageBreak/>
        <w:t>Table S</w:t>
      </w:r>
      <w:r w:rsidR="00495064" w:rsidRPr="000F34FB">
        <w:rPr>
          <w:rFonts w:ascii="Aptos" w:eastAsiaTheme="minorEastAsia" w:hAnsi="Aptos" w:cs="Times New Roman"/>
          <w:b/>
          <w:sz w:val="24"/>
          <w:szCs w:val="24"/>
        </w:rPr>
        <w:t>1:</w:t>
      </w:r>
      <w:r w:rsidR="00495064" w:rsidRPr="000F34FB">
        <w:rPr>
          <w:rFonts w:ascii="Aptos" w:eastAsiaTheme="minorEastAsia" w:hAnsi="Aptos" w:cs="Times New Roman"/>
          <w:sz w:val="24"/>
          <w:szCs w:val="24"/>
        </w:rPr>
        <w:t xml:space="preserve"> A two-way matrix of dried blood spots</w:t>
      </w:r>
      <w:r w:rsidR="008D7CB4" w:rsidRPr="000F34FB">
        <w:rPr>
          <w:rFonts w:ascii="Aptos" w:eastAsiaTheme="minorEastAsia" w:hAnsi="Aptos" w:cs="Times New Roman"/>
          <w:sz w:val="24"/>
          <w:szCs w:val="24"/>
        </w:rPr>
        <w:t xml:space="preserve"> (DBS</w:t>
      </w:r>
      <w:r w:rsidR="00345400" w:rsidRPr="000F34FB">
        <w:rPr>
          <w:rFonts w:ascii="Aptos" w:eastAsiaTheme="minorEastAsia" w:hAnsi="Aptos" w:cs="Times New Roman"/>
          <w:sz w:val="24"/>
          <w:szCs w:val="24"/>
        </w:rPr>
        <w:t>) generated</w:t>
      </w:r>
      <w:r w:rsidR="008D7CB4" w:rsidRPr="000F34FB">
        <w:rPr>
          <w:rFonts w:ascii="Aptos" w:eastAsiaTheme="minorEastAsia" w:hAnsi="Aptos" w:cs="Times New Roman"/>
          <w:sz w:val="24"/>
          <w:szCs w:val="24"/>
        </w:rPr>
        <w:t xml:space="preserve"> in </w:t>
      </w:r>
      <w:r w:rsidR="00495064" w:rsidRPr="000F34FB">
        <w:rPr>
          <w:rFonts w:ascii="Aptos" w:eastAsiaTheme="minorEastAsia" w:hAnsi="Aptos" w:cs="Times New Roman"/>
          <w:sz w:val="24"/>
          <w:szCs w:val="24"/>
        </w:rPr>
        <w:t>labo</w:t>
      </w:r>
      <w:r w:rsidR="008D7CB4" w:rsidRPr="000F34FB">
        <w:rPr>
          <w:rFonts w:ascii="Aptos" w:eastAsiaTheme="minorEastAsia" w:hAnsi="Aptos" w:cs="Times New Roman"/>
          <w:sz w:val="24"/>
          <w:szCs w:val="24"/>
        </w:rPr>
        <w:t xml:space="preserve">ratory and used to train, test and validate </w:t>
      </w:r>
      <w:r w:rsidR="007153BA" w:rsidRPr="000F34FB">
        <w:rPr>
          <w:rFonts w:ascii="Aptos" w:eastAsiaTheme="minorEastAsia" w:hAnsi="Aptos" w:cs="Times New Roman"/>
          <w:sz w:val="24"/>
          <w:szCs w:val="24"/>
        </w:rPr>
        <w:t>machine-learning</w:t>
      </w:r>
      <w:r w:rsidR="008D7CB4" w:rsidRPr="000F34FB">
        <w:rPr>
          <w:rFonts w:ascii="Aptos" w:eastAsiaTheme="minorEastAsia" w:hAnsi="Aptos" w:cs="Times New Roman"/>
          <w:sz w:val="24"/>
          <w:szCs w:val="24"/>
        </w:rPr>
        <w:t xml:space="preserve"> classifiers</w:t>
      </w:r>
      <w:r w:rsidR="00495064" w:rsidRPr="000F34FB">
        <w:rPr>
          <w:rFonts w:ascii="Aptos" w:eastAsiaTheme="minorEastAsia" w:hAnsi="Aptos" w:cs="Times New Roman"/>
          <w:sz w:val="24"/>
          <w:szCs w:val="24"/>
        </w:rPr>
        <w:t>.</w:t>
      </w:r>
    </w:p>
    <w:tbl>
      <w:tblPr>
        <w:tblStyle w:val="PlainTable2"/>
        <w:tblW w:w="7771" w:type="dxa"/>
        <w:tblInd w:w="612" w:type="dxa"/>
        <w:tblBorders>
          <w:bottom w:val="doub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702"/>
        <w:gridCol w:w="1207"/>
        <w:gridCol w:w="1344"/>
        <w:gridCol w:w="1347"/>
        <w:gridCol w:w="1610"/>
        <w:gridCol w:w="1561"/>
      </w:tblGrid>
      <w:tr w:rsidR="00495064" w:rsidRPr="000F34FB" w14:paraId="493124CF" w14:textId="77777777" w:rsidTr="008377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1" w:type="dxa"/>
            <w:gridSpan w:val="6"/>
            <w:tcBorders>
              <w:bottom w:val="none" w:sz="0" w:space="0" w:color="auto"/>
            </w:tcBorders>
            <w:vAlign w:val="center"/>
          </w:tcPr>
          <w:p w14:paraId="31774F7C" w14:textId="77777777" w:rsidR="00495064" w:rsidRPr="000F34FB" w:rsidRDefault="00495064" w:rsidP="00345400">
            <w:pPr>
              <w:spacing w:line="276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Hematocrit concentrations that mimic anemic condition</w:t>
            </w:r>
          </w:p>
        </w:tc>
      </w:tr>
      <w:tr w:rsidR="00495064" w:rsidRPr="000F34FB" w14:paraId="77BAAEED" w14:textId="77777777" w:rsidTr="00837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 w:val="restart"/>
            <w:tcBorders>
              <w:top w:val="none" w:sz="0" w:space="0" w:color="auto"/>
              <w:bottom w:val="none" w:sz="0" w:space="0" w:color="auto"/>
            </w:tcBorders>
            <w:textDirection w:val="btLr"/>
            <w:vAlign w:val="center"/>
          </w:tcPr>
          <w:p w14:paraId="7D5DEE17" w14:textId="77777777" w:rsidR="00495064" w:rsidRPr="000F34FB" w:rsidRDefault="00495064" w:rsidP="00345400">
            <w:pPr>
              <w:spacing w:line="360" w:lineRule="auto"/>
              <w:ind w:left="113" w:right="113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Malaria parasitemia (%)</w:t>
            </w:r>
          </w:p>
        </w:tc>
        <w:tc>
          <w:tcPr>
            <w:tcW w:w="12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83E0D8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5574F1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Normal</w:t>
            </w:r>
          </w:p>
          <w:p w14:paraId="1E741D6A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(40-50%)</w:t>
            </w:r>
          </w:p>
        </w:tc>
        <w:tc>
          <w:tcPr>
            <w:tcW w:w="134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993982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Moderate anemia</w:t>
            </w:r>
          </w:p>
          <w:p w14:paraId="7C400D6F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(25%)</w:t>
            </w:r>
          </w:p>
        </w:tc>
        <w:tc>
          <w:tcPr>
            <w:tcW w:w="16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505A07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Severe anemia (12.5%)</w:t>
            </w:r>
          </w:p>
        </w:tc>
        <w:tc>
          <w:tcPr>
            <w:tcW w:w="15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9A9E60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b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b/>
                <w:sz w:val="24"/>
                <w:szCs w:val="24"/>
              </w:rPr>
              <w:t>To</w:t>
            </w:r>
            <w:r w:rsidR="005B3569" w:rsidRPr="000F34FB">
              <w:rPr>
                <w:rFonts w:ascii="Aptos" w:hAnsi="Aptos" w:cs="Times New Roman"/>
                <w:b/>
                <w:sz w:val="24"/>
                <w:szCs w:val="24"/>
              </w:rPr>
              <w:t>tal</w:t>
            </w:r>
          </w:p>
        </w:tc>
      </w:tr>
      <w:tr w:rsidR="00495064" w:rsidRPr="000F34FB" w14:paraId="025D1C9C" w14:textId="77777777" w:rsidTr="008377CE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vAlign w:val="center"/>
          </w:tcPr>
          <w:p w14:paraId="4FD5A312" w14:textId="77777777" w:rsidR="00495064" w:rsidRPr="000F34FB" w:rsidRDefault="00495064" w:rsidP="00345400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14:paraId="51DDD5CF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6%</w:t>
            </w:r>
          </w:p>
        </w:tc>
        <w:tc>
          <w:tcPr>
            <w:tcW w:w="1344" w:type="dxa"/>
            <w:vAlign w:val="center"/>
          </w:tcPr>
          <w:p w14:paraId="46605219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335</w:t>
            </w:r>
          </w:p>
        </w:tc>
        <w:tc>
          <w:tcPr>
            <w:tcW w:w="1347" w:type="dxa"/>
            <w:vAlign w:val="center"/>
          </w:tcPr>
          <w:p w14:paraId="783A5222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335</w:t>
            </w:r>
          </w:p>
        </w:tc>
        <w:tc>
          <w:tcPr>
            <w:tcW w:w="1610" w:type="dxa"/>
            <w:vAlign w:val="center"/>
          </w:tcPr>
          <w:p w14:paraId="706DE65F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</w:t>
            </w:r>
            <w:r w:rsidR="005B3569" w:rsidRPr="000F34FB">
              <w:rPr>
                <w:rFonts w:ascii="Aptos" w:hAnsi="Aptos" w:cs="Times New Roman"/>
              </w:rPr>
              <w:t>5</w:t>
            </w:r>
          </w:p>
        </w:tc>
        <w:tc>
          <w:tcPr>
            <w:tcW w:w="1561" w:type="dxa"/>
            <w:vAlign w:val="center"/>
          </w:tcPr>
          <w:p w14:paraId="432BCCD0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1005</w:t>
            </w:r>
          </w:p>
        </w:tc>
      </w:tr>
      <w:tr w:rsidR="00495064" w:rsidRPr="000F34FB" w14:paraId="2A59BF0F" w14:textId="77777777" w:rsidTr="00837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1F465E" w14:textId="77777777" w:rsidR="00495064" w:rsidRPr="000F34FB" w:rsidRDefault="00495064" w:rsidP="00345400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DB58BF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0.1%</w:t>
            </w:r>
          </w:p>
        </w:tc>
        <w:tc>
          <w:tcPr>
            <w:tcW w:w="134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E864A4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335</w:t>
            </w:r>
          </w:p>
        </w:tc>
        <w:tc>
          <w:tcPr>
            <w:tcW w:w="134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69A577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</w:t>
            </w:r>
            <w:r w:rsidR="005B3569" w:rsidRPr="000F34FB">
              <w:rPr>
                <w:rFonts w:ascii="Aptos" w:hAnsi="Aptos" w:cs="Times New Roman"/>
              </w:rPr>
              <w:t>5</w:t>
            </w:r>
          </w:p>
        </w:tc>
        <w:tc>
          <w:tcPr>
            <w:tcW w:w="16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FDC7C7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</w:t>
            </w:r>
            <w:r w:rsidR="005B3569" w:rsidRPr="000F34FB">
              <w:rPr>
                <w:rFonts w:ascii="Aptos" w:hAnsi="Aptos" w:cs="Times New Roman"/>
              </w:rPr>
              <w:t>5</w:t>
            </w:r>
          </w:p>
        </w:tc>
        <w:tc>
          <w:tcPr>
            <w:tcW w:w="15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E61FAB" w14:textId="77777777" w:rsidR="00495064" w:rsidRPr="000F34FB" w:rsidRDefault="005B3569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1005</w:t>
            </w:r>
          </w:p>
        </w:tc>
      </w:tr>
      <w:tr w:rsidR="00495064" w:rsidRPr="000F34FB" w14:paraId="1B53816F" w14:textId="77777777" w:rsidTr="008377CE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vAlign w:val="center"/>
          </w:tcPr>
          <w:p w14:paraId="5003776B" w14:textId="77777777" w:rsidR="00495064" w:rsidRPr="000F34FB" w:rsidRDefault="00495064" w:rsidP="00345400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14:paraId="30091CF6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0.002%</w:t>
            </w:r>
          </w:p>
        </w:tc>
        <w:tc>
          <w:tcPr>
            <w:tcW w:w="1344" w:type="dxa"/>
            <w:vAlign w:val="center"/>
          </w:tcPr>
          <w:p w14:paraId="68A8E215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335</w:t>
            </w:r>
          </w:p>
        </w:tc>
        <w:tc>
          <w:tcPr>
            <w:tcW w:w="1347" w:type="dxa"/>
            <w:vAlign w:val="center"/>
          </w:tcPr>
          <w:p w14:paraId="31F61BDE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</w:t>
            </w:r>
            <w:r w:rsidR="005B3569" w:rsidRPr="000F34FB">
              <w:rPr>
                <w:rFonts w:ascii="Aptos" w:hAnsi="Aptos" w:cs="Times New Roman"/>
              </w:rPr>
              <w:t>5</w:t>
            </w:r>
          </w:p>
        </w:tc>
        <w:tc>
          <w:tcPr>
            <w:tcW w:w="1610" w:type="dxa"/>
            <w:vAlign w:val="center"/>
          </w:tcPr>
          <w:p w14:paraId="4997DE20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</w:t>
            </w:r>
            <w:r w:rsidR="005B3569" w:rsidRPr="000F34FB">
              <w:rPr>
                <w:rFonts w:ascii="Aptos" w:hAnsi="Aptos" w:cs="Times New Roman"/>
              </w:rPr>
              <w:t>5</w:t>
            </w:r>
          </w:p>
        </w:tc>
        <w:tc>
          <w:tcPr>
            <w:tcW w:w="1561" w:type="dxa"/>
            <w:vAlign w:val="center"/>
          </w:tcPr>
          <w:p w14:paraId="62316098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1005</w:t>
            </w:r>
          </w:p>
        </w:tc>
      </w:tr>
      <w:tr w:rsidR="00495064" w:rsidRPr="000F34FB" w14:paraId="4FAD73FD" w14:textId="77777777" w:rsidTr="00837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994D79" w14:textId="77777777" w:rsidR="00495064" w:rsidRPr="000F34FB" w:rsidRDefault="00495064" w:rsidP="00345400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3E061B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0.00003%</w:t>
            </w:r>
          </w:p>
        </w:tc>
        <w:tc>
          <w:tcPr>
            <w:tcW w:w="134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7D0A0F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335</w:t>
            </w:r>
          </w:p>
        </w:tc>
        <w:tc>
          <w:tcPr>
            <w:tcW w:w="134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F7A988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</w:t>
            </w:r>
            <w:r w:rsidR="005B3569" w:rsidRPr="000F34FB">
              <w:rPr>
                <w:rFonts w:ascii="Aptos" w:hAnsi="Aptos" w:cs="Times New Roman"/>
              </w:rPr>
              <w:t>5</w:t>
            </w:r>
          </w:p>
        </w:tc>
        <w:tc>
          <w:tcPr>
            <w:tcW w:w="16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2F9634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</w:t>
            </w:r>
            <w:r w:rsidR="005B3569" w:rsidRPr="000F34FB">
              <w:rPr>
                <w:rFonts w:ascii="Aptos" w:hAnsi="Aptos" w:cs="Times New Roman"/>
              </w:rPr>
              <w:t>5</w:t>
            </w:r>
          </w:p>
        </w:tc>
        <w:tc>
          <w:tcPr>
            <w:tcW w:w="15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A233E4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1005</w:t>
            </w:r>
          </w:p>
        </w:tc>
      </w:tr>
      <w:tr w:rsidR="00495064" w:rsidRPr="000F34FB" w14:paraId="026CF3BD" w14:textId="77777777" w:rsidTr="008377CE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vAlign w:val="center"/>
          </w:tcPr>
          <w:p w14:paraId="4C4799A9" w14:textId="77777777" w:rsidR="00495064" w:rsidRPr="000F34FB" w:rsidRDefault="00495064" w:rsidP="00345400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14:paraId="71DEBFAF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0%</w:t>
            </w:r>
          </w:p>
        </w:tc>
        <w:tc>
          <w:tcPr>
            <w:tcW w:w="1344" w:type="dxa"/>
            <w:vAlign w:val="center"/>
          </w:tcPr>
          <w:p w14:paraId="096C8DDF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335</w:t>
            </w:r>
          </w:p>
        </w:tc>
        <w:tc>
          <w:tcPr>
            <w:tcW w:w="1347" w:type="dxa"/>
            <w:vAlign w:val="center"/>
          </w:tcPr>
          <w:p w14:paraId="248B49B4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150</w:t>
            </w:r>
          </w:p>
        </w:tc>
        <w:tc>
          <w:tcPr>
            <w:tcW w:w="1610" w:type="dxa"/>
            <w:vAlign w:val="center"/>
          </w:tcPr>
          <w:p w14:paraId="0E973FE2" w14:textId="77777777" w:rsidR="00495064" w:rsidRPr="000F34FB" w:rsidRDefault="005B3569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150</w:t>
            </w:r>
          </w:p>
        </w:tc>
        <w:tc>
          <w:tcPr>
            <w:tcW w:w="1561" w:type="dxa"/>
            <w:vAlign w:val="center"/>
          </w:tcPr>
          <w:p w14:paraId="5B7A6B23" w14:textId="77777777" w:rsidR="00495064" w:rsidRPr="000F34FB" w:rsidRDefault="00495064" w:rsidP="0034540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635</w:t>
            </w:r>
          </w:p>
        </w:tc>
      </w:tr>
      <w:tr w:rsidR="00495064" w:rsidRPr="000F34FB" w14:paraId="25C27B7D" w14:textId="77777777" w:rsidTr="00837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9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CF3ADB" w14:textId="77777777" w:rsidR="00495064" w:rsidRPr="000F34FB" w:rsidRDefault="00495064" w:rsidP="00345400">
            <w:pPr>
              <w:spacing w:line="276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Total DBS</w:t>
            </w:r>
          </w:p>
        </w:tc>
        <w:tc>
          <w:tcPr>
            <w:tcW w:w="134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11A8F2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1675</w:t>
            </w:r>
          </w:p>
        </w:tc>
        <w:tc>
          <w:tcPr>
            <w:tcW w:w="134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D8B1E0A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1490</w:t>
            </w:r>
          </w:p>
        </w:tc>
        <w:tc>
          <w:tcPr>
            <w:tcW w:w="16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0C1C1B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</w:rPr>
            </w:pPr>
            <w:r w:rsidRPr="000F34FB">
              <w:rPr>
                <w:rFonts w:ascii="Aptos" w:hAnsi="Aptos" w:cs="Times New Roman"/>
              </w:rPr>
              <w:t>1490</w:t>
            </w:r>
          </w:p>
        </w:tc>
        <w:tc>
          <w:tcPr>
            <w:tcW w:w="15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9F13AC" w14:textId="77777777" w:rsidR="00495064" w:rsidRPr="000F34FB" w:rsidRDefault="00495064" w:rsidP="00345400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b/>
              </w:rPr>
            </w:pPr>
            <w:r w:rsidRPr="000F34FB">
              <w:rPr>
                <w:rFonts w:ascii="Aptos" w:hAnsi="Aptos" w:cs="Times New Roman"/>
                <w:b/>
              </w:rPr>
              <w:t>4655</w:t>
            </w:r>
          </w:p>
        </w:tc>
      </w:tr>
    </w:tbl>
    <w:p w14:paraId="31082142" w14:textId="3551E3B1" w:rsidR="00495064" w:rsidRPr="000F34FB" w:rsidRDefault="00495064" w:rsidP="00495064">
      <w:pPr>
        <w:spacing w:line="360" w:lineRule="auto"/>
        <w:rPr>
          <w:rFonts w:ascii="Aptos" w:eastAsiaTheme="minorEastAsia" w:hAnsi="Aptos" w:cs="Times New Roman"/>
          <w:b/>
          <w:sz w:val="24"/>
          <w:szCs w:val="24"/>
        </w:rPr>
      </w:pPr>
    </w:p>
    <w:p w14:paraId="10988407" w14:textId="2D796BD2" w:rsidR="00E12D72" w:rsidRPr="000F34FB" w:rsidRDefault="00E12D72" w:rsidP="00E12D72">
      <w:pPr>
        <w:spacing w:line="276" w:lineRule="auto"/>
        <w:rPr>
          <w:rFonts w:ascii="Aptos" w:eastAsia="Times New Roman" w:hAnsi="Aptos" w:cs="Times New Roman"/>
          <w:b/>
          <w:sz w:val="24"/>
          <w:szCs w:val="24"/>
        </w:rPr>
      </w:pPr>
      <w:r w:rsidRPr="000F34FB">
        <w:rPr>
          <w:rFonts w:ascii="Aptos" w:hAnsi="Aptos" w:cs="Times New Roman"/>
          <w:b/>
          <w:sz w:val="24"/>
          <w:szCs w:val="24"/>
        </w:rPr>
        <w:t>Table S</w:t>
      </w:r>
      <w:r w:rsidRPr="000F34FB">
        <w:rPr>
          <w:rFonts w:ascii="Aptos" w:eastAsiaTheme="minorEastAsia" w:hAnsi="Aptos" w:cs="Times New Roman"/>
          <w:b/>
          <w:sz w:val="24"/>
          <w:szCs w:val="24"/>
        </w:rPr>
        <w:t xml:space="preserve">2: </w:t>
      </w:r>
      <w:r w:rsidRPr="000F34FB">
        <w:rPr>
          <w:rFonts w:ascii="Aptos" w:eastAsia="Times New Roman" w:hAnsi="Aptos" w:cs="Times New Roman"/>
          <w:sz w:val="24"/>
          <w:szCs w:val="24"/>
        </w:rPr>
        <w:t xml:space="preserve"> A summary of total spectra discarded due to either excessive water content, atmospheric water vapor and carbon dioxide interferences or bad intensity.</w:t>
      </w:r>
    </w:p>
    <w:tbl>
      <w:tblPr>
        <w:tblStyle w:val="PlainTable2"/>
        <w:tblW w:w="7771" w:type="dxa"/>
        <w:tblInd w:w="612" w:type="dxa"/>
        <w:tblBorders>
          <w:bottom w:val="doub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699"/>
        <w:gridCol w:w="1297"/>
        <w:gridCol w:w="1327"/>
        <w:gridCol w:w="1341"/>
        <w:gridCol w:w="1583"/>
        <w:gridCol w:w="1524"/>
      </w:tblGrid>
      <w:tr w:rsidR="00E12D72" w:rsidRPr="000F34FB" w14:paraId="196656F8" w14:textId="77777777" w:rsidTr="008377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71" w:type="dxa"/>
            <w:gridSpan w:val="6"/>
            <w:tcBorders>
              <w:bottom w:val="none" w:sz="0" w:space="0" w:color="auto"/>
            </w:tcBorders>
            <w:vAlign w:val="center"/>
          </w:tcPr>
          <w:p w14:paraId="460DC5B4" w14:textId="77777777" w:rsidR="00E12D72" w:rsidRPr="000F34FB" w:rsidRDefault="00E12D72" w:rsidP="008377CE">
            <w:pPr>
              <w:spacing w:line="276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Hematocrit concentrations that mimic anemic condition</w:t>
            </w:r>
          </w:p>
        </w:tc>
      </w:tr>
      <w:tr w:rsidR="00E12D72" w:rsidRPr="000F34FB" w14:paraId="40B29C13" w14:textId="77777777" w:rsidTr="00837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 w:val="restart"/>
            <w:tcBorders>
              <w:top w:val="none" w:sz="0" w:space="0" w:color="auto"/>
              <w:bottom w:val="none" w:sz="0" w:space="0" w:color="auto"/>
            </w:tcBorders>
            <w:textDirection w:val="btLr"/>
            <w:vAlign w:val="center"/>
          </w:tcPr>
          <w:p w14:paraId="06233400" w14:textId="77777777" w:rsidR="00E12D72" w:rsidRPr="000F34FB" w:rsidRDefault="00E12D72" w:rsidP="008377CE">
            <w:pPr>
              <w:spacing w:line="360" w:lineRule="auto"/>
              <w:ind w:left="113" w:right="113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Malaria parasitemia (%)</w:t>
            </w:r>
          </w:p>
        </w:tc>
        <w:tc>
          <w:tcPr>
            <w:tcW w:w="12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F8E978E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58D4DC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Normal</w:t>
            </w:r>
          </w:p>
          <w:p w14:paraId="26EAF78E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(40-50%)</w:t>
            </w:r>
          </w:p>
        </w:tc>
        <w:tc>
          <w:tcPr>
            <w:tcW w:w="134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27D157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Moderate anemia</w:t>
            </w:r>
          </w:p>
          <w:p w14:paraId="5596A669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(25%)</w:t>
            </w:r>
          </w:p>
        </w:tc>
        <w:tc>
          <w:tcPr>
            <w:tcW w:w="16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F7ADFA4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Severe anemia (12.5%)</w:t>
            </w:r>
          </w:p>
        </w:tc>
        <w:tc>
          <w:tcPr>
            <w:tcW w:w="15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E253B7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b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b/>
                <w:sz w:val="24"/>
                <w:szCs w:val="24"/>
              </w:rPr>
              <w:t>Total</w:t>
            </w:r>
          </w:p>
        </w:tc>
      </w:tr>
      <w:tr w:rsidR="00E12D72" w:rsidRPr="000F34FB" w14:paraId="7499B34D" w14:textId="77777777" w:rsidTr="008377CE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vAlign w:val="center"/>
          </w:tcPr>
          <w:p w14:paraId="1F1A63D7" w14:textId="77777777" w:rsidR="00E12D72" w:rsidRPr="000F34FB" w:rsidRDefault="00E12D72" w:rsidP="008377CE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14:paraId="5274E7E6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6%</w:t>
            </w:r>
          </w:p>
        </w:tc>
        <w:tc>
          <w:tcPr>
            <w:tcW w:w="1344" w:type="dxa"/>
            <w:vAlign w:val="center"/>
          </w:tcPr>
          <w:p w14:paraId="69F1569E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4</w:t>
            </w:r>
          </w:p>
        </w:tc>
        <w:tc>
          <w:tcPr>
            <w:tcW w:w="1347" w:type="dxa"/>
            <w:vAlign w:val="center"/>
          </w:tcPr>
          <w:p w14:paraId="6A94D319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5</w:t>
            </w:r>
          </w:p>
        </w:tc>
        <w:tc>
          <w:tcPr>
            <w:tcW w:w="1610" w:type="dxa"/>
            <w:vAlign w:val="center"/>
          </w:tcPr>
          <w:p w14:paraId="6A734EE8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11</w:t>
            </w:r>
          </w:p>
        </w:tc>
        <w:tc>
          <w:tcPr>
            <w:tcW w:w="1561" w:type="dxa"/>
            <w:vAlign w:val="center"/>
          </w:tcPr>
          <w:p w14:paraId="64A6F88A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20</w:t>
            </w:r>
          </w:p>
        </w:tc>
      </w:tr>
      <w:tr w:rsidR="00E12D72" w:rsidRPr="000F34FB" w14:paraId="447AD3E2" w14:textId="77777777" w:rsidTr="00837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8083C3" w14:textId="77777777" w:rsidR="00E12D72" w:rsidRPr="000F34FB" w:rsidRDefault="00E12D72" w:rsidP="008377CE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4BB42C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0.1%</w:t>
            </w:r>
          </w:p>
        </w:tc>
        <w:tc>
          <w:tcPr>
            <w:tcW w:w="134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4BB7C6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34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2D62530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10</w:t>
            </w:r>
          </w:p>
        </w:tc>
        <w:tc>
          <w:tcPr>
            <w:tcW w:w="16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5D5877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8</w:t>
            </w:r>
          </w:p>
        </w:tc>
        <w:tc>
          <w:tcPr>
            <w:tcW w:w="15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177F48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20</w:t>
            </w:r>
          </w:p>
        </w:tc>
      </w:tr>
      <w:tr w:rsidR="00E12D72" w:rsidRPr="000F34FB" w14:paraId="1B882041" w14:textId="77777777" w:rsidTr="008377CE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vAlign w:val="center"/>
          </w:tcPr>
          <w:p w14:paraId="371F6024" w14:textId="77777777" w:rsidR="00E12D72" w:rsidRPr="000F34FB" w:rsidRDefault="00E12D72" w:rsidP="008377CE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14:paraId="49B81327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0.002%</w:t>
            </w:r>
          </w:p>
        </w:tc>
        <w:tc>
          <w:tcPr>
            <w:tcW w:w="1344" w:type="dxa"/>
            <w:vAlign w:val="center"/>
          </w:tcPr>
          <w:p w14:paraId="35C3A359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1</w:t>
            </w:r>
          </w:p>
        </w:tc>
        <w:tc>
          <w:tcPr>
            <w:tcW w:w="1347" w:type="dxa"/>
            <w:vAlign w:val="center"/>
          </w:tcPr>
          <w:p w14:paraId="2D5E618E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6</w:t>
            </w:r>
          </w:p>
        </w:tc>
        <w:tc>
          <w:tcPr>
            <w:tcW w:w="1610" w:type="dxa"/>
            <w:vAlign w:val="center"/>
          </w:tcPr>
          <w:p w14:paraId="18D13E5C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16</w:t>
            </w:r>
          </w:p>
        </w:tc>
        <w:tc>
          <w:tcPr>
            <w:tcW w:w="1561" w:type="dxa"/>
            <w:vAlign w:val="center"/>
          </w:tcPr>
          <w:p w14:paraId="2E52049F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23</w:t>
            </w:r>
          </w:p>
        </w:tc>
      </w:tr>
      <w:tr w:rsidR="00E12D72" w:rsidRPr="000F34FB" w14:paraId="4E5F4C6C" w14:textId="77777777" w:rsidTr="00837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4A24F2" w14:textId="77777777" w:rsidR="00E12D72" w:rsidRPr="000F34FB" w:rsidRDefault="00E12D72" w:rsidP="008377CE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782EC1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0.00003%</w:t>
            </w:r>
          </w:p>
        </w:tc>
        <w:tc>
          <w:tcPr>
            <w:tcW w:w="134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A68FF5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34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8ED8EC8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3</w:t>
            </w:r>
          </w:p>
        </w:tc>
        <w:tc>
          <w:tcPr>
            <w:tcW w:w="16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8B7443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6</w:t>
            </w:r>
          </w:p>
        </w:tc>
        <w:tc>
          <w:tcPr>
            <w:tcW w:w="15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CF7ED80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11</w:t>
            </w:r>
          </w:p>
        </w:tc>
      </w:tr>
      <w:tr w:rsidR="00E12D72" w:rsidRPr="000F34FB" w14:paraId="4BE6A9A3" w14:textId="77777777" w:rsidTr="008377CE">
        <w:trPr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2" w:type="dxa"/>
            <w:vMerge/>
            <w:vAlign w:val="center"/>
          </w:tcPr>
          <w:p w14:paraId="3903AE11" w14:textId="77777777" w:rsidR="00E12D72" w:rsidRPr="000F34FB" w:rsidRDefault="00E12D72" w:rsidP="008377CE">
            <w:pPr>
              <w:spacing w:line="360" w:lineRule="auto"/>
              <w:rPr>
                <w:rFonts w:ascii="Aptos" w:hAnsi="Aptos" w:cs="Times New Roman"/>
                <w:sz w:val="28"/>
                <w:szCs w:val="28"/>
              </w:rPr>
            </w:pPr>
          </w:p>
        </w:tc>
        <w:tc>
          <w:tcPr>
            <w:tcW w:w="1207" w:type="dxa"/>
            <w:vAlign w:val="center"/>
          </w:tcPr>
          <w:p w14:paraId="5D398C0E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0%</w:t>
            </w:r>
          </w:p>
        </w:tc>
        <w:tc>
          <w:tcPr>
            <w:tcW w:w="1344" w:type="dxa"/>
            <w:vAlign w:val="center"/>
          </w:tcPr>
          <w:p w14:paraId="03BED2AD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3</w:t>
            </w:r>
          </w:p>
        </w:tc>
        <w:tc>
          <w:tcPr>
            <w:tcW w:w="1347" w:type="dxa"/>
            <w:vAlign w:val="center"/>
          </w:tcPr>
          <w:p w14:paraId="4AA4E54E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11</w:t>
            </w:r>
          </w:p>
        </w:tc>
        <w:tc>
          <w:tcPr>
            <w:tcW w:w="1610" w:type="dxa"/>
            <w:vAlign w:val="center"/>
          </w:tcPr>
          <w:p w14:paraId="32FDAC7D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7</w:t>
            </w:r>
          </w:p>
        </w:tc>
        <w:tc>
          <w:tcPr>
            <w:tcW w:w="1561" w:type="dxa"/>
            <w:vAlign w:val="center"/>
          </w:tcPr>
          <w:p w14:paraId="48CF185E" w14:textId="77777777" w:rsidR="00E12D72" w:rsidRPr="000F34FB" w:rsidRDefault="00E12D72" w:rsidP="008377C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22</w:t>
            </w:r>
          </w:p>
        </w:tc>
      </w:tr>
      <w:tr w:rsidR="00E12D72" w:rsidRPr="000F34FB" w14:paraId="65A33D71" w14:textId="77777777" w:rsidTr="00837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9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06A3BC" w14:textId="77777777" w:rsidR="00E12D72" w:rsidRPr="000F34FB" w:rsidRDefault="00E12D72" w:rsidP="008377CE">
            <w:pPr>
              <w:spacing w:line="276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Total DBS</w:t>
            </w:r>
          </w:p>
        </w:tc>
        <w:tc>
          <w:tcPr>
            <w:tcW w:w="134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C4551C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12</w:t>
            </w:r>
          </w:p>
        </w:tc>
        <w:tc>
          <w:tcPr>
            <w:tcW w:w="134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021014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35</w:t>
            </w:r>
          </w:p>
        </w:tc>
        <w:tc>
          <w:tcPr>
            <w:tcW w:w="161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2FA150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sz w:val="24"/>
                <w:szCs w:val="24"/>
              </w:rPr>
              <w:t>49</w:t>
            </w:r>
          </w:p>
        </w:tc>
        <w:tc>
          <w:tcPr>
            <w:tcW w:w="15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4C4FEF" w14:textId="77777777" w:rsidR="00E12D72" w:rsidRPr="000F34FB" w:rsidRDefault="00E12D72" w:rsidP="008377C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imes New Roman"/>
                <w:b/>
                <w:sz w:val="24"/>
                <w:szCs w:val="24"/>
              </w:rPr>
            </w:pPr>
            <w:r w:rsidRPr="000F34FB">
              <w:rPr>
                <w:rFonts w:ascii="Aptos" w:hAnsi="Aptos" w:cs="Times New Roman"/>
                <w:b/>
                <w:sz w:val="24"/>
                <w:szCs w:val="24"/>
              </w:rPr>
              <w:t>96</w:t>
            </w:r>
          </w:p>
        </w:tc>
      </w:tr>
    </w:tbl>
    <w:p w14:paraId="15D34E29" w14:textId="26ED89F9" w:rsidR="008E73FF" w:rsidRPr="000F34FB" w:rsidRDefault="008E73FF" w:rsidP="008E73FF">
      <w:pPr>
        <w:spacing w:line="276" w:lineRule="auto"/>
        <w:rPr>
          <w:rFonts w:ascii="Aptos" w:eastAsia="Times New Roman" w:hAnsi="Aptos" w:cs="Times New Roman"/>
          <w:sz w:val="24"/>
          <w:szCs w:val="24"/>
        </w:rPr>
      </w:pPr>
    </w:p>
    <w:p w14:paraId="44C407B6" w14:textId="2066BF2D" w:rsidR="005855A9" w:rsidRPr="000F34FB" w:rsidRDefault="005855A9">
      <w:pPr>
        <w:rPr>
          <w:rFonts w:ascii="Aptos" w:hAnsi="Aptos"/>
        </w:rPr>
      </w:pPr>
    </w:p>
    <w:p w14:paraId="4747A80C" w14:textId="77777777" w:rsidR="00FE6584" w:rsidRPr="000F34FB" w:rsidRDefault="00E22FC9" w:rsidP="00FE6584">
      <w:pPr>
        <w:keepNext/>
        <w:rPr>
          <w:rFonts w:ascii="Aptos" w:hAnsi="Aptos"/>
        </w:rPr>
      </w:pPr>
      <w:r w:rsidRPr="000F34FB">
        <w:rPr>
          <w:rFonts w:ascii="Aptos" w:hAnsi="Aptos"/>
          <w:noProof/>
        </w:rPr>
        <w:lastRenderedPageBreak/>
        <w:drawing>
          <wp:inline distT="0" distB="0" distL="0" distR="0" wp14:anchorId="7A2C5B13" wp14:editId="06D0E088">
            <wp:extent cx="5943600" cy="3676679"/>
            <wp:effectExtent l="0" t="0" r="0" b="0"/>
            <wp:docPr id="3" name="Picture 3" descr="C:\Users\Issa Mshani\AppData\Local\Packages\Microsoft.Windows.Photos_8wekyb3d8bbwe\TempState\ShareServiceTempFolder\Evarage Spectra Modified adressing Mario comment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ssa Mshani\AppData\Local\Packages\Microsoft.Windows.Photos_8wekyb3d8bbwe\TempState\ShareServiceTempFolder\Evarage Spectra Modified adressing Mario comments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C265A" w14:textId="1BCE6BB9" w:rsidR="005855A9" w:rsidRPr="000F34FB" w:rsidRDefault="00FE6584" w:rsidP="00FE6584">
      <w:pPr>
        <w:pStyle w:val="Caption"/>
        <w:rPr>
          <w:rFonts w:ascii="Aptos" w:hAnsi="Aptos" w:cs="Times New Roman"/>
          <w:color w:val="auto"/>
          <w:sz w:val="22"/>
          <w:szCs w:val="22"/>
        </w:rPr>
      </w:pPr>
      <w:r w:rsidRPr="000F34FB">
        <w:rPr>
          <w:rFonts w:ascii="Aptos" w:hAnsi="Aptos" w:cs="Times New Roman"/>
          <w:b/>
          <w:color w:val="auto"/>
          <w:sz w:val="22"/>
          <w:szCs w:val="22"/>
        </w:rPr>
        <w:t xml:space="preserve">Figure </w:t>
      </w:r>
      <w:r w:rsidR="008E089C" w:rsidRPr="000F34FB">
        <w:rPr>
          <w:rFonts w:ascii="Aptos" w:hAnsi="Aptos" w:cs="Times New Roman"/>
          <w:b/>
          <w:color w:val="auto"/>
          <w:sz w:val="22"/>
          <w:szCs w:val="22"/>
        </w:rPr>
        <w:t>S</w:t>
      </w:r>
      <w:r w:rsidRPr="000F34FB">
        <w:rPr>
          <w:rFonts w:ascii="Aptos" w:hAnsi="Aptos" w:cs="Times New Roman"/>
          <w:b/>
          <w:color w:val="auto"/>
          <w:sz w:val="22"/>
          <w:szCs w:val="22"/>
        </w:rPr>
        <w:fldChar w:fldCharType="begin"/>
      </w:r>
      <w:r w:rsidRPr="000F34FB">
        <w:rPr>
          <w:rFonts w:ascii="Aptos" w:hAnsi="Aptos" w:cs="Times New Roman"/>
          <w:b/>
          <w:color w:val="auto"/>
          <w:sz w:val="22"/>
          <w:szCs w:val="22"/>
        </w:rPr>
        <w:instrText xml:space="preserve"> SEQ Figure \* ARABIC </w:instrText>
      </w:r>
      <w:r w:rsidRPr="000F34FB">
        <w:rPr>
          <w:rFonts w:ascii="Aptos" w:hAnsi="Aptos" w:cs="Times New Roman"/>
          <w:b/>
          <w:color w:val="auto"/>
          <w:sz w:val="22"/>
          <w:szCs w:val="22"/>
        </w:rPr>
        <w:fldChar w:fldCharType="separate"/>
      </w:r>
      <w:r w:rsidRPr="000F34FB">
        <w:rPr>
          <w:rFonts w:ascii="Aptos" w:hAnsi="Aptos" w:cs="Times New Roman"/>
          <w:b/>
          <w:noProof/>
          <w:color w:val="auto"/>
          <w:sz w:val="22"/>
          <w:szCs w:val="22"/>
        </w:rPr>
        <w:t>1</w:t>
      </w:r>
      <w:r w:rsidRPr="000F34FB">
        <w:rPr>
          <w:rFonts w:ascii="Aptos" w:hAnsi="Aptos" w:cs="Times New Roman"/>
          <w:b/>
          <w:color w:val="auto"/>
          <w:sz w:val="22"/>
          <w:szCs w:val="22"/>
        </w:rPr>
        <w:fldChar w:fldCharType="end"/>
      </w:r>
      <w:r w:rsidRPr="000F34FB">
        <w:rPr>
          <w:rFonts w:ascii="Aptos" w:hAnsi="Aptos" w:cs="Times New Roman"/>
          <w:b/>
          <w:color w:val="auto"/>
          <w:sz w:val="22"/>
          <w:szCs w:val="22"/>
        </w:rPr>
        <w:t>:</w:t>
      </w:r>
      <w:r w:rsidR="008E089C" w:rsidRPr="000F34FB">
        <w:rPr>
          <w:rFonts w:ascii="Aptos" w:hAnsi="Aptos" w:cs="Times New Roman"/>
          <w:color w:val="auto"/>
          <w:sz w:val="22"/>
          <w:szCs w:val="22"/>
        </w:rPr>
        <w:t xml:space="preserve"> </w:t>
      </w:r>
      <w:r w:rsidR="003338CD" w:rsidRPr="000F34FB">
        <w:rPr>
          <w:rFonts w:ascii="Aptos" w:hAnsi="Aptos" w:cs="Times New Roman"/>
          <w:color w:val="auto"/>
          <w:sz w:val="22"/>
          <w:szCs w:val="22"/>
        </w:rPr>
        <w:t>Average</w:t>
      </w:r>
      <w:r w:rsidR="008E089C" w:rsidRPr="000F34FB">
        <w:rPr>
          <w:rFonts w:ascii="Aptos" w:hAnsi="Aptos" w:cs="Times New Roman"/>
          <w:color w:val="auto"/>
          <w:sz w:val="22"/>
          <w:szCs w:val="22"/>
        </w:rPr>
        <w:t xml:space="preserve"> spectra of the generated </w:t>
      </w:r>
      <w:r w:rsidR="008929F0" w:rsidRPr="000F34FB">
        <w:rPr>
          <w:rFonts w:ascii="Aptos" w:hAnsi="Aptos" w:cs="Times New Roman"/>
          <w:color w:val="auto"/>
          <w:sz w:val="22"/>
          <w:szCs w:val="22"/>
        </w:rPr>
        <w:t>anemic conditions, non-anemic (Ai), moderate (</w:t>
      </w:r>
      <w:proofErr w:type="spellStart"/>
      <w:r w:rsidR="008929F0" w:rsidRPr="000F34FB">
        <w:rPr>
          <w:rFonts w:ascii="Aptos" w:hAnsi="Aptos" w:cs="Times New Roman"/>
          <w:color w:val="auto"/>
          <w:sz w:val="22"/>
          <w:szCs w:val="22"/>
        </w:rPr>
        <w:t>Aii</w:t>
      </w:r>
      <w:proofErr w:type="spellEnd"/>
      <w:r w:rsidR="008929F0" w:rsidRPr="000F34FB">
        <w:rPr>
          <w:rFonts w:ascii="Aptos" w:hAnsi="Aptos" w:cs="Times New Roman"/>
          <w:color w:val="auto"/>
          <w:sz w:val="22"/>
          <w:szCs w:val="22"/>
        </w:rPr>
        <w:t>), and severe anemia (</w:t>
      </w:r>
      <w:proofErr w:type="spellStart"/>
      <w:r w:rsidR="008929F0" w:rsidRPr="000F34FB">
        <w:rPr>
          <w:rFonts w:ascii="Aptos" w:hAnsi="Aptos" w:cs="Times New Roman"/>
          <w:color w:val="auto"/>
          <w:sz w:val="22"/>
          <w:szCs w:val="22"/>
        </w:rPr>
        <w:t>Aiii</w:t>
      </w:r>
      <w:proofErr w:type="spellEnd"/>
      <w:r w:rsidR="008929F0" w:rsidRPr="000F34FB">
        <w:rPr>
          <w:rFonts w:ascii="Aptos" w:hAnsi="Aptos" w:cs="Times New Roman"/>
          <w:color w:val="auto"/>
          <w:sz w:val="22"/>
          <w:szCs w:val="22"/>
        </w:rPr>
        <w:t xml:space="preserve">) spectra. (B) </w:t>
      </w:r>
      <w:r w:rsidR="00D46117" w:rsidRPr="000F34FB">
        <w:rPr>
          <w:rFonts w:ascii="Aptos" w:hAnsi="Aptos" w:cs="Times New Roman"/>
          <w:color w:val="auto"/>
          <w:sz w:val="22"/>
          <w:szCs w:val="22"/>
        </w:rPr>
        <w:t>Illustrates</w:t>
      </w:r>
      <w:r w:rsidR="008929F0" w:rsidRPr="000F34FB">
        <w:rPr>
          <w:rFonts w:ascii="Aptos" w:hAnsi="Aptos" w:cs="Times New Roman"/>
          <w:color w:val="auto"/>
          <w:sz w:val="22"/>
          <w:szCs w:val="22"/>
        </w:rPr>
        <w:t xml:space="preserve"> the magnified (Ai) for a better visualization of the average spectra of specific parasitemia in non-anemic samples. (C)</w:t>
      </w:r>
      <w:r w:rsidR="00D46117" w:rsidRPr="000F34FB">
        <w:rPr>
          <w:rFonts w:ascii="Aptos" w:hAnsi="Aptos" w:cs="Times New Roman"/>
          <w:color w:val="auto"/>
          <w:sz w:val="22"/>
          <w:szCs w:val="22"/>
        </w:rPr>
        <w:t xml:space="preserve"> Represent the estimated depth of light penetration to the </w:t>
      </w:r>
      <w:r w:rsidR="00F12C3E" w:rsidRPr="000F34FB">
        <w:rPr>
          <w:rFonts w:ascii="Aptos" w:hAnsi="Aptos" w:cs="Times New Roman"/>
          <w:color w:val="auto"/>
          <w:sz w:val="22"/>
          <w:szCs w:val="22"/>
        </w:rPr>
        <w:t xml:space="preserve">DBS </w:t>
      </w:r>
      <w:r w:rsidR="00D46117" w:rsidRPr="000F34FB">
        <w:rPr>
          <w:rFonts w:ascii="Aptos" w:hAnsi="Aptos" w:cs="Times New Roman"/>
          <w:color w:val="auto"/>
          <w:sz w:val="22"/>
          <w:szCs w:val="22"/>
        </w:rPr>
        <w:t>sample.</w:t>
      </w:r>
    </w:p>
    <w:p w14:paraId="4F53F913" w14:textId="52CBEDDD" w:rsidR="00E22FC9" w:rsidRPr="000F34FB" w:rsidRDefault="00E22FC9">
      <w:pPr>
        <w:rPr>
          <w:rFonts w:ascii="Aptos" w:hAnsi="Aptos"/>
        </w:rPr>
      </w:pPr>
    </w:p>
    <w:p w14:paraId="4FFEC005" w14:textId="77777777" w:rsidR="00C45BD8" w:rsidRPr="000F34FB" w:rsidRDefault="004E0BC6" w:rsidP="00C45BD8">
      <w:pPr>
        <w:keepNext/>
        <w:rPr>
          <w:rFonts w:ascii="Aptos" w:hAnsi="Aptos"/>
        </w:rPr>
      </w:pPr>
      <w:r w:rsidRPr="000F34FB">
        <w:rPr>
          <w:rFonts w:ascii="Aptos" w:hAnsi="Aptos"/>
          <w:noProof/>
        </w:rPr>
        <w:lastRenderedPageBreak/>
        <w:drawing>
          <wp:inline distT="0" distB="0" distL="0" distR="0" wp14:anchorId="3E1911AA" wp14:editId="6974246B">
            <wp:extent cx="5536912" cy="3145536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8" t="21319" r="2258" b="9291"/>
                    <a:stretch/>
                  </pic:blipFill>
                  <pic:spPr bwMode="auto">
                    <a:xfrm>
                      <a:off x="0" y="0"/>
                      <a:ext cx="5552325" cy="3154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711E9C" w14:textId="6A68A20F" w:rsidR="004E0BC6" w:rsidRPr="000F34FB" w:rsidRDefault="00C45BD8" w:rsidP="00C45BD8">
      <w:pPr>
        <w:pStyle w:val="Caption"/>
        <w:rPr>
          <w:rFonts w:ascii="Aptos" w:hAnsi="Aptos" w:cs="Times New Roman"/>
          <w:color w:val="auto"/>
          <w:sz w:val="24"/>
          <w:szCs w:val="24"/>
        </w:rPr>
      </w:pPr>
      <w:r w:rsidRPr="000F34FB">
        <w:rPr>
          <w:rFonts w:ascii="Aptos" w:hAnsi="Aptos" w:cs="Times New Roman"/>
          <w:b/>
          <w:color w:val="auto"/>
          <w:sz w:val="24"/>
          <w:szCs w:val="24"/>
        </w:rPr>
        <w:t xml:space="preserve">Figure </w:t>
      </w:r>
      <w:r w:rsidR="007153BA" w:rsidRPr="000F34FB">
        <w:rPr>
          <w:rFonts w:ascii="Aptos" w:hAnsi="Aptos" w:cs="Times New Roman"/>
          <w:b/>
          <w:color w:val="auto"/>
          <w:sz w:val="24"/>
          <w:szCs w:val="24"/>
        </w:rPr>
        <w:t>S2</w:t>
      </w:r>
      <w:r w:rsidRPr="000F34FB">
        <w:rPr>
          <w:rFonts w:ascii="Aptos" w:hAnsi="Aptos" w:cs="Times New Roman"/>
          <w:b/>
          <w:color w:val="auto"/>
          <w:sz w:val="24"/>
          <w:szCs w:val="24"/>
        </w:rPr>
        <w:t>:</w:t>
      </w:r>
      <w:r w:rsidRPr="000F34FB">
        <w:rPr>
          <w:rFonts w:ascii="Aptos" w:hAnsi="Aptos" w:cs="Times New Roman"/>
          <w:color w:val="auto"/>
          <w:sz w:val="24"/>
          <w:szCs w:val="24"/>
        </w:rPr>
        <w:t xml:space="preserve"> RDTS showing results when we tested the final dilutions sample as part of quality assurance processes</w:t>
      </w:r>
    </w:p>
    <w:p w14:paraId="59A383CC" w14:textId="22CFA44C" w:rsidR="007153BA" w:rsidRPr="000F34FB" w:rsidRDefault="006125FF" w:rsidP="007153BA">
      <w:pPr>
        <w:keepNext/>
        <w:rPr>
          <w:rFonts w:ascii="Aptos" w:hAnsi="Aptos"/>
        </w:rPr>
      </w:pPr>
      <w:r w:rsidRPr="000F34FB">
        <w:rPr>
          <w:rFonts w:ascii="Aptos" w:hAnsi="Aptos"/>
          <w:noProof/>
        </w:rPr>
        <w:t xml:space="preserve"> </w:t>
      </w:r>
      <w:r w:rsidR="00F4531F" w:rsidRPr="000F34FB">
        <w:rPr>
          <w:rFonts w:ascii="Aptos" w:hAnsi="Aptos"/>
          <w:noProof/>
        </w:rPr>
        <w:drawing>
          <wp:inline distT="0" distB="0" distL="0" distR="0" wp14:anchorId="3A4E6A0F" wp14:editId="1CB58786">
            <wp:extent cx="5561775" cy="1799003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796" cy="1820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B6B18A" w14:textId="1513ACF6" w:rsidR="009176E7" w:rsidRPr="000F34FB" w:rsidRDefault="007153BA" w:rsidP="007153BA">
      <w:pPr>
        <w:pStyle w:val="Caption"/>
        <w:rPr>
          <w:rFonts w:ascii="Aptos" w:hAnsi="Aptos" w:cs="Times New Roman"/>
          <w:color w:val="auto"/>
          <w:sz w:val="22"/>
          <w:szCs w:val="22"/>
        </w:rPr>
      </w:pPr>
      <w:r w:rsidRPr="000F34FB">
        <w:rPr>
          <w:rFonts w:ascii="Aptos" w:hAnsi="Aptos" w:cs="Times New Roman"/>
          <w:b/>
          <w:color w:val="auto"/>
          <w:sz w:val="22"/>
          <w:szCs w:val="22"/>
        </w:rPr>
        <w:t>Figure S3:</w:t>
      </w:r>
      <w:r w:rsidRPr="000F34FB">
        <w:rPr>
          <w:rFonts w:ascii="Aptos" w:hAnsi="Aptos" w:cs="Times New Roman"/>
          <w:color w:val="auto"/>
          <w:sz w:val="22"/>
          <w:szCs w:val="22"/>
        </w:rPr>
        <w:t xml:space="preserve"> A representative PCR amplification cycles for the random samples generated in the laborato</w:t>
      </w:r>
      <w:r w:rsidR="00F4531F" w:rsidRPr="000F34FB">
        <w:rPr>
          <w:rFonts w:ascii="Aptos" w:hAnsi="Aptos" w:cs="Times New Roman"/>
          <w:color w:val="auto"/>
          <w:sz w:val="22"/>
          <w:szCs w:val="22"/>
        </w:rPr>
        <w:t>ry as part of quality assurance processes</w:t>
      </w:r>
    </w:p>
    <w:sectPr w:rsidR="009176E7" w:rsidRPr="000F34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366E3F"/>
    <w:multiLevelType w:val="multilevel"/>
    <w:tmpl w:val="7D20AA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EAC"/>
    <w:rsid w:val="00004F54"/>
    <w:rsid w:val="000D571E"/>
    <w:rsid w:val="000D6EAC"/>
    <w:rsid w:val="000F34FB"/>
    <w:rsid w:val="00106A16"/>
    <w:rsid w:val="001636AB"/>
    <w:rsid w:val="0023589F"/>
    <w:rsid w:val="0025295B"/>
    <w:rsid w:val="00256D57"/>
    <w:rsid w:val="002F1A32"/>
    <w:rsid w:val="003338CD"/>
    <w:rsid w:val="00345400"/>
    <w:rsid w:val="00495064"/>
    <w:rsid w:val="004E0BC6"/>
    <w:rsid w:val="005855A9"/>
    <w:rsid w:val="00586C32"/>
    <w:rsid w:val="005964BB"/>
    <w:rsid w:val="005B3569"/>
    <w:rsid w:val="005C2344"/>
    <w:rsid w:val="006125FF"/>
    <w:rsid w:val="0064457E"/>
    <w:rsid w:val="00660A04"/>
    <w:rsid w:val="006C63A1"/>
    <w:rsid w:val="007153BA"/>
    <w:rsid w:val="00755D3F"/>
    <w:rsid w:val="0076428E"/>
    <w:rsid w:val="007B13E1"/>
    <w:rsid w:val="008377CE"/>
    <w:rsid w:val="00890C25"/>
    <w:rsid w:val="008929F0"/>
    <w:rsid w:val="008B42CA"/>
    <w:rsid w:val="008D7CB4"/>
    <w:rsid w:val="008E089C"/>
    <w:rsid w:val="008E73FF"/>
    <w:rsid w:val="009176E7"/>
    <w:rsid w:val="00994620"/>
    <w:rsid w:val="009D0F7A"/>
    <w:rsid w:val="00A03FF0"/>
    <w:rsid w:val="00A146F5"/>
    <w:rsid w:val="00A57DFB"/>
    <w:rsid w:val="00A70EA0"/>
    <w:rsid w:val="00A809C4"/>
    <w:rsid w:val="00AA4C1E"/>
    <w:rsid w:val="00B261BB"/>
    <w:rsid w:val="00BC710F"/>
    <w:rsid w:val="00C25E39"/>
    <w:rsid w:val="00C45BD8"/>
    <w:rsid w:val="00C66719"/>
    <w:rsid w:val="00CC6F0B"/>
    <w:rsid w:val="00D46117"/>
    <w:rsid w:val="00D81F48"/>
    <w:rsid w:val="00D91050"/>
    <w:rsid w:val="00E12D72"/>
    <w:rsid w:val="00E22FC9"/>
    <w:rsid w:val="00E3128F"/>
    <w:rsid w:val="00F12C3E"/>
    <w:rsid w:val="00F4531F"/>
    <w:rsid w:val="00F65E93"/>
    <w:rsid w:val="00F92B92"/>
    <w:rsid w:val="00FE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EF451"/>
  <w15:chartTrackingRefBased/>
  <w15:docId w15:val="{1AF6C6F0-76AF-468B-AF45-39C090E4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06A16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6A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A16"/>
    <w:rPr>
      <w:rFonts w:ascii="Segoe UI" w:hAnsi="Segoe UI" w:cs="Segoe UI"/>
      <w:sz w:val="18"/>
      <w:szCs w:val="18"/>
    </w:rPr>
  </w:style>
  <w:style w:type="table" w:styleId="PlainTable2">
    <w:name w:val="Plain Table 2"/>
    <w:basedOn w:val="TableNormal"/>
    <w:uiPriority w:val="42"/>
    <w:rsid w:val="0049506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9946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45BD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edros@ihi.or.t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imon.Babayan@glasgow.ac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rancesco.Baldini@glasgow.ac.uk" TargetMode="External"/><Relationship Id="rId11" Type="http://schemas.openxmlformats.org/officeDocument/2006/relationships/image" Target="media/image3.png"/><Relationship Id="rId5" Type="http://schemas.openxmlformats.org/officeDocument/2006/relationships/hyperlink" Target="mailto:imshani@ihi.or.tz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 Mshani</dc:creator>
  <cp:keywords/>
  <dc:description/>
  <cp:lastModifiedBy>Issa Mshani</cp:lastModifiedBy>
  <cp:revision>4</cp:revision>
  <dcterms:created xsi:type="dcterms:W3CDTF">2024-02-25T21:18:00Z</dcterms:created>
  <dcterms:modified xsi:type="dcterms:W3CDTF">2024-03-13T05:50:00Z</dcterms:modified>
</cp:coreProperties>
</file>