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44A3B7" w14:textId="16C0FC32" w:rsidR="000E43A4" w:rsidRDefault="00DF27C3">
      <w:r>
        <w:rPr>
          <w:noProof/>
          <w14:ligatures w14:val="standardContextual"/>
        </w:rPr>
        <w:drawing>
          <wp:anchor distT="0" distB="0" distL="114300" distR="114300" simplePos="0" relativeHeight="251662336" behindDoc="0" locked="0" layoutInCell="1" allowOverlap="1" wp14:anchorId="42959D94" wp14:editId="7EEEED69">
            <wp:simplePos x="0" y="0"/>
            <wp:positionH relativeFrom="column">
              <wp:posOffset>-214630</wp:posOffset>
            </wp:positionH>
            <wp:positionV relativeFrom="paragraph">
              <wp:posOffset>0</wp:posOffset>
            </wp:positionV>
            <wp:extent cx="6191250" cy="4396740"/>
            <wp:effectExtent l="0" t="0" r="0" b="0"/>
            <wp:wrapSquare wrapText="bothSides"/>
            <wp:docPr id="171537471" name="Picture 1" descr="A person in a wheelchair and a person in a wheelc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37471" name="Picture 1" descr="A person in a wheelchair and a person in a wheelchair&#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91250" cy="4396740"/>
                    </a:xfrm>
                    <a:prstGeom prst="rect">
                      <a:avLst/>
                    </a:prstGeom>
                  </pic:spPr>
                </pic:pic>
              </a:graphicData>
            </a:graphic>
            <wp14:sizeRelH relativeFrom="page">
              <wp14:pctWidth>0</wp14:pctWidth>
            </wp14:sizeRelH>
            <wp14:sizeRelV relativeFrom="page">
              <wp14:pctHeight>0</wp14:pctHeight>
            </wp14:sizeRelV>
          </wp:anchor>
        </w:drawing>
      </w:r>
      <w:r w:rsidR="00F56E7B">
        <w:rPr>
          <w:rFonts w:ascii="Times New Roman" w:hAnsi="Times New Roman" w:cs="Times New Roman"/>
          <w:noProof/>
          <w:sz w:val="22"/>
          <w:szCs w:val="22"/>
          <w:lang w:val="en-CA" w:eastAsia="en-CA"/>
        </w:rPr>
        <mc:AlternateContent>
          <mc:Choice Requires="wps">
            <w:drawing>
              <wp:anchor distT="0" distB="0" distL="114300" distR="114300" simplePos="0" relativeHeight="251661312" behindDoc="0" locked="0" layoutInCell="1" allowOverlap="1" wp14:anchorId="5C8E5AA4" wp14:editId="31A1FE2D">
                <wp:simplePos x="0" y="0"/>
                <wp:positionH relativeFrom="column">
                  <wp:posOffset>-262890</wp:posOffset>
                </wp:positionH>
                <wp:positionV relativeFrom="paragraph">
                  <wp:posOffset>4727575</wp:posOffset>
                </wp:positionV>
                <wp:extent cx="6342380" cy="2908300"/>
                <wp:effectExtent l="0" t="0" r="0" b="0"/>
                <wp:wrapSquare wrapText="bothSides"/>
                <wp:docPr id="1805038084" name="Text Box 12"/>
                <wp:cNvGraphicFramePr/>
                <a:graphic xmlns:a="http://schemas.openxmlformats.org/drawingml/2006/main">
                  <a:graphicData uri="http://schemas.microsoft.com/office/word/2010/wordprocessingShape">
                    <wps:wsp>
                      <wps:cNvSpPr txBox="1"/>
                      <wps:spPr>
                        <a:xfrm>
                          <a:off x="0" y="0"/>
                          <a:ext cx="6342380" cy="2908300"/>
                        </a:xfrm>
                        <a:prstGeom prst="rect">
                          <a:avLst/>
                        </a:prstGeom>
                        <a:noFill/>
                        <a:ln w="6350">
                          <a:noFill/>
                        </a:ln>
                      </wps:spPr>
                      <wps:txbx>
                        <w:txbxContent>
                          <w:p w14:paraId="772EABF0" w14:textId="60CD6024" w:rsidR="00F56E7B" w:rsidRPr="00343D73" w:rsidRDefault="00343D73" w:rsidP="00F56E7B">
                            <w:pPr>
                              <w:pStyle w:val="NormalWeb"/>
                              <w:jc w:val="both"/>
                              <w:rPr>
                                <w:rFonts w:asciiTheme="minorHAnsi" w:hAnsiTheme="minorHAnsi" w:cstheme="minorHAnsi"/>
                                <w:sz w:val="22"/>
                                <w:szCs w:val="22"/>
                              </w:rPr>
                            </w:pPr>
                            <w:r w:rsidRPr="00343D73">
                              <w:rPr>
                                <w:rFonts w:asciiTheme="minorHAnsi" w:hAnsiTheme="minorHAnsi" w:cstheme="minorHAnsi"/>
                                <w:b/>
                                <w:bCs/>
                                <w:color w:val="000000"/>
                                <w:sz w:val="22"/>
                                <w:szCs w:val="22"/>
                              </w:rPr>
                              <w:t>e</w:t>
                            </w:r>
                            <w:r w:rsidR="00F56E7B" w:rsidRPr="00343D73">
                              <w:rPr>
                                <w:rFonts w:asciiTheme="minorHAnsi" w:hAnsiTheme="minorHAnsi" w:cstheme="minorHAnsi"/>
                                <w:b/>
                                <w:bCs/>
                                <w:color w:val="000000"/>
                                <w:sz w:val="22"/>
                                <w:szCs w:val="22"/>
                              </w:rPr>
                              <w:t xml:space="preserve">Figure </w:t>
                            </w:r>
                            <w:r w:rsidRPr="00343D73">
                              <w:rPr>
                                <w:rFonts w:asciiTheme="minorHAnsi" w:hAnsiTheme="minorHAnsi" w:cstheme="minorHAnsi"/>
                                <w:b/>
                                <w:bCs/>
                                <w:color w:val="000000"/>
                                <w:sz w:val="22"/>
                                <w:szCs w:val="22"/>
                              </w:rPr>
                              <w:t>1</w:t>
                            </w:r>
                            <w:r w:rsidR="00F56E7B" w:rsidRPr="00343D73">
                              <w:rPr>
                                <w:rFonts w:asciiTheme="minorHAnsi" w:hAnsiTheme="minorHAnsi" w:cstheme="minorHAnsi"/>
                                <w:b/>
                                <w:bCs/>
                                <w:color w:val="000000"/>
                                <w:sz w:val="22"/>
                                <w:szCs w:val="22"/>
                              </w:rPr>
                              <w:t>. (A)</w:t>
                            </w:r>
                            <w:r w:rsidR="00F56E7B" w:rsidRPr="00343D73">
                              <w:rPr>
                                <w:rFonts w:asciiTheme="minorHAnsi" w:hAnsiTheme="minorHAnsi" w:cstheme="minorHAnsi"/>
                                <w:color w:val="000000"/>
                                <w:sz w:val="22"/>
                                <w:szCs w:val="22"/>
                              </w:rPr>
                              <w:t xml:space="preserve"> Superficial femoral artery blood flow and vessel diameter was assessed using a 12L-RS Doppler linear vascular probe (5.2-13MHz, Vivid 7, GE Healthcare, Mississauga, ON) without stimulation at rest and every 5-min with CV-SCS or SHAM-SCS during the trial, with the participants seated upright. Data was collected in one matched SCS pair (ESCS P2 and TSCS P2) only, due to limited availability of the sonographer. The transducer had a fixed insonation angle of 60° on the participants’ right leg. A final measurement was taken upon the end of the trial. Following acquisition, images were stored offline in Digital Imaging and Communications in Medicine format for analysis. Artery images were measured from five consecutive cycles (excluding artifacts) in a video loop and then averaged. Vessel diameter was assessed using B-mode ultrasound imaging. Mean blood velocity, defined as the average velocity of the enveloping Doppler spectrum during the entire cardiac cycle, was calculated and averaged from five consecutive cycles. Mean blood flow was calculated from the product of the arterial cross-sectional area (πr2) and the average velocity. </w:t>
                            </w:r>
                            <w:r w:rsidR="00F56E7B" w:rsidRPr="00343D73">
                              <w:rPr>
                                <w:rFonts w:asciiTheme="minorHAnsi" w:hAnsiTheme="minorHAnsi" w:cstheme="minorHAnsi"/>
                                <w:b/>
                                <w:bCs/>
                                <w:color w:val="000000"/>
                                <w:sz w:val="22"/>
                                <w:szCs w:val="22"/>
                              </w:rPr>
                              <w:t>(B-D)</w:t>
                            </w:r>
                            <w:r w:rsidR="00F56E7B" w:rsidRPr="00343D73">
                              <w:rPr>
                                <w:rFonts w:asciiTheme="minorHAnsi" w:hAnsiTheme="minorHAnsi" w:cstheme="minorHAnsi"/>
                                <w:color w:val="000000"/>
                                <w:sz w:val="22"/>
                                <w:szCs w:val="22"/>
                              </w:rPr>
                              <w:t xml:space="preserve"> Resting and exercise (mean) parameters with CV-SCS and SHAM-SCS. During exercise, peak systolic velocity was greater with CV-SCS relative to SHAM-SCS in both participants. Peak shear rate during exercise was greater with CV-SCS, relative to SHAM-SCS, in both participants but larger with ESCS in comparison to TSCS. Vessel diameters were comparable, thus demonstrating reproducibility.</w:t>
                            </w:r>
                            <w:r w:rsidRPr="00343D73">
                              <w:rPr>
                                <w:rFonts w:asciiTheme="minorHAnsi" w:hAnsiTheme="minorHAnsi" w:cstheme="minorHAnsi"/>
                                <w:color w:val="000000"/>
                                <w:sz w:val="22"/>
                                <w:szCs w:val="22"/>
                              </w:rPr>
                              <w:t xml:space="preserve"> CV-SCS, cardiovascular optimized spinal cord stimulation; SHAM-SCS, sham spinal cord stimulation.</w:t>
                            </w:r>
                          </w:p>
                          <w:p w14:paraId="548700A9" w14:textId="77777777" w:rsidR="00F56E7B" w:rsidRPr="00343D73" w:rsidRDefault="00F56E7B" w:rsidP="00F56E7B">
                            <w:pPr>
                              <w:jc w:val="both"/>
                              <w:rPr>
                                <w:rFonts w:cstheme="minorHAnsi"/>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8E5AA4" id="_x0000_t202" coordsize="21600,21600" o:spt="202" path="m,l,21600r21600,l21600,xe">
                <v:stroke joinstyle="miter"/>
                <v:path gradientshapeok="t" o:connecttype="rect"/>
              </v:shapetype>
              <v:shape id="Text Box 12" o:spid="_x0000_s1026" type="#_x0000_t202" style="position:absolute;margin-left:-20.7pt;margin-top:372.25pt;width:499.4pt;height:22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" filled="f" stroked="f" strokeweight=".5pt">
                <v:textbox>
                  <w:txbxContent>
                    <w:p w14:paraId="772EABF0" w14:textId="60CD6024" w:rsidR="00F56E7B" w:rsidRPr="00343D73" w:rsidRDefault="00343D73" w:rsidP="00F56E7B">
                      <w:pPr>
                        <w:pStyle w:val="NormalWeb"/>
                        <w:jc w:val="both"/>
                        <w:rPr>
                          <w:rFonts w:asciiTheme="minorHAnsi" w:hAnsiTheme="minorHAnsi" w:cstheme="minorHAnsi"/>
                          <w:sz w:val="22"/>
                          <w:szCs w:val="22"/>
                        </w:rPr>
                      </w:pPr>
                      <w:r w:rsidRPr="00343D73">
                        <w:rPr>
                          <w:rFonts w:asciiTheme="minorHAnsi" w:hAnsiTheme="minorHAnsi" w:cstheme="minorHAnsi"/>
                          <w:b/>
                          <w:bCs/>
                          <w:color w:val="000000"/>
                          <w:sz w:val="22"/>
                          <w:szCs w:val="22"/>
                        </w:rPr>
                        <w:t>e</w:t>
                      </w:r>
                      <w:r w:rsidR="00F56E7B" w:rsidRPr="00343D73">
                        <w:rPr>
                          <w:rFonts w:asciiTheme="minorHAnsi" w:hAnsiTheme="minorHAnsi" w:cstheme="minorHAnsi"/>
                          <w:b/>
                          <w:bCs/>
                          <w:color w:val="000000"/>
                          <w:sz w:val="22"/>
                          <w:szCs w:val="22"/>
                        </w:rPr>
                        <w:t xml:space="preserve">Figure </w:t>
                      </w:r>
                      <w:r w:rsidRPr="00343D73">
                        <w:rPr>
                          <w:rFonts w:asciiTheme="minorHAnsi" w:hAnsiTheme="minorHAnsi" w:cstheme="minorHAnsi"/>
                          <w:b/>
                          <w:bCs/>
                          <w:color w:val="000000"/>
                          <w:sz w:val="22"/>
                          <w:szCs w:val="22"/>
                        </w:rPr>
                        <w:t>1</w:t>
                      </w:r>
                      <w:r w:rsidR="00F56E7B" w:rsidRPr="00343D73">
                        <w:rPr>
                          <w:rFonts w:asciiTheme="minorHAnsi" w:hAnsiTheme="minorHAnsi" w:cstheme="minorHAnsi"/>
                          <w:b/>
                          <w:bCs/>
                          <w:color w:val="000000"/>
                          <w:sz w:val="22"/>
                          <w:szCs w:val="22"/>
                        </w:rPr>
                        <w:t>. (A)</w:t>
                      </w:r>
                      <w:r w:rsidR="00F56E7B" w:rsidRPr="00343D73">
                        <w:rPr>
                          <w:rFonts w:asciiTheme="minorHAnsi" w:hAnsiTheme="minorHAnsi" w:cstheme="minorHAnsi"/>
                          <w:color w:val="000000"/>
                          <w:sz w:val="22"/>
                          <w:szCs w:val="22"/>
                        </w:rPr>
                        <w:t xml:space="preserve"> Superficial femoral artery blood flow and vessel diameter was assessed using a 12L-RS Doppler linear vascular probe (5.2-13MHz, Vivid 7, GE Healthcare, Mississauga, ON) without stimulation at rest and every 5-min with CV-SCS or SHAM-SCS during the trial, with the participants seated upright. Data was collected in one matched SCS pair (ESCS P2 and TSCS P2) only, due to limited availability of the sonographer. The transducer had a fixed insonation angle of 60° on the participants’ right leg. A final measurement was taken upon the end of the trial. Following acquisition, images were stored offline in Digital Imaging and Communications in Medicine format for analysis. Artery images were measured from five consecutive cycles (excluding artifacts) in a video loop and then averaged. Vessel diameter was assessed using B-mode ultrasound imaging. Mean blood velocity, defined as the average velocity of the enveloping Doppler spectrum during the entire cardiac cycle, was calculated and averaged from five consecutive cycles. Mean blood flow was calculated from the product of the arterial cross-sectional area (πr2) and the average velocity. </w:t>
                      </w:r>
                      <w:r w:rsidR="00F56E7B" w:rsidRPr="00343D73">
                        <w:rPr>
                          <w:rFonts w:asciiTheme="minorHAnsi" w:hAnsiTheme="minorHAnsi" w:cstheme="minorHAnsi"/>
                          <w:b/>
                          <w:bCs/>
                          <w:color w:val="000000"/>
                          <w:sz w:val="22"/>
                          <w:szCs w:val="22"/>
                        </w:rPr>
                        <w:t>(B-D)</w:t>
                      </w:r>
                      <w:r w:rsidR="00F56E7B" w:rsidRPr="00343D73">
                        <w:rPr>
                          <w:rFonts w:asciiTheme="minorHAnsi" w:hAnsiTheme="minorHAnsi" w:cstheme="minorHAnsi"/>
                          <w:color w:val="000000"/>
                          <w:sz w:val="22"/>
                          <w:szCs w:val="22"/>
                        </w:rPr>
                        <w:t xml:space="preserve"> Resting and exercise (mean) parameters with CV-SCS and SHAM-SCS. During exercise, peak systolic velocity was greater with CV-SCS relative to SHAM-SCS in both participants. Peak shear rate during exercise was greater with CV-SCS, relative to SHAM-SCS, in both participants but larger with ESCS in comparison to TSCS. Vessel diameters were comparable, thus demonstrating reproducibility.</w:t>
                      </w:r>
                      <w:r w:rsidRPr="00343D73">
                        <w:rPr>
                          <w:rFonts w:asciiTheme="minorHAnsi" w:hAnsiTheme="minorHAnsi" w:cstheme="minorHAnsi"/>
                          <w:color w:val="000000"/>
                          <w:sz w:val="22"/>
                          <w:szCs w:val="22"/>
                        </w:rPr>
                        <w:t xml:space="preserve"> CV-SCS, cardiovascular optimized spinal cord stimulation; SHAM-SCS, sham spinal cord stimulation.</w:t>
                      </w:r>
                    </w:p>
                    <w:p w14:paraId="548700A9" w14:textId="77777777" w:rsidR="00F56E7B" w:rsidRPr="00343D73" w:rsidRDefault="00F56E7B" w:rsidP="00F56E7B">
                      <w:pPr>
                        <w:jc w:val="both"/>
                        <w:rPr>
                          <w:rFonts w:cstheme="minorHAnsi"/>
                          <w:sz w:val="22"/>
                          <w:szCs w:val="22"/>
                        </w:rPr>
                      </w:pPr>
                    </w:p>
                  </w:txbxContent>
                </v:textbox>
                <w10:wrap type="square"/>
              </v:shape>
            </w:pict>
          </mc:Fallback>
        </mc:AlternateContent>
      </w:r>
    </w:p>
    <w:sectPr w:rsidR="000E43A4">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94A4A1" w14:textId="77777777" w:rsidR="00F94836" w:rsidRDefault="00F94836" w:rsidP="00DF27C3">
      <w:r>
        <w:separator/>
      </w:r>
    </w:p>
  </w:endnote>
  <w:endnote w:type="continuationSeparator" w:id="0">
    <w:p w14:paraId="67BAF1B7" w14:textId="77777777" w:rsidR="00F94836" w:rsidRDefault="00F94836" w:rsidP="00DF27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320802" w14:textId="77777777" w:rsidR="00F94836" w:rsidRDefault="00F94836" w:rsidP="00DF27C3">
      <w:r>
        <w:separator/>
      </w:r>
    </w:p>
  </w:footnote>
  <w:footnote w:type="continuationSeparator" w:id="0">
    <w:p w14:paraId="53D95C12" w14:textId="77777777" w:rsidR="00F94836" w:rsidRDefault="00F94836" w:rsidP="00DF27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CDEF4" w14:textId="7EBB662F" w:rsidR="00DF27C3" w:rsidRDefault="00DF27C3" w:rsidP="00DF27C3">
    <w:pPr>
      <w:pStyle w:val="Header"/>
      <w:tabs>
        <w:tab w:val="clear" w:pos="4513"/>
        <w:tab w:val="clear" w:pos="9026"/>
        <w:tab w:val="left" w:pos="7016"/>
      </w:tabs>
    </w:pPr>
    <w:r>
      <w:t>eFigure 1</w:t>
    </w:r>
    <w:r>
      <w:tab/>
      <w:t xml:space="preserve"> Hodgkiss et 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E7B"/>
    <w:rsid w:val="00031160"/>
    <w:rsid w:val="00097FBC"/>
    <w:rsid w:val="000E43A4"/>
    <w:rsid w:val="00164E41"/>
    <w:rsid w:val="001A3D7C"/>
    <w:rsid w:val="001C5E6E"/>
    <w:rsid w:val="00202B30"/>
    <w:rsid w:val="00281257"/>
    <w:rsid w:val="002C5B80"/>
    <w:rsid w:val="002D6711"/>
    <w:rsid w:val="002E67A5"/>
    <w:rsid w:val="002E7C90"/>
    <w:rsid w:val="0031480C"/>
    <w:rsid w:val="00343D73"/>
    <w:rsid w:val="003546CD"/>
    <w:rsid w:val="003C0C4F"/>
    <w:rsid w:val="0041153A"/>
    <w:rsid w:val="0043589D"/>
    <w:rsid w:val="00467A30"/>
    <w:rsid w:val="004B799B"/>
    <w:rsid w:val="005173FE"/>
    <w:rsid w:val="00562F25"/>
    <w:rsid w:val="00595BA5"/>
    <w:rsid w:val="005C3619"/>
    <w:rsid w:val="005D4549"/>
    <w:rsid w:val="00646D40"/>
    <w:rsid w:val="0065759F"/>
    <w:rsid w:val="00664082"/>
    <w:rsid w:val="00697786"/>
    <w:rsid w:val="006F7C19"/>
    <w:rsid w:val="0071161E"/>
    <w:rsid w:val="00771CAD"/>
    <w:rsid w:val="007C3BB9"/>
    <w:rsid w:val="0082011A"/>
    <w:rsid w:val="00857566"/>
    <w:rsid w:val="00877BB8"/>
    <w:rsid w:val="00912C55"/>
    <w:rsid w:val="00932CC7"/>
    <w:rsid w:val="00936304"/>
    <w:rsid w:val="009573CC"/>
    <w:rsid w:val="009831F6"/>
    <w:rsid w:val="00985688"/>
    <w:rsid w:val="009C44DA"/>
    <w:rsid w:val="009C5446"/>
    <w:rsid w:val="009E38E0"/>
    <w:rsid w:val="00B01CA9"/>
    <w:rsid w:val="00BD70FE"/>
    <w:rsid w:val="00C37A30"/>
    <w:rsid w:val="00C63E41"/>
    <w:rsid w:val="00CD0120"/>
    <w:rsid w:val="00D31CB0"/>
    <w:rsid w:val="00DF27C3"/>
    <w:rsid w:val="00E85CB6"/>
    <w:rsid w:val="00EC76DA"/>
    <w:rsid w:val="00F33BA4"/>
    <w:rsid w:val="00F44DAD"/>
    <w:rsid w:val="00F56E7B"/>
    <w:rsid w:val="00F94836"/>
    <w:rsid w:val="00FA5C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6FB9C"/>
  <w15:chartTrackingRefBased/>
  <w15:docId w15:val="{F118E3C6-1437-A247-B097-64CC2B7F8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E7B"/>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56E7B"/>
    <w:pPr>
      <w:spacing w:before="100" w:beforeAutospacing="1" w:after="100" w:afterAutospacing="1"/>
    </w:pPr>
    <w:rPr>
      <w:rFonts w:ascii="Times New Roman" w:eastAsia="Times New Roman" w:hAnsi="Times New Roman" w:cs="Times New Roman"/>
      <w:lang w:eastAsia="en-GB"/>
    </w:rPr>
  </w:style>
  <w:style w:type="paragraph" w:styleId="Header">
    <w:name w:val="header"/>
    <w:basedOn w:val="Normal"/>
    <w:link w:val="HeaderChar"/>
    <w:uiPriority w:val="99"/>
    <w:unhideWhenUsed/>
    <w:rsid w:val="00DF27C3"/>
    <w:pPr>
      <w:tabs>
        <w:tab w:val="center" w:pos="4513"/>
        <w:tab w:val="right" w:pos="9026"/>
      </w:tabs>
    </w:pPr>
  </w:style>
  <w:style w:type="character" w:customStyle="1" w:styleId="HeaderChar">
    <w:name w:val="Header Char"/>
    <w:basedOn w:val="DefaultParagraphFont"/>
    <w:link w:val="Header"/>
    <w:uiPriority w:val="99"/>
    <w:rsid w:val="00DF27C3"/>
    <w:rPr>
      <w:kern w:val="0"/>
      <w14:ligatures w14:val="none"/>
    </w:rPr>
  </w:style>
  <w:style w:type="paragraph" w:styleId="Footer">
    <w:name w:val="footer"/>
    <w:basedOn w:val="Normal"/>
    <w:link w:val="FooterChar"/>
    <w:uiPriority w:val="99"/>
    <w:unhideWhenUsed/>
    <w:rsid w:val="00DF27C3"/>
    <w:pPr>
      <w:tabs>
        <w:tab w:val="center" w:pos="4513"/>
        <w:tab w:val="right" w:pos="9026"/>
      </w:tabs>
    </w:pPr>
  </w:style>
  <w:style w:type="character" w:customStyle="1" w:styleId="FooterChar">
    <w:name w:val="Footer Char"/>
    <w:basedOn w:val="DefaultParagraphFont"/>
    <w:link w:val="Footer"/>
    <w:uiPriority w:val="99"/>
    <w:rsid w:val="00DF27C3"/>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Hodgkiss (Sport, Exercise and Rehabilitation Sciences)</dc:creator>
  <cp:keywords/>
  <dc:description/>
  <cp:lastModifiedBy>Daniel Hodgkiss (Sport, Exercise and Rehabilitation Sciences)</cp:lastModifiedBy>
  <cp:revision>2</cp:revision>
  <dcterms:created xsi:type="dcterms:W3CDTF">2024-01-25T09:54:00Z</dcterms:created>
  <dcterms:modified xsi:type="dcterms:W3CDTF">2024-02-23T10:50:00Z</dcterms:modified>
</cp:coreProperties>
</file>