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DD05D" w14:textId="2D9A2613" w:rsidR="000E43A4" w:rsidRDefault="006349CA">
      <w:pPr>
        <w:rPr>
          <w:b/>
          <w:bCs/>
        </w:rPr>
      </w:pPr>
      <w:r>
        <w:rPr>
          <w:b/>
          <w:bCs/>
        </w:rPr>
        <w:t>EMG data acquisition and processing</w:t>
      </w:r>
    </w:p>
    <w:p w14:paraId="37B58959" w14:textId="77777777" w:rsidR="006349CA" w:rsidRDefault="006349CA">
      <w:pPr>
        <w:rPr>
          <w:b/>
          <w:bCs/>
        </w:rPr>
      </w:pPr>
    </w:p>
    <w:p w14:paraId="6398CB55" w14:textId="71DDA438" w:rsidR="00F06AAC" w:rsidRDefault="005B0411" w:rsidP="005B0411">
      <w:r>
        <w:t>Surface electromyography (</w:t>
      </w:r>
      <w:r w:rsidR="006349CA">
        <w:t>EMG</w:t>
      </w:r>
      <w:r>
        <w:t>)</w:t>
      </w:r>
      <w:r w:rsidR="006349CA">
        <w:t xml:space="preserve"> sensors</w:t>
      </w:r>
      <w:r w:rsidR="006349CA" w:rsidRPr="006349CA">
        <w:t xml:space="preserve"> </w:t>
      </w:r>
      <w:r w:rsidR="00F06AAC">
        <w:t>(</w:t>
      </w:r>
      <w:proofErr w:type="spellStart"/>
      <w:r w:rsidR="00F06AAC">
        <w:t>Trigno</w:t>
      </w:r>
      <w:proofErr w:type="spellEnd"/>
      <w:r w:rsidR="00F06AAC">
        <w:t xml:space="preserve">, </w:t>
      </w:r>
      <w:proofErr w:type="spellStart"/>
      <w:r w:rsidR="00F06AAC">
        <w:t>Delsys</w:t>
      </w:r>
      <w:proofErr w:type="spellEnd"/>
      <w:r w:rsidR="00F06AAC">
        <w:t xml:space="preserve"> Inc, Natick, USA) </w:t>
      </w:r>
      <w:r w:rsidR="006349CA" w:rsidRPr="006349CA">
        <w:t xml:space="preserve">were affixed bilaterally to the rectus abdominis (RA), </w:t>
      </w:r>
      <w:r>
        <w:t xml:space="preserve">external obliques (EO), </w:t>
      </w:r>
      <w:r w:rsidR="006349CA" w:rsidRPr="006349CA">
        <w:t xml:space="preserve">erector spinae at the L4 level (ES), rectus femoris (RF), biceps femoris (BF), tibialis anterior (TA), and the medial head of gastrocnemius (MG). All EMG data were collected at 2000 Hz and stored for offline analysis. </w:t>
      </w:r>
      <w:r w:rsidR="00F06AAC">
        <w:t xml:space="preserve">During the mapping session for selection of CV-SCS and SHAM-SCS, 10s recordings were taken after 1 minute of exposure to a given stimulation intensity/configuration. </w:t>
      </w:r>
      <w:r w:rsidR="00B84F12">
        <w:t>During the exercise trials</w:t>
      </w:r>
      <w:r w:rsidR="006349CA" w:rsidRPr="006349CA">
        <w:t xml:space="preserve">, a </w:t>
      </w:r>
      <w:r w:rsidR="004303F9">
        <w:t>6</w:t>
      </w:r>
      <w:r w:rsidR="006349CA" w:rsidRPr="006349CA">
        <w:t>0-s recording was taken with participants seated at rest</w:t>
      </w:r>
      <w:r w:rsidR="004303F9">
        <w:t xml:space="preserve"> prior to the</w:t>
      </w:r>
      <w:r w:rsidR="0011486B">
        <w:t xml:space="preserve"> application of</w:t>
      </w:r>
      <w:r w:rsidR="004303F9">
        <w:t xml:space="preserve"> ESCS or TSCS,</w:t>
      </w:r>
      <w:r w:rsidR="006349CA" w:rsidRPr="006349CA">
        <w:t xml:space="preserve"> and then </w:t>
      </w:r>
      <w:r w:rsidR="004303F9">
        <w:t>6</w:t>
      </w:r>
      <w:r w:rsidR="006349CA" w:rsidRPr="006349CA">
        <w:t>0-s recordings were taken every 5-min during exercise</w:t>
      </w:r>
      <w:r w:rsidR="00FC14DD">
        <w:t xml:space="preserve">. </w:t>
      </w:r>
      <w:r w:rsidR="006349CA" w:rsidRPr="006349CA">
        <w:t>EMG data were analysed using custom MATLAB routines (</w:t>
      </w:r>
      <w:proofErr w:type="spellStart"/>
      <w:r w:rsidR="006349CA" w:rsidRPr="006349CA">
        <w:t>Mathworks</w:t>
      </w:r>
      <w:proofErr w:type="spellEnd"/>
      <w:r w:rsidR="006349CA" w:rsidRPr="006349CA">
        <w:t xml:space="preserve"> Inc., </w:t>
      </w:r>
      <w:r w:rsidR="00F06AAC">
        <w:t>N</w:t>
      </w:r>
      <w:r w:rsidR="006349CA" w:rsidRPr="006349CA">
        <w:t xml:space="preserve">atick, USA). All EMG data were high pass filtered at </w:t>
      </w:r>
      <w:r w:rsidR="004303F9">
        <w:t>1</w:t>
      </w:r>
      <w:r w:rsidR="006349CA" w:rsidRPr="006349CA">
        <w:t>0Hz with an eight-order Butterworth filter</w:t>
      </w:r>
      <w:r w:rsidR="004303F9">
        <w:t xml:space="preserve"> </w:t>
      </w:r>
      <w:r w:rsidR="006349CA" w:rsidRPr="006349CA">
        <w:t xml:space="preserve">and then low-pass filtered at </w:t>
      </w:r>
      <w:r w:rsidR="004303F9">
        <w:t>3</w:t>
      </w:r>
      <w:r w:rsidR="004303F9" w:rsidRPr="006349CA">
        <w:t xml:space="preserve">00 </w:t>
      </w:r>
      <w:r w:rsidR="006349CA" w:rsidRPr="006349CA">
        <w:t>Hz via the same filter</w:t>
      </w:r>
      <w:r>
        <w:t xml:space="preserve">. </w:t>
      </w:r>
      <w:r w:rsidR="00F06AAC">
        <w:t xml:space="preserve">Notch filters were applied at harmonics of 30Hz to reduce contamination of the </w:t>
      </w:r>
      <w:r w:rsidR="00A060CB">
        <w:t xml:space="preserve">30Hz </w:t>
      </w:r>
      <w:r w:rsidR="00F06AAC">
        <w:t xml:space="preserve">CV-SCS. </w:t>
      </w:r>
      <w:r>
        <w:t>We then took the average of the root mean square (RMS) of each signal.</w:t>
      </w:r>
      <w:r w:rsidR="00FC14DD">
        <w:t xml:space="preserve"> For each participant, we then calculated the mean RMS value for each muscle while the participant was at rest, and during each of the recordings during the exercise. </w:t>
      </w:r>
      <w:r w:rsidR="00387320">
        <w:t>After which, an average profile of the trunk (RA,</w:t>
      </w:r>
      <w:r>
        <w:t xml:space="preserve"> EO,</w:t>
      </w:r>
      <w:r w:rsidR="00387320">
        <w:t xml:space="preserve"> ES) and leg (RF, BF, TA, MG) was calculated for </w:t>
      </w:r>
      <w:r w:rsidR="0011486B">
        <w:t xml:space="preserve">at </w:t>
      </w:r>
      <w:r w:rsidR="00387320">
        <w:t xml:space="preserve">rest and </w:t>
      </w:r>
      <w:r w:rsidR="00FC14DD">
        <w:t>across the</w:t>
      </w:r>
      <w:r w:rsidR="00387320">
        <w:t xml:space="preserve"> exercise recordings for each visit, for each </w:t>
      </w:r>
      <w:r w:rsidR="0011486B">
        <w:t>participant</w:t>
      </w:r>
      <w:r w:rsidR="00387320">
        <w:t xml:space="preserve">. </w:t>
      </w:r>
      <w:r w:rsidR="006349CA" w:rsidRPr="006349CA">
        <w:t>The standard deviation of the averaged trunk and leg EMG was also taken across all time points</w:t>
      </w:r>
      <w:r w:rsidR="00B84F12">
        <w:t xml:space="preserve"> </w:t>
      </w:r>
      <w:proofErr w:type="gramStart"/>
      <w:r w:rsidR="00B84F12">
        <w:t>in order to</w:t>
      </w:r>
      <w:proofErr w:type="gramEnd"/>
      <w:r w:rsidR="00B84F12">
        <w:t xml:space="preserve"> calculate effect sizes.</w:t>
      </w:r>
    </w:p>
    <w:p w14:paraId="06120F82" w14:textId="7DE9A8D1" w:rsidR="00F06AAC" w:rsidRDefault="00F06AAC" w:rsidP="005B0411"/>
    <w:p w14:paraId="07FE5BC8" w14:textId="6BD04135" w:rsidR="00F06AAC" w:rsidRPr="004B6C84" w:rsidRDefault="00A060CB" w:rsidP="005B0411">
      <w:pPr>
        <w:rPr>
          <w:b/>
          <w:bCs/>
        </w:rPr>
      </w:pPr>
      <w:r>
        <w:rPr>
          <w:b/>
          <w:bCs/>
        </w:rPr>
        <w:t xml:space="preserve">Challenges in </w:t>
      </w:r>
      <w:r w:rsidR="00497EEB">
        <w:rPr>
          <w:b/>
          <w:bCs/>
        </w:rPr>
        <w:t>filtering</w:t>
      </w:r>
      <w:r>
        <w:rPr>
          <w:b/>
          <w:bCs/>
        </w:rPr>
        <w:t xml:space="preserve"> TSCS artifacts in trunk muscle recordings</w:t>
      </w:r>
    </w:p>
    <w:p w14:paraId="17D62F86" w14:textId="5EF1F58C" w:rsidR="00F15554" w:rsidRDefault="00CA1A41" w:rsidP="00A060CB">
      <w:pPr>
        <w:pStyle w:val="NormalWeb"/>
        <w:rPr>
          <w:rFonts w:asciiTheme="minorHAnsi" w:hAnsiTheme="minorHAnsi" w:cstheme="minorHAnsi"/>
        </w:rPr>
        <w:sectPr w:rsidR="00F15554">
          <w:headerReference w:type="default" r:id="rId6"/>
          <w:pgSz w:w="11906" w:h="16838"/>
          <w:pgMar w:top="1440" w:right="1440" w:bottom="1440" w:left="1440" w:header="708" w:footer="708" w:gutter="0"/>
          <w:cols w:space="708"/>
          <w:docGrid w:linePitch="360"/>
        </w:sectPr>
      </w:pPr>
      <w:r>
        <w:rPr>
          <w:rFonts w:asciiTheme="minorHAnsi" w:hAnsiTheme="minorHAnsi" w:cstheme="minorHAnsi"/>
        </w:rPr>
        <w:t>We explor</w:t>
      </w:r>
      <w:r w:rsidR="00497EEB">
        <w:rPr>
          <w:rFonts w:asciiTheme="minorHAnsi" w:hAnsiTheme="minorHAnsi" w:cstheme="minorHAnsi"/>
        </w:rPr>
        <w:t>e</w:t>
      </w:r>
      <w:r>
        <w:rPr>
          <w:rFonts w:asciiTheme="minorHAnsi" w:hAnsiTheme="minorHAnsi" w:cstheme="minorHAnsi"/>
        </w:rPr>
        <w:t>d many approaches for filtering the TSCS artifacts in the trunk EMG signals recorded from P1 and P2 in their CV-SCS sessions. Previously published filters for removing TSCS artifacts in EMG signals were not effective</w:t>
      </w:r>
      <w:r w:rsidR="004B6C84" w:rsidRPr="004B6C84">
        <w:rPr>
          <w:rFonts w:asciiTheme="minorHAnsi" w:hAnsiTheme="minorHAnsi" w:cstheme="minorHAnsi"/>
          <w:vertAlign w:val="superscript"/>
        </w:rPr>
        <w:t>1,2</w:t>
      </w:r>
      <w:r>
        <w:rPr>
          <w:rFonts w:asciiTheme="minorHAnsi" w:hAnsiTheme="minorHAnsi" w:cstheme="minorHAnsi"/>
        </w:rPr>
        <w:t>, and</w:t>
      </w:r>
      <w:r w:rsidR="00497EEB">
        <w:rPr>
          <w:rFonts w:asciiTheme="minorHAnsi" w:hAnsiTheme="minorHAnsi" w:cstheme="minorHAnsi"/>
        </w:rPr>
        <w:t xml:space="preserve"> in viewing the results of different filters in both the time and frequency domains,</w:t>
      </w:r>
      <w:r>
        <w:rPr>
          <w:rFonts w:asciiTheme="minorHAnsi" w:hAnsiTheme="minorHAnsi" w:cstheme="minorHAnsi"/>
        </w:rPr>
        <w:t xml:space="preserve"> we found the best approach was to use a low and high-pass Butterworth filter with additional notch filters at harmonics of 30Hz (</w:t>
      </w:r>
      <w:r w:rsidR="00F15554">
        <w:rPr>
          <w:rFonts w:asciiTheme="minorHAnsi" w:hAnsiTheme="minorHAnsi" w:cstheme="minorHAnsi"/>
        </w:rPr>
        <w:t>described</w:t>
      </w:r>
      <w:r>
        <w:rPr>
          <w:rFonts w:asciiTheme="minorHAnsi" w:hAnsiTheme="minorHAnsi" w:cstheme="minorHAnsi"/>
        </w:rPr>
        <w:t xml:space="preserve"> above). While this approach was successful in removing all ESCS artifacts and TSCS artifacts in the legs, residual TSCS artifacts remained in the trunk muscle recordings. </w:t>
      </w:r>
      <w:r w:rsidR="00497EEB">
        <w:rPr>
          <w:rFonts w:asciiTheme="minorHAnsi" w:hAnsiTheme="minorHAnsi" w:cstheme="minorHAnsi"/>
        </w:rPr>
        <w:t>Below is an example of the results of this approach in one participant who received ESCS (P3) and one who received TSCS (P1) in</w:t>
      </w:r>
      <w:r w:rsidR="00C11F3B">
        <w:rPr>
          <w:rFonts w:asciiTheme="minorHAnsi" w:hAnsiTheme="minorHAnsi" w:cstheme="minorHAnsi"/>
        </w:rPr>
        <w:t xml:space="preserve"> recordings from</w:t>
      </w:r>
      <w:r w:rsidR="00497EEB">
        <w:rPr>
          <w:rFonts w:asciiTheme="minorHAnsi" w:hAnsiTheme="minorHAnsi" w:cstheme="minorHAnsi"/>
        </w:rPr>
        <w:t xml:space="preserve"> an abdominal muscle (rectus abdominis) and leg muscle (rectus femoris). These data were collected during the SHAM-SCS (grey) and CV-SCS visits (ESCS in red; TSCS in blue). Our filter was successful in filtering the ESCS artifacts from participants who received ESCS. However, the amplitude</w:t>
      </w:r>
      <w:r w:rsidR="000B6FB9">
        <w:rPr>
          <w:rFonts w:asciiTheme="minorHAnsi" w:hAnsiTheme="minorHAnsi" w:cstheme="minorHAnsi"/>
        </w:rPr>
        <w:t>s</w:t>
      </w:r>
      <w:r w:rsidR="00497EEB">
        <w:rPr>
          <w:rFonts w:asciiTheme="minorHAnsi" w:hAnsiTheme="minorHAnsi" w:cstheme="minorHAnsi"/>
        </w:rPr>
        <w:t xml:space="preserve"> of these artifacts were relatively small in the trunk, and there were limited or no artifacts in the leg</w:t>
      </w:r>
      <w:r w:rsidR="00F15554">
        <w:rPr>
          <w:rFonts w:asciiTheme="minorHAnsi" w:hAnsiTheme="minorHAnsi" w:cstheme="minorHAnsi"/>
        </w:rPr>
        <w:t xml:space="preserve"> recordings</w:t>
      </w:r>
      <w:r w:rsidR="00497EEB">
        <w:rPr>
          <w:rFonts w:asciiTheme="minorHAnsi" w:hAnsiTheme="minorHAnsi" w:cstheme="minorHAnsi"/>
        </w:rPr>
        <w:t xml:space="preserve">. In comparison, the filter was successful in removing the artifacts in the leg recordings from participants who received TSCS, but some artifacts remained in the trunk. While the filter did improve the signal quality of the trunk recordings, </w:t>
      </w:r>
      <w:r w:rsidR="00F15554">
        <w:rPr>
          <w:rFonts w:asciiTheme="minorHAnsi" w:hAnsiTheme="minorHAnsi" w:cstheme="minorHAnsi"/>
        </w:rPr>
        <w:t xml:space="preserve">the remaining contamination would result in inaccurate quantification of muscle activity, and as such we decided not to report the trunk results for this study.  </w:t>
      </w:r>
    </w:p>
    <w:p w14:paraId="40971499" w14:textId="4BBB92FF" w:rsidR="00F06AAC" w:rsidRDefault="00F15554" w:rsidP="004B6C84">
      <w:pPr>
        <w:pStyle w:val="NormalWeb"/>
      </w:pPr>
      <w:r>
        <w:rPr>
          <w:noProof/>
        </w:rPr>
        <w:lastRenderedPageBreak/>
        <w:drawing>
          <wp:anchor distT="0" distB="0" distL="114300" distR="114300" simplePos="0" relativeHeight="251658240" behindDoc="0" locked="0" layoutInCell="1" allowOverlap="1" wp14:anchorId="3A4E2F8E" wp14:editId="5F11392A">
            <wp:simplePos x="0" y="0"/>
            <wp:positionH relativeFrom="margin">
              <wp:align>left</wp:align>
            </wp:positionH>
            <wp:positionV relativeFrom="paragraph">
              <wp:posOffset>0</wp:posOffset>
            </wp:positionV>
            <wp:extent cx="9534525" cy="3458845"/>
            <wp:effectExtent l="0" t="0" r="9525" b="825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34525" cy="34588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307558" w14:textId="77777777" w:rsidR="004B6C84" w:rsidRDefault="004B6C84" w:rsidP="004B6C84">
      <w:pPr>
        <w:rPr>
          <w:rFonts w:ascii="Times New Roman" w:eastAsia="Times New Roman" w:hAnsi="Times New Roman" w:cs="Times New Roman"/>
          <w:kern w:val="0"/>
          <w:lang w:val="en-US"/>
          <w14:ligatures w14:val="none"/>
        </w:rPr>
      </w:pPr>
    </w:p>
    <w:p w14:paraId="1FCBCB3D" w14:textId="0BD0B538" w:rsidR="004B6C84" w:rsidRPr="004B6C84" w:rsidRDefault="004B6C84" w:rsidP="004B6C84">
      <w:pPr>
        <w:rPr>
          <w:b/>
          <w:bCs/>
          <w:lang w:val="en-US"/>
        </w:rPr>
      </w:pPr>
      <w:r w:rsidRPr="004B6C84">
        <w:rPr>
          <w:b/>
          <w:bCs/>
          <w:lang w:val="en-US"/>
        </w:rPr>
        <w:t>References</w:t>
      </w:r>
    </w:p>
    <w:p w14:paraId="7D3CE53F" w14:textId="77777777" w:rsidR="004B6C84" w:rsidRDefault="004B6C84" w:rsidP="004B6C84">
      <w:pPr>
        <w:rPr>
          <w:lang w:val="en-US"/>
        </w:rPr>
      </w:pPr>
    </w:p>
    <w:p w14:paraId="23B0FCDA" w14:textId="77E54093" w:rsidR="004B6C84" w:rsidRPr="004B6C84" w:rsidRDefault="004B6C84" w:rsidP="004B6C84">
      <w:pPr>
        <w:rPr>
          <w:lang w:val="en-US"/>
        </w:rPr>
      </w:pPr>
      <w:r>
        <w:rPr>
          <w:lang w:val="en-US"/>
        </w:rPr>
        <w:t xml:space="preserve">[1] </w:t>
      </w:r>
      <w:r w:rsidRPr="004B6C84">
        <w:rPr>
          <w:lang w:val="en-US"/>
        </w:rPr>
        <w:t xml:space="preserve">Kim M, Moon Y, Hunt J, et al. A Novel Technique to Reject Artifact Components for Surface EMG Signals Recorded During Walking </w:t>
      </w:r>
      <w:proofErr w:type="gramStart"/>
      <w:r w:rsidRPr="004B6C84">
        <w:rPr>
          <w:lang w:val="en-US"/>
        </w:rPr>
        <w:t>With</w:t>
      </w:r>
      <w:proofErr w:type="gramEnd"/>
      <w:r w:rsidRPr="004B6C84">
        <w:rPr>
          <w:lang w:val="en-US"/>
        </w:rPr>
        <w:t xml:space="preserve"> Transcutaneous Spinal Cord Stimulation: A Pilot Study. Front Hum </w:t>
      </w:r>
      <w:proofErr w:type="spellStart"/>
      <w:r w:rsidRPr="004B6C84">
        <w:rPr>
          <w:lang w:val="en-US"/>
        </w:rPr>
        <w:t>Neurosci</w:t>
      </w:r>
      <w:proofErr w:type="spellEnd"/>
      <w:r w:rsidRPr="004B6C84">
        <w:rPr>
          <w:lang w:val="en-US"/>
        </w:rPr>
        <w:t xml:space="preserve">. </w:t>
      </w:r>
      <w:proofErr w:type="gramStart"/>
      <w:r w:rsidRPr="004B6C84">
        <w:rPr>
          <w:lang w:val="en-US"/>
        </w:rPr>
        <w:t>2021;15:660583</w:t>
      </w:r>
      <w:proofErr w:type="gramEnd"/>
      <w:r w:rsidRPr="004B6C84">
        <w:rPr>
          <w:lang w:val="en-US"/>
        </w:rPr>
        <w:t>.</w:t>
      </w:r>
    </w:p>
    <w:p w14:paraId="499C76D8" w14:textId="77777777" w:rsidR="004B6C84" w:rsidRDefault="004B6C84" w:rsidP="004B6C84">
      <w:pPr>
        <w:rPr>
          <w:lang w:val="en-US"/>
        </w:rPr>
      </w:pPr>
    </w:p>
    <w:p w14:paraId="260768C6" w14:textId="17868E06" w:rsidR="004B6C84" w:rsidRPr="004B6C84" w:rsidRDefault="004B6C84" w:rsidP="004B6C84">
      <w:pPr>
        <w:rPr>
          <w:lang w:val="en-US"/>
        </w:rPr>
      </w:pPr>
      <w:r>
        <w:rPr>
          <w:lang w:val="en-US"/>
        </w:rPr>
        <w:t xml:space="preserve">[2] </w:t>
      </w:r>
      <w:r w:rsidRPr="004B6C84">
        <w:rPr>
          <w:lang w:val="en-US"/>
        </w:rPr>
        <w:t xml:space="preserve">Andrews B, Karem A, </w:t>
      </w:r>
      <w:proofErr w:type="spellStart"/>
      <w:r w:rsidRPr="004B6C84">
        <w:rPr>
          <w:lang w:val="en-US"/>
        </w:rPr>
        <w:t>Harkema</w:t>
      </w:r>
      <w:proofErr w:type="spellEnd"/>
      <w:r w:rsidRPr="004B6C84">
        <w:rPr>
          <w:lang w:val="en-US"/>
        </w:rPr>
        <w:t xml:space="preserve"> SJ, </w:t>
      </w:r>
      <w:proofErr w:type="spellStart"/>
      <w:r w:rsidRPr="004B6C84">
        <w:rPr>
          <w:lang w:val="en-US"/>
        </w:rPr>
        <w:t>Rouffet</w:t>
      </w:r>
      <w:proofErr w:type="spellEnd"/>
      <w:r w:rsidRPr="004B6C84">
        <w:rPr>
          <w:lang w:val="en-US"/>
        </w:rPr>
        <w:t xml:space="preserve"> DM. Artifact Adaptive Ideal Filtering of EMG Signals Contaminated by Spinal Cord Transcutaneous Stimulation. IEEE Trans Neural Syst </w:t>
      </w:r>
      <w:proofErr w:type="spellStart"/>
      <w:r w:rsidRPr="004B6C84">
        <w:rPr>
          <w:lang w:val="en-US"/>
        </w:rPr>
        <w:t>Rehabil</w:t>
      </w:r>
      <w:proofErr w:type="spellEnd"/>
      <w:r w:rsidRPr="004B6C84">
        <w:rPr>
          <w:lang w:val="en-US"/>
        </w:rPr>
        <w:t xml:space="preserve"> Eng. </w:t>
      </w:r>
      <w:proofErr w:type="gramStart"/>
      <w:r w:rsidRPr="004B6C84">
        <w:rPr>
          <w:lang w:val="en-US"/>
        </w:rPr>
        <w:t>2023;31:3047</w:t>
      </w:r>
      <w:proofErr w:type="gramEnd"/>
      <w:r w:rsidRPr="004B6C84">
        <w:rPr>
          <w:lang w:val="en-US"/>
        </w:rPr>
        <w:t>-3054.</w:t>
      </w:r>
    </w:p>
    <w:sectPr w:rsidR="004B6C84" w:rsidRPr="004B6C84" w:rsidSect="004B6C84">
      <w:pgSz w:w="16838" w:h="11906" w:orient="landscape"/>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68D97" w14:textId="77777777" w:rsidR="0059677A" w:rsidRDefault="0059677A" w:rsidP="00871012">
      <w:r>
        <w:separator/>
      </w:r>
    </w:p>
  </w:endnote>
  <w:endnote w:type="continuationSeparator" w:id="0">
    <w:p w14:paraId="7D6EC597" w14:textId="77777777" w:rsidR="0059677A" w:rsidRDefault="0059677A" w:rsidP="00871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26A91" w14:textId="77777777" w:rsidR="0059677A" w:rsidRDefault="0059677A" w:rsidP="00871012">
      <w:r>
        <w:separator/>
      </w:r>
    </w:p>
  </w:footnote>
  <w:footnote w:type="continuationSeparator" w:id="0">
    <w:p w14:paraId="600D08B2" w14:textId="77777777" w:rsidR="0059677A" w:rsidRDefault="0059677A" w:rsidP="008710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FC4BC" w14:textId="2AA9EC56" w:rsidR="00871012" w:rsidRDefault="00871012" w:rsidP="00871012">
    <w:pPr>
      <w:pStyle w:val="Header"/>
      <w:tabs>
        <w:tab w:val="clear" w:pos="4513"/>
        <w:tab w:val="clear" w:pos="9026"/>
        <w:tab w:val="left" w:pos="6373"/>
        <w:tab w:val="left" w:pos="7614"/>
      </w:tabs>
    </w:pPr>
    <w:r>
      <w:t>eMethods 1</w:t>
    </w:r>
    <w:r>
      <w:tab/>
    </w:r>
    <w:r>
      <w:tab/>
      <w:t>Hodgkiss et 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9CA"/>
    <w:rsid w:val="00031160"/>
    <w:rsid w:val="000B6FB9"/>
    <w:rsid w:val="000E43A4"/>
    <w:rsid w:val="0011486B"/>
    <w:rsid w:val="00164E41"/>
    <w:rsid w:val="001C5E6E"/>
    <w:rsid w:val="00202B30"/>
    <w:rsid w:val="002C5B80"/>
    <w:rsid w:val="002D6711"/>
    <w:rsid w:val="002E67A5"/>
    <w:rsid w:val="0031480C"/>
    <w:rsid w:val="003546CD"/>
    <w:rsid w:val="00387320"/>
    <w:rsid w:val="0041153A"/>
    <w:rsid w:val="004303F9"/>
    <w:rsid w:val="0043589D"/>
    <w:rsid w:val="00467A30"/>
    <w:rsid w:val="00497EEB"/>
    <w:rsid w:val="004B6C84"/>
    <w:rsid w:val="004B799B"/>
    <w:rsid w:val="005173FE"/>
    <w:rsid w:val="00562F25"/>
    <w:rsid w:val="00595BA5"/>
    <w:rsid w:val="0059677A"/>
    <w:rsid w:val="005B0411"/>
    <w:rsid w:val="005C3619"/>
    <w:rsid w:val="005D4549"/>
    <w:rsid w:val="006349CA"/>
    <w:rsid w:val="006439CB"/>
    <w:rsid w:val="00646D40"/>
    <w:rsid w:val="0065759F"/>
    <w:rsid w:val="00664082"/>
    <w:rsid w:val="00697786"/>
    <w:rsid w:val="006F7C19"/>
    <w:rsid w:val="0071161E"/>
    <w:rsid w:val="00771CAD"/>
    <w:rsid w:val="007B0F09"/>
    <w:rsid w:val="007C3BB9"/>
    <w:rsid w:val="0082011A"/>
    <w:rsid w:val="00857566"/>
    <w:rsid w:val="00871012"/>
    <w:rsid w:val="00877BB8"/>
    <w:rsid w:val="00912C55"/>
    <w:rsid w:val="00932CC7"/>
    <w:rsid w:val="009573CC"/>
    <w:rsid w:val="00985688"/>
    <w:rsid w:val="009C44DA"/>
    <w:rsid w:val="009C5446"/>
    <w:rsid w:val="009E38E0"/>
    <w:rsid w:val="00A060CB"/>
    <w:rsid w:val="00B01CA9"/>
    <w:rsid w:val="00B4259A"/>
    <w:rsid w:val="00B84F12"/>
    <w:rsid w:val="00BD70FE"/>
    <w:rsid w:val="00C11F3B"/>
    <w:rsid w:val="00C37A30"/>
    <w:rsid w:val="00C63E41"/>
    <w:rsid w:val="00CA1A41"/>
    <w:rsid w:val="00CD0120"/>
    <w:rsid w:val="00D31CB0"/>
    <w:rsid w:val="00DF5DBE"/>
    <w:rsid w:val="00E85CB6"/>
    <w:rsid w:val="00F06AAC"/>
    <w:rsid w:val="00F15554"/>
    <w:rsid w:val="00F33BA4"/>
    <w:rsid w:val="00F44DAD"/>
    <w:rsid w:val="00FA5C2A"/>
    <w:rsid w:val="00FC14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46311"/>
  <w15:chartTrackingRefBased/>
  <w15:docId w15:val="{E88A9888-A405-6E42-89E1-728344732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303F9"/>
    <w:rPr>
      <w:sz w:val="16"/>
      <w:szCs w:val="16"/>
    </w:rPr>
  </w:style>
  <w:style w:type="paragraph" w:styleId="CommentText">
    <w:name w:val="annotation text"/>
    <w:basedOn w:val="Normal"/>
    <w:link w:val="CommentTextChar"/>
    <w:uiPriority w:val="99"/>
    <w:unhideWhenUsed/>
    <w:rsid w:val="004303F9"/>
    <w:rPr>
      <w:sz w:val="20"/>
      <w:szCs w:val="20"/>
    </w:rPr>
  </w:style>
  <w:style w:type="character" w:customStyle="1" w:styleId="CommentTextChar">
    <w:name w:val="Comment Text Char"/>
    <w:basedOn w:val="DefaultParagraphFont"/>
    <w:link w:val="CommentText"/>
    <w:uiPriority w:val="99"/>
    <w:rsid w:val="004303F9"/>
    <w:rPr>
      <w:sz w:val="20"/>
      <w:szCs w:val="20"/>
    </w:rPr>
  </w:style>
  <w:style w:type="paragraph" w:styleId="CommentSubject">
    <w:name w:val="annotation subject"/>
    <w:basedOn w:val="CommentText"/>
    <w:next w:val="CommentText"/>
    <w:link w:val="CommentSubjectChar"/>
    <w:uiPriority w:val="99"/>
    <w:semiHidden/>
    <w:unhideWhenUsed/>
    <w:rsid w:val="004303F9"/>
    <w:rPr>
      <w:b/>
      <w:bCs/>
    </w:rPr>
  </w:style>
  <w:style w:type="character" w:customStyle="1" w:styleId="CommentSubjectChar">
    <w:name w:val="Comment Subject Char"/>
    <w:basedOn w:val="CommentTextChar"/>
    <w:link w:val="CommentSubject"/>
    <w:uiPriority w:val="99"/>
    <w:semiHidden/>
    <w:rsid w:val="004303F9"/>
    <w:rPr>
      <w:b/>
      <w:bCs/>
      <w:sz w:val="20"/>
      <w:szCs w:val="20"/>
    </w:rPr>
  </w:style>
  <w:style w:type="paragraph" w:styleId="Revision">
    <w:name w:val="Revision"/>
    <w:hidden/>
    <w:uiPriority w:val="99"/>
    <w:semiHidden/>
    <w:rsid w:val="0011486B"/>
  </w:style>
  <w:style w:type="paragraph" w:styleId="Header">
    <w:name w:val="header"/>
    <w:basedOn w:val="Normal"/>
    <w:link w:val="HeaderChar"/>
    <w:uiPriority w:val="99"/>
    <w:unhideWhenUsed/>
    <w:rsid w:val="00871012"/>
    <w:pPr>
      <w:tabs>
        <w:tab w:val="center" w:pos="4513"/>
        <w:tab w:val="right" w:pos="9026"/>
      </w:tabs>
    </w:pPr>
  </w:style>
  <w:style w:type="character" w:customStyle="1" w:styleId="HeaderChar">
    <w:name w:val="Header Char"/>
    <w:basedOn w:val="DefaultParagraphFont"/>
    <w:link w:val="Header"/>
    <w:uiPriority w:val="99"/>
    <w:rsid w:val="00871012"/>
  </w:style>
  <w:style w:type="paragraph" w:styleId="Footer">
    <w:name w:val="footer"/>
    <w:basedOn w:val="Normal"/>
    <w:link w:val="FooterChar"/>
    <w:uiPriority w:val="99"/>
    <w:unhideWhenUsed/>
    <w:rsid w:val="00871012"/>
    <w:pPr>
      <w:tabs>
        <w:tab w:val="center" w:pos="4513"/>
        <w:tab w:val="right" w:pos="9026"/>
      </w:tabs>
    </w:pPr>
  </w:style>
  <w:style w:type="character" w:customStyle="1" w:styleId="FooterChar">
    <w:name w:val="Footer Char"/>
    <w:basedOn w:val="DefaultParagraphFont"/>
    <w:link w:val="Footer"/>
    <w:uiPriority w:val="99"/>
    <w:rsid w:val="00871012"/>
  </w:style>
  <w:style w:type="paragraph" w:styleId="NormalWeb">
    <w:name w:val="Normal (Web)"/>
    <w:basedOn w:val="Normal"/>
    <w:uiPriority w:val="99"/>
    <w:unhideWhenUsed/>
    <w:rsid w:val="00F06AAC"/>
    <w:pPr>
      <w:spacing w:before="100" w:beforeAutospacing="1" w:after="100" w:afterAutospacing="1"/>
    </w:pPr>
    <w:rPr>
      <w:rFonts w:ascii="Times New Roman" w:eastAsia="Times New Roman" w:hAnsi="Times New Roman" w:cs="Times New Roman"/>
      <w:kern w:val="0"/>
      <w:lang w:val="en-US"/>
      <w14:ligatures w14:val="none"/>
    </w:rPr>
  </w:style>
  <w:style w:type="character" w:styleId="Hyperlink">
    <w:name w:val="Hyperlink"/>
    <w:basedOn w:val="DefaultParagraphFont"/>
    <w:uiPriority w:val="99"/>
    <w:unhideWhenUsed/>
    <w:rsid w:val="00CA1A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6341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533</Words>
  <Characters>3205</Characters>
  <Application>Microsoft Office Word</Application>
  <DocSecurity>0</DocSecurity>
  <Lines>65</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Hodgkiss (PhD School of Sprt+Ex Scie FT)</dc:creator>
  <cp:keywords/>
  <dc:description/>
  <cp:lastModifiedBy>Daniel Hodgkiss (Sport, Exercise and Rehabilitation Sciences)</cp:lastModifiedBy>
  <cp:revision>3</cp:revision>
  <dcterms:created xsi:type="dcterms:W3CDTF">2024-03-06T21:55:00Z</dcterms:created>
  <dcterms:modified xsi:type="dcterms:W3CDTF">2024-03-12T06:49:00Z</dcterms:modified>
</cp:coreProperties>
</file>