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6"/>
        <w:rPr>
          <w:rFonts w:ascii="Arial" w:hAnsi="Arial" w:cs="Arial"/>
        </w:rPr>
      </w:pPr>
      <w:r>
        <w:rPr>
          <w:rFonts w:ascii="Arial" w:hAnsi="Arial" w:cs="Arial"/>
          <w:lang w:val="en-US"/>
        </w:rPr>
        <w:drawing>
          <wp:anchor distT="0" distB="0" distL="114300" distR="114300" simplePos="0" relativeHeight="251659264" behindDoc="0" locked="0" layoutInCell="1" allowOverlap="1">
            <wp:simplePos x="0" y="0"/>
            <wp:positionH relativeFrom="margin">
              <wp:posOffset>859790</wp:posOffset>
            </wp:positionH>
            <wp:positionV relativeFrom="margin">
              <wp:posOffset>-249555</wp:posOffset>
            </wp:positionV>
            <wp:extent cx="4013835" cy="826135"/>
            <wp:effectExtent l="0" t="0" r="5715" b="12065"/>
            <wp:wrapSquare wrapText="bothSides"/>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8"/>
                    <a:stretch>
                      <a:fillRect/>
                    </a:stretch>
                  </pic:blipFill>
                  <pic:spPr>
                    <a:xfrm>
                      <a:off x="0" y="0"/>
                      <a:ext cx="4013835" cy="826135"/>
                    </a:xfrm>
                    <a:prstGeom prst="rect">
                      <a:avLst/>
                    </a:prstGeom>
                    <a:noFill/>
                    <a:ln>
                      <a:noFill/>
                    </a:ln>
                  </pic:spPr>
                </pic:pic>
              </a:graphicData>
            </a:graphic>
          </wp:anchor>
        </w:drawing>
      </w:r>
    </w:p>
    <w:p>
      <w:pPr>
        <w:pStyle w:val="136"/>
        <w:rPr>
          <w:rFonts w:ascii="Arial" w:hAnsi="Arial" w:cs="Arial"/>
        </w:rPr>
      </w:pPr>
    </w:p>
    <w:p>
      <w:pPr>
        <w:pStyle w:val="136"/>
        <w:rPr>
          <w:rFonts w:ascii="Arial" w:hAnsi="Arial" w:cs="Arial"/>
        </w:rPr>
      </w:pPr>
    </w:p>
    <w:p>
      <w:pPr>
        <w:pStyle w:val="136"/>
        <w:rPr>
          <w:rFonts w:ascii="Arial" w:hAnsi="Arial" w:cs="Arial"/>
        </w:rPr>
      </w:pPr>
    </w:p>
    <w:p>
      <w:pPr>
        <w:pStyle w:val="136"/>
        <w:rPr>
          <w:rFonts w:ascii="Arial" w:hAnsi="Arial" w:cs="Arial"/>
        </w:rPr>
      </w:pPr>
    </w:p>
    <w:p>
      <w:pPr>
        <w:pStyle w:val="136"/>
        <w:rPr>
          <w:rFonts w:ascii="Arial" w:hAnsi="Arial" w:cs="Arial"/>
          <w:sz w:val="22"/>
          <w:szCs w:val="22"/>
        </w:rPr>
      </w:pPr>
      <w:r>
        <w:rPr>
          <w:rFonts w:ascii="Arial" w:hAnsi="Arial" w:cs="Arial"/>
          <w:sz w:val="22"/>
          <w:szCs w:val="22"/>
        </w:rPr>
        <w:t>SPIRIT 2013 Checklist: Recommended items to address in a clinical trial protocol and related documents*</w:t>
      </w:r>
    </w:p>
    <w:tbl>
      <w:tblPr>
        <w:tblStyle w:val="44"/>
        <w:tblW w:w="5056"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6" w:type="dxa"/>
          <w:bottom w:w="0" w:type="dxa"/>
          <w:right w:w="56" w:type="dxa"/>
        </w:tblCellMar>
      </w:tblPr>
      <w:tblGrid>
        <w:gridCol w:w="1512"/>
        <w:gridCol w:w="638"/>
        <w:gridCol w:w="5503"/>
        <w:gridCol w:w="1590"/>
      </w:tblGrid>
      <w:tr>
        <w:trPr>
          <w:cantSplit/>
          <w:trHeight w:val="259" w:hRule="atLeast"/>
        </w:trPr>
        <w:tc>
          <w:tcPr>
            <w:tcW w:w="808" w:type="pct"/>
            <w:noWrap w:val="0"/>
            <w:tcMar>
              <w:top w:w="85" w:type="dxa"/>
              <w:bottom w:w="85" w:type="dxa"/>
            </w:tcMar>
            <w:vAlign w:val="top"/>
          </w:tcPr>
          <w:p>
            <w:pPr>
              <w:pStyle w:val="145"/>
              <w:keepNext w:val="0"/>
              <w:keepLines w:val="0"/>
              <w:widowControl/>
              <w:suppressLineNumbers w:val="0"/>
              <w:spacing w:beforeAutospacing="0" w:after="0" w:afterAutospacing="0"/>
              <w:ind w:left="0" w:right="0"/>
              <w:rPr>
                <w:rFonts w:hint="default" w:ascii="Arial" w:hAnsi="Arial" w:cs="Arial"/>
                <w:sz w:val="22"/>
                <w:szCs w:val="22"/>
              </w:rPr>
            </w:pPr>
            <w:r>
              <w:rPr>
                <w:rFonts w:hint="default" w:ascii="Arial" w:hAnsi="Arial" w:cs="Arial"/>
                <w:sz w:val="22"/>
                <w:szCs w:val="22"/>
              </w:rPr>
              <w:t>Section/item</w:t>
            </w:r>
          </w:p>
        </w:tc>
        <w:tc>
          <w:tcPr>
            <w:tcW w:w="341" w:type="pct"/>
            <w:noWrap w:val="0"/>
            <w:vAlign w:val="top"/>
          </w:tcPr>
          <w:p>
            <w:pPr>
              <w:pStyle w:val="145"/>
              <w:keepNext w:val="0"/>
              <w:keepLines w:val="0"/>
              <w:widowControl/>
              <w:suppressLineNumbers w:val="0"/>
              <w:spacing w:beforeAutospacing="0" w:after="0" w:afterAutospacing="0"/>
              <w:ind w:left="0" w:right="0"/>
              <w:rPr>
                <w:rFonts w:hint="default" w:ascii="Arial" w:hAnsi="Arial" w:cs="Arial"/>
                <w:color w:val="000000"/>
                <w:sz w:val="22"/>
                <w:szCs w:val="22"/>
              </w:rPr>
            </w:pPr>
            <w:r>
              <w:rPr>
                <w:rFonts w:hint="default" w:ascii="Arial" w:hAnsi="Arial" w:cs="Arial"/>
                <w:sz w:val="22"/>
                <w:szCs w:val="22"/>
              </w:rPr>
              <w:t>Item</w:t>
            </w:r>
            <w:r>
              <w:rPr>
                <w:rFonts w:hint="default" w:ascii="Arial" w:hAnsi="Arial" w:cs="Arial"/>
                <w:color w:val="000000"/>
                <w:sz w:val="22"/>
                <w:szCs w:val="22"/>
              </w:rPr>
              <w:t>No</w:t>
            </w:r>
          </w:p>
        </w:tc>
        <w:tc>
          <w:tcPr>
            <w:tcW w:w="2943" w:type="pct"/>
            <w:noWrap w:val="0"/>
            <w:vAlign w:val="top"/>
          </w:tcPr>
          <w:p>
            <w:pPr>
              <w:pStyle w:val="145"/>
              <w:keepNext w:val="0"/>
              <w:keepLines w:val="0"/>
              <w:widowControl/>
              <w:suppressLineNumbers w:val="0"/>
              <w:spacing w:beforeAutospacing="0" w:after="0" w:afterAutospacing="0"/>
              <w:ind w:left="0" w:right="0"/>
              <w:rPr>
                <w:rFonts w:hint="default" w:ascii="Arial" w:hAnsi="Arial" w:cs="Arial"/>
                <w:color w:val="000000"/>
                <w:sz w:val="22"/>
                <w:szCs w:val="22"/>
              </w:rPr>
            </w:pPr>
            <w:r>
              <w:rPr>
                <w:rFonts w:hint="default" w:ascii="Arial" w:hAnsi="Arial" w:cs="Arial"/>
                <w:color w:val="000000"/>
                <w:sz w:val="22"/>
                <w:szCs w:val="22"/>
              </w:rPr>
              <w:t>Description</w:t>
            </w:r>
          </w:p>
        </w:tc>
        <w:tc>
          <w:tcPr>
            <w:tcW w:w="850" w:type="pct"/>
            <w:noWrap w:val="0"/>
            <w:vAlign w:val="top"/>
          </w:tcPr>
          <w:p>
            <w:pPr>
              <w:pStyle w:val="145"/>
              <w:keepNext w:val="0"/>
              <w:keepLines w:val="0"/>
              <w:widowControl/>
              <w:suppressLineNumbers w:val="0"/>
              <w:spacing w:beforeAutospacing="0" w:after="0" w:afterAutospacing="0"/>
              <w:ind w:left="0" w:right="0"/>
              <w:rPr>
                <w:rFonts w:hint="default" w:ascii="Arial" w:hAnsi="Arial" w:cs="Arial"/>
                <w:color w:val="000000"/>
                <w:sz w:val="22"/>
                <w:szCs w:val="22"/>
              </w:rPr>
            </w:pPr>
            <w:r>
              <w:rPr>
                <w:rFonts w:hint="default" w:ascii="Arial" w:hAnsi="Arial" w:cs="Arial"/>
                <w:color w:val="000000"/>
                <w:sz w:val="22"/>
                <w:szCs w:val="22"/>
              </w:rPr>
              <w:t>Page Number on which item is reported</w:t>
            </w:r>
          </w:p>
        </w:tc>
      </w:tr>
      <w:tr>
        <w:trPr>
          <w:cantSplit/>
          <w:trHeight w:val="259" w:hRule="atLeast"/>
        </w:trPr>
        <w:tc>
          <w:tcPr>
            <w:tcW w:w="4093" w:type="pct"/>
            <w:gridSpan w:val="3"/>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b/>
                <w:sz w:val="22"/>
                <w:szCs w:val="22"/>
              </w:rPr>
              <w:t>Administrative information</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b/>
                <w:sz w:val="22"/>
                <w:szCs w:val="22"/>
              </w:rPr>
            </w:pP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Title</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w:t>
            </w: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Descriptive title identifying the study design, population, interventions, and, if applicable, trial acronym</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1-2</w:t>
            </w:r>
          </w:p>
        </w:tc>
      </w:tr>
      <w:tr>
        <w:trPr>
          <w:cantSplit/>
          <w:trHeight w:val="259" w:hRule="atLeast"/>
        </w:trPr>
        <w:tc>
          <w:tcPr>
            <w:tcW w:w="808" w:type="pct"/>
            <w:vMerge w:val="restar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Trial registration</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2a</w:t>
            </w: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Trial identifier and registry name. If not yet registered, name of intended registry</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1-2</w:t>
            </w:r>
          </w:p>
        </w:tc>
      </w:tr>
      <w:tr>
        <w:trPr>
          <w:cantSplit/>
          <w:trHeight w:val="259" w:hRule="atLeast"/>
        </w:trPr>
        <w:tc>
          <w:tcPr>
            <w:tcW w:w="808" w:type="pct"/>
            <w:vMerge w:val="continue"/>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2b</w:t>
            </w: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All items from the World Health Organization Trial Registration Data Set</w:t>
            </w:r>
          </w:p>
        </w:tc>
        <w:tc>
          <w:tcPr>
            <w:tcW w:w="850" w:type="pct"/>
            <w:noWrap w:val="0"/>
            <w:vAlign w:val="top"/>
          </w:tcPr>
          <w:p>
            <w:pPr>
              <w:keepNext w:val="0"/>
              <w:keepLines w:val="0"/>
              <w:widowControl/>
              <w:suppressLineNumbers w:val="0"/>
              <w:spacing w:before="0" w:beforeAutospacing="0" w:after="0" w:afterAutospacing="0"/>
              <w:ind w:left="0" w:right="0"/>
              <w:jc w:val="left"/>
              <w:rPr>
                <w:rFonts w:hint="eastAsia" w:ascii="Arial" w:hAnsi="Arial" w:eastAsia="等线" w:cs="Arial"/>
                <w:sz w:val="22"/>
                <w:szCs w:val="22"/>
                <w:lang w:eastAsia="zh-CN"/>
              </w:rPr>
            </w:pPr>
            <w:r>
              <w:rPr>
                <w:rFonts w:hint="eastAsia" w:ascii="Arial" w:hAnsi="Arial" w:eastAsia="等线" w:cs="Arial"/>
                <w:sz w:val="22"/>
                <w:szCs w:val="22"/>
                <w:lang w:eastAsia="zh-CN"/>
              </w:rPr>
              <w:t xml:space="preserve">Please refer to Item 2a and registration in Chinese Clinical Trial Registry, </w:t>
            </w:r>
            <w:r>
              <w:rPr>
                <w:rFonts w:hint="default" w:ascii="Times New Roman" w:hAnsi="Times New Roman" w:eastAsia="Calibri" w:cs="Times New Roman"/>
                <w:kern w:val="0"/>
                <w:sz w:val="24"/>
                <w:szCs w:val="22"/>
                <w:lang w:val="en-US" w:eastAsia="en-US" w:bidi="ar"/>
              </w:rPr>
              <w:t xml:space="preserve"> ChiCTR2300079294</w:t>
            </w:r>
            <w:r>
              <w:rPr>
                <w:rFonts w:hint="default" w:ascii="宋体" w:hAnsi="宋体" w:eastAsia="宋体" w:cs="宋体"/>
                <w:kern w:val="0"/>
                <w:sz w:val="24"/>
                <w:szCs w:val="24"/>
                <w:lang w:val="en-US" w:eastAsia="zh-CN" w:bidi="ar"/>
              </w:rPr>
              <w:t xml:space="preserve"> </w:t>
            </w:r>
            <w:r>
              <w:rPr>
                <w:rFonts w:hint="eastAsia" w:ascii="Arial" w:hAnsi="Arial" w:eastAsia="等线" w:cs="Arial"/>
                <w:sz w:val="22"/>
                <w:szCs w:val="22"/>
                <w:lang w:eastAsia="zh-CN"/>
              </w:rPr>
              <w:t>.</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Protocol version</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3</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Date and version identifier</w:t>
            </w:r>
          </w:p>
        </w:tc>
        <w:tc>
          <w:tcPr>
            <w:tcW w:w="850" w:type="pct"/>
            <w:noWrap w:val="0"/>
            <w:vAlign w:val="top"/>
          </w:tcPr>
          <w:p>
            <w:pPr>
              <w:keepNext w:val="0"/>
              <w:keepLines w:val="0"/>
              <w:widowControl/>
              <w:suppressLineNumbers w:val="0"/>
              <w:spacing w:before="0" w:beforeAutospacing="0" w:after="0" w:afterAutospacing="0"/>
              <w:ind w:left="0" w:right="0"/>
              <w:rPr>
                <w:rFonts w:hint="eastAsia" w:ascii="Arial" w:hAnsi="Arial" w:eastAsia="等线" w:cs="Arial"/>
                <w:sz w:val="22"/>
                <w:szCs w:val="22"/>
                <w:lang w:eastAsia="zh-CN"/>
              </w:rPr>
            </w:pPr>
            <w:r>
              <w:rPr>
                <w:rFonts w:hint="eastAsia" w:ascii="Arial" w:hAnsi="Arial" w:eastAsia="等线" w:cs="Arial"/>
                <w:sz w:val="22"/>
                <w:szCs w:val="22"/>
                <w:lang w:val="en-US" w:eastAsia="zh-CN"/>
              </w:rPr>
              <w:t>2</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Funding</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4</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Sources and types of financial, material, and other support</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9</w:t>
            </w:r>
          </w:p>
        </w:tc>
      </w:tr>
      <w:tr>
        <w:trPr>
          <w:cantSplit/>
          <w:trHeight w:val="259" w:hRule="atLeast"/>
        </w:trPr>
        <w:tc>
          <w:tcPr>
            <w:tcW w:w="808" w:type="pct"/>
            <w:vMerge w:val="restar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Roles and responsibilities</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5a</w:t>
            </w: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Names, affiliations, and roles of protocol contributors</w:t>
            </w:r>
          </w:p>
        </w:tc>
        <w:tc>
          <w:tcPr>
            <w:tcW w:w="850" w:type="pct"/>
            <w:noWrap w:val="0"/>
            <w:vAlign w:val="top"/>
          </w:tcPr>
          <w:p>
            <w:pPr>
              <w:keepNext w:val="0"/>
              <w:keepLines w:val="0"/>
              <w:widowControl/>
              <w:suppressLineNumbers w:val="0"/>
              <w:spacing w:before="0" w:beforeAutospacing="0" w:after="0" w:afterAutospacing="0"/>
              <w:ind w:left="0" w:right="0"/>
              <w:rPr>
                <w:rFonts w:hint="eastAsia" w:ascii="Arial" w:hAnsi="Arial" w:eastAsia="等线" w:cs="Arial"/>
                <w:sz w:val="22"/>
                <w:szCs w:val="22"/>
                <w:lang w:eastAsia="zh-CN"/>
              </w:rPr>
            </w:pPr>
            <w:r>
              <w:rPr>
                <w:rFonts w:hint="eastAsia" w:ascii="Arial" w:hAnsi="Arial" w:eastAsia="等线" w:cs="Arial"/>
                <w:sz w:val="22"/>
                <w:szCs w:val="22"/>
                <w:lang w:val="en-US" w:eastAsia="zh-CN"/>
              </w:rPr>
              <w:t>9</w:t>
            </w:r>
          </w:p>
        </w:tc>
      </w:tr>
      <w:tr>
        <w:trPr>
          <w:cantSplit/>
          <w:trHeight w:val="293" w:hRule="atLeast"/>
        </w:trPr>
        <w:tc>
          <w:tcPr>
            <w:tcW w:w="808" w:type="pct"/>
            <w:vMerge w:val="continue"/>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5b</w:t>
            </w: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Name and contact information for the trial sponsor</w:t>
            </w:r>
          </w:p>
        </w:tc>
        <w:tc>
          <w:tcPr>
            <w:tcW w:w="850" w:type="pct"/>
            <w:noWrap w:val="0"/>
            <w:vAlign w:val="top"/>
          </w:tcPr>
          <w:p>
            <w:pPr>
              <w:keepNext w:val="0"/>
              <w:keepLines w:val="0"/>
              <w:widowControl/>
              <w:suppressLineNumbers w:val="0"/>
              <w:tabs>
                <w:tab w:val="left" w:pos="304"/>
              </w:tabs>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8-9</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5c</w:t>
            </w: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8</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5d</w:t>
            </w: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bookmarkStart w:id="0" w:name="OLE_LINK2"/>
            <w:bookmarkStart w:id="1" w:name="OLE_LINK1"/>
            <w:r>
              <w:rPr>
                <w:rFonts w:hint="eastAsia" w:ascii="Arial" w:hAnsi="Arial" w:eastAsia="等线" w:cs="Arial"/>
                <w:sz w:val="22"/>
                <w:szCs w:val="22"/>
                <w:lang w:eastAsia="zh-CN"/>
              </w:rPr>
              <w:t>N</w:t>
            </w:r>
            <w:r>
              <w:rPr>
                <w:rFonts w:hint="default" w:ascii="Arial" w:hAnsi="Arial" w:eastAsia="等线" w:cs="Arial"/>
                <w:sz w:val="22"/>
                <w:szCs w:val="22"/>
                <w:lang w:eastAsia="zh-CN"/>
              </w:rPr>
              <w:t>/A</w:t>
            </w:r>
            <w:bookmarkEnd w:id="0"/>
            <w:bookmarkEnd w:id="1"/>
          </w:p>
        </w:tc>
      </w:tr>
      <w:tr>
        <w:trPr>
          <w:cantSplit/>
          <w:trHeight w:val="259" w:hRule="atLeast"/>
        </w:trPr>
        <w:tc>
          <w:tcPr>
            <w:tcW w:w="808" w:type="pct"/>
            <w:noWrap w:val="0"/>
            <w:tcMar>
              <w:top w:w="85" w:type="dxa"/>
              <w:bottom w:w="85" w:type="dxa"/>
            </w:tcMar>
            <w:vAlign w:val="top"/>
          </w:tcPr>
          <w:p>
            <w:pPr>
              <w:pStyle w:val="147"/>
              <w:keepNext w:val="0"/>
              <w:keepLines w:val="0"/>
              <w:widowControl/>
              <w:suppressLineNumbers w:val="0"/>
              <w:spacing w:beforeAutospacing="0" w:after="0" w:afterAutospacing="0"/>
              <w:ind w:left="0" w:right="0"/>
              <w:rPr>
                <w:rFonts w:hint="default" w:ascii="Arial" w:hAnsi="Arial" w:cs="Arial"/>
                <w:sz w:val="22"/>
                <w:szCs w:val="22"/>
              </w:rPr>
            </w:pPr>
            <w:r>
              <w:rPr>
                <w:rFonts w:hint="default" w:ascii="Arial" w:hAnsi="Arial" w:cs="Arial"/>
                <w:sz w:val="22"/>
                <w:szCs w:val="22"/>
              </w:rPr>
              <w:t>Introduction</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Background and rationale</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6a</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2-3</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6b</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Explanation for choice of comparators</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2-3</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Objectives</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7</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Specific objectives or hypotheses</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2-3</w:t>
            </w:r>
          </w:p>
        </w:tc>
      </w:tr>
      <w:tr>
        <w:trPr>
          <w:cantSplit/>
          <w:trHeight w:val="1238"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Trial design</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8</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2-3</w:t>
            </w:r>
          </w:p>
        </w:tc>
      </w:tr>
      <w:tr>
        <w:tblPrEx>
          <w:shd w:val="clear" w:color="auto" w:fill="FFFFFF"/>
        </w:tblPrEx>
        <w:trPr>
          <w:cantSplit/>
          <w:trHeight w:val="259" w:hRule="atLeast"/>
        </w:trPr>
        <w:tc>
          <w:tcPr>
            <w:tcW w:w="4093" w:type="pct"/>
            <w:gridSpan w:val="3"/>
            <w:shd w:val="clear" w:color="auto" w:fill="FFFFFF"/>
            <w:noWrap w:val="0"/>
            <w:tcMar>
              <w:top w:w="85" w:type="dxa"/>
              <w:bottom w:w="85" w:type="dxa"/>
            </w:tcMar>
            <w:vAlign w:val="top"/>
          </w:tcPr>
          <w:p>
            <w:pPr>
              <w:pStyle w:val="147"/>
              <w:keepNext w:val="0"/>
              <w:keepLines w:val="0"/>
              <w:widowControl/>
              <w:suppressLineNumbers w:val="0"/>
              <w:spacing w:beforeAutospacing="0" w:after="0" w:afterAutospacing="0"/>
              <w:ind w:left="0" w:right="0"/>
              <w:rPr>
                <w:rFonts w:hint="default" w:ascii="Arial" w:hAnsi="Arial" w:cs="Arial"/>
                <w:sz w:val="22"/>
                <w:szCs w:val="22"/>
              </w:rPr>
            </w:pPr>
            <w:r>
              <w:rPr>
                <w:rFonts w:hint="default" w:ascii="Arial" w:hAnsi="Arial" w:cs="Arial"/>
                <w:sz w:val="22"/>
                <w:szCs w:val="22"/>
              </w:rPr>
              <w:t>Methods: Participants, interventions, and outcomes</w:t>
            </w:r>
          </w:p>
        </w:tc>
        <w:tc>
          <w:tcPr>
            <w:tcW w:w="850" w:type="pct"/>
            <w:shd w:val="clear" w:color="auto" w:fill="FFFFFF"/>
            <w:noWrap w:val="0"/>
            <w:vAlign w:val="top"/>
          </w:tcPr>
          <w:p>
            <w:pPr>
              <w:pStyle w:val="147"/>
              <w:keepNext w:val="0"/>
              <w:keepLines w:val="0"/>
              <w:widowControl/>
              <w:suppressLineNumbers w:val="0"/>
              <w:spacing w:beforeAutospacing="0" w:after="0" w:afterAutospacing="0"/>
              <w:ind w:left="0" w:right="0"/>
              <w:rPr>
                <w:rFonts w:hint="default" w:ascii="Arial" w:hAnsi="Arial" w:cs="Arial"/>
                <w:sz w:val="22"/>
                <w:szCs w:val="22"/>
              </w:rPr>
            </w:pP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Study setting</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9</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Description of study settings (eg, community clinic, academic hospital) and list of countries where data will be collected. Reference to where list of study sites can be obtained</w:t>
            </w:r>
          </w:p>
        </w:tc>
        <w:tc>
          <w:tcPr>
            <w:tcW w:w="850" w:type="pct"/>
            <w:noWrap w:val="0"/>
            <w:vAlign w:val="top"/>
          </w:tcPr>
          <w:p>
            <w:pPr>
              <w:keepNext w:val="0"/>
              <w:keepLines w:val="0"/>
              <w:widowControl/>
              <w:suppressLineNumbers w:val="0"/>
              <w:spacing w:before="0" w:beforeAutospacing="0" w:after="0" w:afterAutospacing="0"/>
              <w:ind w:left="0" w:right="0"/>
              <w:rPr>
                <w:rFonts w:hint="eastAsia" w:ascii="Arial" w:hAnsi="Arial" w:eastAsia="等线" w:cs="Arial"/>
                <w:sz w:val="22"/>
                <w:szCs w:val="22"/>
                <w:lang w:eastAsia="zh-CN"/>
              </w:rPr>
            </w:pPr>
            <w:r>
              <w:rPr>
                <w:rFonts w:hint="eastAsia" w:ascii="Arial" w:hAnsi="Arial" w:eastAsia="等线" w:cs="Arial"/>
                <w:sz w:val="22"/>
                <w:szCs w:val="22"/>
                <w:lang w:val="en-US" w:eastAsia="zh-CN"/>
              </w:rPr>
              <w:t>3</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Eligibility criteria</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10</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Inclusion and exclusion criteria for participants. If applicable, eligibility criteria for study centres and individuals who will perform the interventions (eg, surgeons, psychotherapists)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default" w:ascii="Arial" w:hAnsi="Arial" w:eastAsia="等线" w:cs="Arial"/>
                <w:sz w:val="22"/>
                <w:szCs w:val="22"/>
                <w:lang w:eastAsia="zh-CN"/>
              </w:rPr>
              <w:t>3</w:t>
            </w:r>
            <w:r>
              <w:rPr>
                <w:rFonts w:hint="eastAsia" w:ascii="Arial" w:hAnsi="Arial" w:eastAsia="等线" w:cs="Arial"/>
                <w:sz w:val="22"/>
                <w:szCs w:val="22"/>
                <w:lang w:val="en-US" w:eastAsia="zh-CN"/>
              </w:rPr>
              <w:t>-4</w:t>
            </w:r>
          </w:p>
        </w:tc>
      </w:tr>
      <w:tr>
        <w:tblPrEx>
          <w:shd w:val="clear" w:color="auto" w:fill="FFFFFF"/>
        </w:tblPrEx>
        <w:trPr>
          <w:cantSplit/>
          <w:trHeight w:val="259" w:hRule="atLeast"/>
        </w:trPr>
        <w:tc>
          <w:tcPr>
            <w:tcW w:w="808" w:type="pct"/>
            <w:vMerge w:val="restar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Interventions</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11a</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Interventions for each group with sufficient detail to allow replication, including how and when they will be administered</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eastAsia="zh-CN"/>
              </w:rPr>
            </w:pPr>
            <w:r>
              <w:rPr>
                <w:rFonts w:hint="eastAsia" w:ascii="Arial" w:hAnsi="Arial" w:eastAsia="等线" w:cs="Arial"/>
                <w:sz w:val="22"/>
                <w:szCs w:val="22"/>
                <w:lang w:val="en-US" w:eastAsia="zh-CN"/>
              </w:rPr>
              <w:t>5</w:t>
            </w:r>
          </w:p>
        </w:tc>
      </w:tr>
      <w:tr>
        <w:tblPrEx>
          <w:shd w:val="clear" w:color="auto" w:fill="FFFFFF"/>
        </w:tblPrEx>
        <w:trPr>
          <w:cantSplit/>
          <w:trHeight w:val="259" w:hRule="atLeast"/>
        </w:trPr>
        <w:tc>
          <w:tcPr>
            <w:tcW w:w="808" w:type="pct"/>
            <w:vMerge w:val="continue"/>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11b</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Criteria for discontinuing or modifying allocated interventions for a given trial participant (eg, drug dose change in response to harms, participant request, or improving/worsening disease)</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4</w:t>
            </w:r>
          </w:p>
        </w:tc>
      </w:tr>
      <w:tr>
        <w:tblPrEx>
          <w:shd w:val="clear" w:color="auto" w:fill="FFFFFF"/>
        </w:tblPrEx>
        <w:trPr>
          <w:cantSplit/>
          <w:trHeight w:val="259" w:hRule="atLeast"/>
        </w:trPr>
        <w:tc>
          <w:tcPr>
            <w:tcW w:w="808" w:type="pct"/>
            <w:vMerge w:val="continue"/>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11c</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Strategies to improve adherence to intervention protocols, and any procedures for monitoring adherence (eg, drug tablet return, laboratory tests)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eastAsia="zh-CN"/>
              </w:rPr>
            </w:pPr>
            <w:r>
              <w:rPr>
                <w:rFonts w:hint="default" w:ascii="Arial" w:hAnsi="Arial" w:eastAsia="等线" w:cs="Arial"/>
                <w:sz w:val="22"/>
                <w:szCs w:val="22"/>
                <w:lang w:eastAsia="zh-CN"/>
              </w:rPr>
              <w:t>3-4</w:t>
            </w:r>
          </w:p>
        </w:tc>
      </w:tr>
      <w:tr>
        <w:tblPrEx>
          <w:shd w:val="clear" w:color="auto" w:fill="FFFFFF"/>
        </w:tblPrEx>
        <w:trPr>
          <w:cantSplit/>
          <w:trHeight w:val="259" w:hRule="atLeast"/>
        </w:trPr>
        <w:tc>
          <w:tcPr>
            <w:tcW w:w="808" w:type="pct"/>
            <w:vMerge w:val="continue"/>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11d</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Relevant concomitant care and interventions that are permitted or prohibited during the trial</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eastAsia="zh-CN"/>
              </w:rPr>
            </w:pPr>
            <w:r>
              <w:rPr>
                <w:rFonts w:hint="default" w:ascii="Arial" w:hAnsi="Arial" w:eastAsia="等线" w:cs="Arial"/>
                <w:sz w:val="22"/>
                <w:szCs w:val="22"/>
                <w:lang w:eastAsia="zh-CN"/>
              </w:rPr>
              <w:t>3-4</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Outcomes</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12</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eastAsia="zh-CN"/>
              </w:rPr>
            </w:pPr>
            <w:r>
              <w:rPr>
                <w:rFonts w:hint="eastAsia" w:ascii="Arial" w:hAnsi="Arial" w:eastAsia="等线" w:cs="Arial"/>
                <w:sz w:val="22"/>
                <w:szCs w:val="22"/>
                <w:lang w:val="en-US" w:eastAsia="zh-CN"/>
              </w:rPr>
              <w:t>6</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Participant timeline</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13</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Time schedule of enrolment, interventions (including any run-ins and washouts), assessments, and visits for participants. A schematic diagram is highly recommended (see Figure)</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6-7</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Sample size</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14</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Estimated number of participants needed to achieve study objectives and how it was determined, including clinical and statistical assumptions supporting any sample size calculations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7</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Recruitment</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15</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Strategies for achieving adequate participant enrolment to reach target sample size</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7</w:t>
            </w:r>
          </w:p>
        </w:tc>
      </w:tr>
      <w:tr>
        <w:tblPrEx>
          <w:shd w:val="clear" w:color="auto" w:fill="FFFFFF"/>
        </w:tblPrEx>
        <w:trPr>
          <w:cantSplit/>
          <w:trHeight w:val="259" w:hRule="atLeast"/>
        </w:trPr>
        <w:tc>
          <w:tcPr>
            <w:tcW w:w="4093" w:type="pct"/>
            <w:gridSpan w:val="3"/>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b/>
                <w:sz w:val="22"/>
                <w:szCs w:val="22"/>
              </w:rPr>
              <w:t>Methods: Assignment of interventions (for controlled trials)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b/>
                <w:sz w:val="22"/>
                <w:szCs w:val="22"/>
              </w:rPr>
            </w:pP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Allocation:</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tabs>
                <w:tab w:val="left" w:pos="180"/>
              </w:tabs>
              <w:spacing w:before="0" w:beforeAutospacing="0" w:after="0" w:afterAutospacing="0"/>
              <w:ind w:left="270" w:right="0"/>
              <w:rPr>
                <w:rFonts w:hint="default" w:ascii="Arial" w:hAnsi="Arial" w:cs="Arial"/>
                <w:sz w:val="22"/>
                <w:szCs w:val="22"/>
              </w:rPr>
            </w:pPr>
            <w:r>
              <w:rPr>
                <w:rFonts w:hint="default" w:ascii="Arial" w:hAnsi="Arial" w:cs="Arial"/>
                <w:sz w:val="22"/>
                <w:szCs w:val="22"/>
              </w:rPr>
              <w:t>Sequence generation</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16a</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default" w:ascii="Arial" w:hAnsi="Arial" w:eastAsia="等线" w:cs="Arial"/>
                <w:sz w:val="22"/>
                <w:szCs w:val="22"/>
                <w:lang w:eastAsia="zh-CN"/>
              </w:rPr>
              <w:t>3</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270" w:right="0"/>
              <w:rPr>
                <w:rFonts w:hint="default" w:ascii="Arial" w:hAnsi="Arial" w:cs="Arial"/>
                <w:sz w:val="22"/>
                <w:szCs w:val="22"/>
              </w:rPr>
            </w:pPr>
            <w:r>
              <w:rPr>
                <w:rFonts w:hint="default" w:ascii="Arial" w:hAnsi="Arial" w:cs="Arial"/>
                <w:sz w:val="22"/>
                <w:szCs w:val="22"/>
              </w:rPr>
              <w:t>Allocation concealment mechanism</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16b</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850" w:type="pct"/>
            <w:shd w:val="clear" w:color="auto" w:fill="FFFFFF"/>
            <w:noWrap w:val="0"/>
            <w:vAlign w:val="top"/>
          </w:tcPr>
          <w:p>
            <w:pPr>
              <w:keepNext w:val="0"/>
              <w:keepLines w:val="0"/>
              <w:widowControl/>
              <w:suppressLineNumbers w:val="0"/>
              <w:tabs>
                <w:tab w:val="left" w:pos="590"/>
              </w:tabs>
              <w:spacing w:before="0" w:beforeAutospacing="0" w:after="0" w:afterAutospacing="0"/>
              <w:ind w:left="0" w:right="0"/>
              <w:rPr>
                <w:rFonts w:hint="default" w:ascii="Arial" w:hAnsi="Arial" w:eastAsia="等线" w:cs="Arial"/>
                <w:sz w:val="22"/>
                <w:szCs w:val="22"/>
                <w:lang w:val="en-US" w:eastAsia="zh-CN"/>
              </w:rPr>
            </w:pPr>
            <w:r>
              <w:rPr>
                <w:rFonts w:hint="default" w:ascii="Arial" w:hAnsi="Arial" w:eastAsia="等线" w:cs="Arial"/>
                <w:sz w:val="22"/>
                <w:szCs w:val="22"/>
                <w:lang w:eastAsia="zh-CN"/>
              </w:rPr>
              <w:t>3</w:t>
            </w:r>
            <w:r>
              <w:rPr>
                <w:rFonts w:hint="eastAsia" w:ascii="Arial" w:hAnsi="Arial" w:eastAsia="等线" w:cs="Arial"/>
                <w:sz w:val="22"/>
                <w:szCs w:val="22"/>
                <w:lang w:val="en-US" w:eastAsia="zh-CN"/>
              </w:rPr>
              <w:t>-4</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270" w:right="0"/>
              <w:rPr>
                <w:rFonts w:hint="default" w:ascii="Arial" w:hAnsi="Arial" w:cs="Arial"/>
                <w:sz w:val="22"/>
                <w:szCs w:val="22"/>
              </w:rPr>
            </w:pPr>
            <w:r>
              <w:rPr>
                <w:rFonts w:hint="default" w:ascii="Arial" w:hAnsi="Arial" w:cs="Arial"/>
                <w:sz w:val="22"/>
                <w:szCs w:val="22"/>
              </w:rPr>
              <w:t>Implementation</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16c</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Who will generate the allocation sequence, who will enrol participants, and who will assign participants to interventions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default" w:ascii="Arial" w:hAnsi="Arial" w:eastAsia="等线" w:cs="Arial"/>
                <w:sz w:val="22"/>
                <w:szCs w:val="22"/>
                <w:lang w:eastAsia="zh-CN"/>
              </w:rPr>
              <w:t>3</w:t>
            </w:r>
            <w:r>
              <w:rPr>
                <w:rFonts w:hint="eastAsia" w:ascii="Arial" w:hAnsi="Arial" w:eastAsia="等线" w:cs="Arial"/>
                <w:sz w:val="22"/>
                <w:szCs w:val="22"/>
                <w:lang w:val="en-US" w:eastAsia="zh-CN"/>
              </w:rPr>
              <w:t>-4</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Blinding (masking)</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17a</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Who will be blinded after assignment to interventions (eg, trial participants, care providers, outcome assessors, data analysts), and how</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default" w:ascii="Arial" w:hAnsi="Arial" w:eastAsia="等线" w:cs="Arial"/>
                <w:sz w:val="22"/>
                <w:szCs w:val="22"/>
                <w:lang w:eastAsia="zh-CN"/>
              </w:rPr>
              <w:t>3</w:t>
            </w:r>
            <w:r>
              <w:rPr>
                <w:rFonts w:hint="eastAsia" w:ascii="Arial" w:hAnsi="Arial" w:eastAsia="等线" w:cs="Arial"/>
                <w:sz w:val="22"/>
                <w:szCs w:val="22"/>
                <w:lang w:val="en-US" w:eastAsia="zh-CN"/>
              </w:rPr>
              <w:t>-4</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17b</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If blinded, circumstances under which unblinding is permissible, and procedure for revealing a participant’s allocated intervention during the trial</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default" w:ascii="Arial" w:hAnsi="Arial" w:eastAsia="等线" w:cs="Arial"/>
                <w:sz w:val="22"/>
                <w:szCs w:val="22"/>
                <w:lang w:eastAsia="zh-CN"/>
              </w:rPr>
              <w:t>3</w:t>
            </w:r>
            <w:r>
              <w:rPr>
                <w:rFonts w:hint="eastAsia" w:ascii="Arial" w:hAnsi="Arial" w:eastAsia="等线" w:cs="Arial"/>
                <w:sz w:val="22"/>
                <w:szCs w:val="22"/>
                <w:lang w:val="en-US" w:eastAsia="zh-CN"/>
              </w:rPr>
              <w:t>-4</w:t>
            </w:r>
          </w:p>
        </w:tc>
      </w:tr>
      <w:tr>
        <w:tblPrEx>
          <w:shd w:val="clear" w:color="auto" w:fill="FFFFFF"/>
        </w:tblPrEx>
        <w:trPr>
          <w:cantSplit/>
          <w:trHeight w:val="259" w:hRule="atLeast"/>
        </w:trPr>
        <w:tc>
          <w:tcPr>
            <w:tcW w:w="4093" w:type="pct"/>
            <w:gridSpan w:val="3"/>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b/>
                <w:sz w:val="22"/>
                <w:szCs w:val="22"/>
              </w:rPr>
              <w:t>Methods: Data collection, management, and analysis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b/>
                <w:sz w:val="22"/>
                <w:szCs w:val="22"/>
              </w:rPr>
            </w:pP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Data collection methods</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18a</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 xml:space="preserve">Plans for assessment and collection of outcome, baseline, and other trial data, including any </w:t>
            </w:r>
            <w:r>
              <w:rPr>
                <w:rFonts w:hint="default" w:ascii="Arial" w:hAnsi="Arial" w:cs="Arial"/>
                <w:bCs/>
                <w:sz w:val="22"/>
                <w:szCs w:val="22"/>
              </w:rPr>
              <w:t>related processes to promote data quality</w:t>
            </w:r>
            <w:r>
              <w:rPr>
                <w:rFonts w:hint="default"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eastAsia" w:ascii="Arial" w:hAnsi="Arial" w:eastAsia="宋体" w:cs="Arial"/>
                <w:sz w:val="22"/>
                <w:szCs w:val="22"/>
                <w:lang w:val="en-US" w:eastAsia="zh-CN"/>
              </w:rPr>
            </w:pPr>
            <w:r>
              <w:rPr>
                <w:rFonts w:hint="eastAsia" w:ascii="Arial" w:hAnsi="Arial" w:eastAsia="宋体" w:cs="Arial"/>
                <w:sz w:val="22"/>
                <w:szCs w:val="22"/>
                <w:lang w:val="en-US" w:eastAsia="zh-CN"/>
              </w:rPr>
              <w:t>6</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18b</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default" w:ascii="Arial" w:hAnsi="Arial" w:eastAsia="宋体" w:cs="Arial"/>
                <w:sz w:val="22"/>
                <w:szCs w:val="22"/>
                <w:lang w:val="en-US" w:eastAsia="zh-CN"/>
              </w:rPr>
              <w:t>Plans to promote participant retention and complete follow-up, including list of any outcome data to be collected for participants who discontinue or deviate from intervention protocols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6</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Data management</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19</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 xml:space="preserve">Plans for data entry, coding, security, and storage, including any </w:t>
            </w:r>
            <w:r>
              <w:rPr>
                <w:rFonts w:hint="default" w:ascii="Arial" w:hAnsi="Arial" w:cs="Arial"/>
                <w:bCs/>
                <w:sz w:val="22"/>
                <w:szCs w:val="22"/>
              </w:rPr>
              <w:t>related processes to promote data quality</w:t>
            </w:r>
            <w:r>
              <w:rPr>
                <w:rFonts w:hint="default" w:ascii="Arial" w:hAnsi="Arial" w:cs="Arial"/>
                <w:sz w:val="22"/>
                <w:szCs w:val="22"/>
              </w:rPr>
              <w:t xml:space="preserve"> (eg, double data entry</w:t>
            </w:r>
            <w:r>
              <w:rPr>
                <w:rFonts w:hint="default" w:ascii="Arial" w:hAnsi="Arial" w:cs="Arial"/>
                <w:bCs/>
                <w:sz w:val="22"/>
                <w:szCs w:val="22"/>
              </w:rPr>
              <w:t>; range checks for data values</w:t>
            </w:r>
            <w:r>
              <w:rPr>
                <w:rFonts w:hint="default" w:ascii="Arial" w:hAnsi="Arial" w:cs="Arial"/>
                <w:sz w:val="22"/>
                <w:szCs w:val="22"/>
              </w:rPr>
              <w:t>). Reference to where details of data management procedures can be found, if not in the protocol</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eastAsia="zh-CN"/>
              </w:rPr>
            </w:pPr>
            <w:r>
              <w:rPr>
                <w:rFonts w:hint="eastAsia" w:ascii="Arial" w:hAnsi="Arial" w:eastAsia="等线" w:cs="Arial"/>
                <w:sz w:val="22"/>
                <w:szCs w:val="22"/>
                <w:lang w:val="en-US" w:eastAsia="zh-CN"/>
              </w:rPr>
              <w:t>6</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Statistical methods</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20a</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Statistical methods for analysing primary and secondary outcomes. Reference to where other details of the statistical analysis plan can be found, if not in the protocol</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7</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20b</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Methods for any additional analyses (eg, subgroup and adjusted analyses)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7</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20c</w:t>
            </w:r>
          </w:p>
        </w:tc>
        <w:tc>
          <w:tcPr>
            <w:tcW w:w="2943"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Definition of analysis population relating to protocol non-adherence (eg, as randomised analysis), and any statistical methods to handle missing data (eg, multiple imputation)</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7</w:t>
            </w:r>
          </w:p>
        </w:tc>
      </w:tr>
      <w:tr>
        <w:tblPrEx>
          <w:shd w:val="clear" w:color="auto" w:fill="FFFFFF"/>
        </w:tblPrEx>
        <w:trPr>
          <w:cantSplit/>
          <w:trHeight w:val="259" w:hRule="atLeast"/>
        </w:trPr>
        <w:tc>
          <w:tcPr>
            <w:tcW w:w="4093" w:type="pct"/>
            <w:gridSpan w:val="3"/>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b/>
                <w:sz w:val="22"/>
                <w:szCs w:val="22"/>
              </w:rPr>
              <w:t>Methods: Monitoring</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b/>
                <w:sz w:val="22"/>
                <w:szCs w:val="22"/>
              </w:rPr>
            </w:pP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Data monitoring</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21a</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8-9</w:t>
            </w:r>
          </w:p>
        </w:tc>
      </w:tr>
      <w:tr>
        <w:tblPrEx>
          <w:shd w:val="clear" w:color="auto" w:fill="FFFFFF"/>
        </w:tblPrEx>
        <w:trPr>
          <w:cantSplit/>
          <w:trHeight w:val="491"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21b</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Description of any interim analyses and stopping guidelines, including who will have access to these interim results and make the final decision to terminate the trial</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eastAsia" w:ascii="Arial" w:hAnsi="Arial" w:eastAsia="宋体" w:cs="Arial"/>
                <w:sz w:val="22"/>
                <w:szCs w:val="22"/>
                <w:lang w:eastAsia="zh-CN"/>
              </w:rPr>
            </w:pPr>
            <w:r>
              <w:rPr>
                <w:rFonts w:hint="eastAsia" w:ascii="Arial" w:hAnsi="Arial" w:eastAsia="宋体" w:cs="Arial"/>
                <w:sz w:val="22"/>
                <w:szCs w:val="22"/>
                <w:lang w:val="en-US" w:eastAsia="zh-CN"/>
              </w:rPr>
              <w:t>4</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Harms</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22</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Plans for collecting, assessing, reporting, and managing solicited and spontaneously reported adverse events and other unintended effects of trial interventions or trial conduct</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6-7</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Auditing</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23</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Frequency and procedures for auditing trial conduct, if any, and whether the process will be independent from investigators and the sponsor</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eastAsia" w:ascii="Arial" w:hAnsi="Arial" w:eastAsia="等线" w:cs="Arial"/>
                <w:sz w:val="22"/>
                <w:szCs w:val="22"/>
                <w:lang w:eastAsia="zh-CN"/>
              </w:rPr>
            </w:pPr>
            <w:r>
              <w:rPr>
                <w:rFonts w:hint="eastAsia" w:ascii="Arial" w:hAnsi="Arial" w:eastAsia="等线" w:cs="Arial"/>
                <w:sz w:val="22"/>
                <w:szCs w:val="22"/>
                <w:lang w:eastAsia="zh-CN"/>
              </w:rPr>
              <w:t>N</w:t>
            </w:r>
            <w:r>
              <w:rPr>
                <w:rFonts w:hint="default" w:ascii="Arial" w:hAnsi="Arial" w:eastAsia="等线" w:cs="Arial"/>
                <w:sz w:val="22"/>
                <w:szCs w:val="22"/>
                <w:lang w:eastAsia="zh-CN"/>
              </w:rPr>
              <w:t>/A</w:t>
            </w:r>
          </w:p>
        </w:tc>
      </w:tr>
      <w:tr>
        <w:trPr>
          <w:cantSplit/>
          <w:trHeight w:val="259" w:hRule="atLeast"/>
        </w:trPr>
        <w:tc>
          <w:tcPr>
            <w:tcW w:w="4093" w:type="pct"/>
            <w:gridSpan w:val="3"/>
            <w:noWrap w:val="0"/>
            <w:tcMar>
              <w:top w:w="85" w:type="dxa"/>
              <w:bottom w:w="85" w:type="dxa"/>
            </w:tcMar>
            <w:vAlign w:val="top"/>
          </w:tcPr>
          <w:p>
            <w:pPr>
              <w:pStyle w:val="147"/>
              <w:keepNext w:val="0"/>
              <w:keepLines w:val="0"/>
              <w:widowControl/>
              <w:suppressLineNumbers w:val="0"/>
              <w:spacing w:beforeAutospacing="0" w:after="0" w:afterAutospacing="0"/>
              <w:ind w:left="0" w:right="0"/>
              <w:rPr>
                <w:rFonts w:hint="default" w:ascii="Arial" w:hAnsi="Arial" w:cs="Arial"/>
                <w:sz w:val="22"/>
                <w:szCs w:val="22"/>
              </w:rPr>
            </w:pPr>
            <w:r>
              <w:rPr>
                <w:rFonts w:hint="default" w:ascii="Arial" w:hAnsi="Arial" w:cs="Arial"/>
                <w:sz w:val="22"/>
                <w:szCs w:val="22"/>
              </w:rPr>
              <w:t>Ethics and dissemination</w:t>
            </w:r>
          </w:p>
        </w:tc>
        <w:tc>
          <w:tcPr>
            <w:tcW w:w="850" w:type="pct"/>
            <w:noWrap w:val="0"/>
            <w:vAlign w:val="top"/>
          </w:tcPr>
          <w:p>
            <w:pPr>
              <w:pStyle w:val="147"/>
              <w:keepNext w:val="0"/>
              <w:keepLines w:val="0"/>
              <w:widowControl/>
              <w:suppressLineNumbers w:val="0"/>
              <w:spacing w:beforeAutospacing="0" w:after="0" w:afterAutospacing="0"/>
              <w:ind w:left="0" w:right="0"/>
              <w:rPr>
                <w:rFonts w:hint="default" w:ascii="Arial" w:hAnsi="Arial" w:cs="Arial"/>
                <w:sz w:val="22"/>
                <w:szCs w:val="22"/>
              </w:rPr>
            </w:pP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Research ethics approval</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24</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Plans for seeking research ethics committee/institutional review board (REC/IRB) approval</w:t>
            </w:r>
          </w:p>
        </w:tc>
        <w:tc>
          <w:tcPr>
            <w:tcW w:w="850" w:type="pct"/>
            <w:noWrap w:val="0"/>
            <w:vAlign w:val="top"/>
          </w:tcPr>
          <w:p>
            <w:pPr>
              <w:keepNext w:val="0"/>
              <w:keepLines w:val="0"/>
              <w:widowControl/>
              <w:suppressLineNumbers w:val="0"/>
              <w:spacing w:before="0" w:beforeAutospacing="0" w:after="0" w:afterAutospacing="0"/>
              <w:ind w:left="0" w:right="0"/>
              <w:rPr>
                <w:rFonts w:hint="eastAsia" w:ascii="Arial" w:hAnsi="Arial" w:eastAsia="等线" w:cs="Arial"/>
                <w:sz w:val="22"/>
                <w:szCs w:val="22"/>
                <w:lang w:eastAsia="zh-CN"/>
              </w:rPr>
            </w:pPr>
            <w:r>
              <w:rPr>
                <w:rFonts w:hint="eastAsia" w:ascii="Arial" w:hAnsi="Arial" w:eastAsia="等线" w:cs="Arial"/>
                <w:sz w:val="22"/>
                <w:szCs w:val="22"/>
                <w:lang w:val="en-US" w:eastAsia="zh-CN"/>
              </w:rPr>
              <w:t>2</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Protocol amendments</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25</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N/A</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Consent or assent</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26a</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Who will obtain informed consent or assent from potential trial participants or authorised surrogates, and how (see Item 32)</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3-4</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26b</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Additional consent provisions for collection and use of participant data and biological specimens in ancillary studies, if applicable</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N/A</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Confidentiality</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27</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How personal information about potential and enrolled participants will be collected, shared, and maintained in order to protect confidentiality before, during, and after the trial</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8-9</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Declaration of interests</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28</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Financial and other competing interests for principal investigators for the overall trial and each study site</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8-9</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Access to data</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29</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Statement of who will have access to the final trial dataset, and disclosure of contractual agreements that limit such access for investigators</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8-9</w:t>
            </w:r>
          </w:p>
        </w:tc>
      </w:tr>
      <w:tr>
        <w:tblPrEx>
          <w:shd w:val="clear" w:color="auto" w:fill="FFFFFF"/>
        </w:tblPrEx>
        <w:trPr>
          <w:cantSplit/>
          <w:trHeight w:val="259" w:hRule="atLeast"/>
        </w:trPr>
        <w:tc>
          <w:tcPr>
            <w:tcW w:w="808"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Ancillary and post-trial care</w:t>
            </w:r>
          </w:p>
        </w:tc>
        <w:tc>
          <w:tcPr>
            <w:tcW w:w="341" w:type="pct"/>
            <w:shd w:val="clear" w:color="auto" w:fill="FFFFFF"/>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30</w:t>
            </w:r>
          </w:p>
        </w:tc>
        <w:tc>
          <w:tcPr>
            <w:tcW w:w="2943" w:type="pct"/>
            <w:shd w:val="clear" w:color="auto" w:fill="FFFFFF"/>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Provisions, if any, for ancillary and post-trial care, and for compensation to those who suffer harm from trial participation</w:t>
            </w:r>
          </w:p>
        </w:tc>
        <w:tc>
          <w:tcPr>
            <w:tcW w:w="850" w:type="pct"/>
            <w:shd w:val="clear" w:color="auto" w:fill="FFFFFF"/>
            <w:noWrap w:val="0"/>
            <w:vAlign w:val="top"/>
          </w:tcPr>
          <w:p>
            <w:pPr>
              <w:keepNext w:val="0"/>
              <w:keepLines w:val="0"/>
              <w:widowControl/>
              <w:suppressLineNumbers w:val="0"/>
              <w:spacing w:before="0" w:beforeAutospacing="0" w:after="0" w:afterAutospacing="0"/>
              <w:ind w:left="0" w:right="0"/>
              <w:rPr>
                <w:rFonts w:hint="eastAsia" w:ascii="Arial" w:hAnsi="Arial" w:eastAsia="宋体" w:cs="Arial"/>
                <w:sz w:val="22"/>
                <w:szCs w:val="22"/>
                <w:lang w:eastAsia="zh-CN"/>
              </w:rPr>
            </w:pPr>
            <w:r>
              <w:rPr>
                <w:rFonts w:hint="default" w:ascii="Arial" w:hAnsi="Arial" w:cs="Arial"/>
                <w:sz w:val="22"/>
                <w:szCs w:val="22"/>
              </w:rPr>
              <w:t>N/A</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Dissemination policy</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31a</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等线" w:cs="Arial"/>
                <w:sz w:val="22"/>
                <w:szCs w:val="22"/>
                <w:lang w:val="en-US" w:eastAsia="zh-CN"/>
              </w:rPr>
            </w:pPr>
            <w:r>
              <w:rPr>
                <w:rFonts w:hint="eastAsia" w:ascii="Arial" w:hAnsi="Arial" w:eastAsia="等线" w:cs="Arial"/>
                <w:sz w:val="22"/>
                <w:szCs w:val="22"/>
                <w:lang w:val="en-US" w:eastAsia="zh-CN"/>
              </w:rPr>
              <w:t>8-9</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31b</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Authorship eligibility guidelines and any intended use of professional writers</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8-9</w:t>
            </w: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31c</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Plans, if any, for granting public access to the full protocol, participant-level dataset, and statistical code</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8-9</w:t>
            </w:r>
          </w:p>
        </w:tc>
      </w:tr>
      <w:tr>
        <w:trPr>
          <w:cantSplit/>
          <w:trHeight w:val="259" w:hRule="atLeast"/>
        </w:trPr>
        <w:tc>
          <w:tcPr>
            <w:tcW w:w="808" w:type="pct"/>
            <w:noWrap w:val="0"/>
            <w:tcMar>
              <w:top w:w="85" w:type="dxa"/>
              <w:bottom w:w="85" w:type="dxa"/>
            </w:tcMar>
            <w:vAlign w:val="top"/>
          </w:tcPr>
          <w:p>
            <w:pPr>
              <w:pStyle w:val="147"/>
              <w:keepNext w:val="0"/>
              <w:keepLines w:val="0"/>
              <w:widowControl/>
              <w:suppressLineNumbers w:val="0"/>
              <w:spacing w:beforeAutospacing="0" w:after="0" w:afterAutospacing="0"/>
              <w:ind w:left="0" w:right="0"/>
              <w:rPr>
                <w:rFonts w:hint="default" w:ascii="Arial" w:hAnsi="Arial" w:cs="Arial"/>
                <w:sz w:val="22"/>
                <w:szCs w:val="22"/>
              </w:rPr>
            </w:pPr>
            <w:r>
              <w:rPr>
                <w:rFonts w:hint="default" w:ascii="Arial" w:hAnsi="Arial" w:cs="Arial"/>
                <w:sz w:val="22"/>
                <w:szCs w:val="22"/>
              </w:rPr>
              <w:t>Appendices</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2943"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Informed consent materials</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32</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Model consent form and other related documentation given to participants and authorised surrogates</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eastAsia="宋体" w:cs="Arial"/>
                <w:sz w:val="22"/>
                <w:szCs w:val="22"/>
                <w:lang w:val="en-US" w:eastAsia="zh-CN"/>
              </w:rPr>
            </w:pPr>
            <w:r>
              <w:rPr>
                <w:rFonts w:hint="eastAsia" w:ascii="Arial" w:hAnsi="Arial" w:eastAsia="宋体" w:cs="Arial"/>
                <w:sz w:val="22"/>
                <w:szCs w:val="22"/>
                <w:lang w:val="en-US" w:eastAsia="zh-CN"/>
              </w:rPr>
              <w:t>3-4</w:t>
            </w:r>
            <w:bookmarkStart w:id="4" w:name="_GoBack"/>
            <w:bookmarkEnd w:id="4"/>
          </w:p>
        </w:tc>
      </w:tr>
      <w:tr>
        <w:trPr>
          <w:cantSplit/>
          <w:trHeight w:val="259" w:hRule="atLeast"/>
        </w:trPr>
        <w:tc>
          <w:tcPr>
            <w:tcW w:w="808"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Biological specimens</w:t>
            </w:r>
          </w:p>
        </w:tc>
        <w:tc>
          <w:tcPr>
            <w:tcW w:w="341"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33</w:t>
            </w:r>
          </w:p>
        </w:tc>
        <w:tc>
          <w:tcPr>
            <w:tcW w:w="2943" w:type="pct"/>
            <w:noWrap w:val="0"/>
            <w:tcMar>
              <w:top w:w="85" w:type="dxa"/>
              <w:bottom w:w="85" w:type="dxa"/>
            </w:tcMar>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default"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850" w:type="pct"/>
            <w:noWrap w:val="0"/>
            <w:vAlign w:val="top"/>
          </w:tcPr>
          <w:p>
            <w:pPr>
              <w:keepNext w:val="0"/>
              <w:keepLines w:val="0"/>
              <w:widowControl/>
              <w:suppressLineNumbers w:val="0"/>
              <w:spacing w:before="0" w:beforeAutospacing="0" w:after="0" w:afterAutospacing="0"/>
              <w:ind w:left="0" w:right="0"/>
              <w:rPr>
                <w:rFonts w:hint="default" w:ascii="Arial" w:hAnsi="Arial" w:cs="Arial"/>
                <w:sz w:val="22"/>
                <w:szCs w:val="22"/>
              </w:rPr>
            </w:pPr>
            <w:r>
              <w:rPr>
                <w:rFonts w:hint="eastAsia" w:ascii="Arial" w:hAnsi="Arial" w:eastAsia="等线" w:cs="Arial"/>
                <w:sz w:val="22"/>
                <w:szCs w:val="22"/>
                <w:lang w:val="en-US" w:eastAsia="zh-CN"/>
              </w:rPr>
              <w:t>6</w:t>
            </w:r>
          </w:p>
        </w:tc>
      </w:tr>
    </w:tbl>
    <w:p>
      <w:pPr>
        <w:rPr>
          <w:rFonts w:ascii="Arial" w:hAnsi="Arial" w:cs="Arial"/>
          <w:sz w:val="22"/>
          <w:szCs w:val="22"/>
        </w:rPr>
      </w:pPr>
      <w:r>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rPr>
          <w:rFonts w:ascii="Arial" w:hAnsi="Arial" w:cs="Arial"/>
          <w:sz w:val="22"/>
          <w:szCs w:val="22"/>
        </w:rPr>
        <w:fldChar w:fldCharType="begin"/>
      </w:r>
      <w:r>
        <w:rPr>
          <w:rFonts w:ascii="Arial" w:hAnsi="Arial" w:cs="Arial"/>
          <w:sz w:val="22"/>
          <w:szCs w:val="22"/>
        </w:rPr>
        <w:instrText xml:space="preserve"> HYPERLINK "http://www.creativecommons.org/licenses/by-nc-nd/3.0/" \t "_blank" </w:instrText>
      </w:r>
      <w:r>
        <w:rPr>
          <w:rFonts w:ascii="Arial" w:hAnsi="Arial" w:cs="Arial"/>
          <w:sz w:val="22"/>
          <w:szCs w:val="22"/>
        </w:rPr>
        <w:fldChar w:fldCharType="separate"/>
      </w:r>
      <w:r>
        <w:rPr>
          <w:rStyle w:val="52"/>
          <w:rFonts w:ascii="Arial" w:hAnsi="Arial" w:cs="Arial"/>
          <w:sz w:val="22"/>
          <w:szCs w:val="22"/>
        </w:rPr>
        <w:t>Attribution-NonCommercial-NoDerivs 3.0 U</w:t>
      </w:r>
      <w:bookmarkStart w:id="2" w:name="_Hlt344887164"/>
      <w:bookmarkStart w:id="3" w:name="_Hlt344887163"/>
      <w:r>
        <w:rPr>
          <w:rStyle w:val="52"/>
          <w:rFonts w:ascii="Arial" w:hAnsi="Arial" w:cs="Arial"/>
          <w:sz w:val="22"/>
          <w:szCs w:val="22"/>
        </w:rPr>
        <w:t>n</w:t>
      </w:r>
      <w:bookmarkEnd w:id="2"/>
      <w:bookmarkEnd w:id="3"/>
      <w:r>
        <w:rPr>
          <w:rStyle w:val="52"/>
          <w:rFonts w:ascii="Arial" w:hAnsi="Arial" w:cs="Arial"/>
          <w:sz w:val="22"/>
          <w:szCs w:val="22"/>
        </w:rPr>
        <w:t>ported</w:t>
      </w:r>
      <w:r>
        <w:rPr>
          <w:rFonts w:ascii="Arial" w:hAnsi="Arial" w:cs="Arial"/>
          <w:sz w:val="22"/>
          <w:szCs w:val="22"/>
        </w:rPr>
        <w:fldChar w:fldCharType="end"/>
      </w:r>
      <w:r>
        <w:rPr>
          <w:rFonts w:ascii="Arial" w:hAnsi="Arial" w:cs="Arial"/>
          <w:sz w:val="22"/>
          <w:szCs w:val="22"/>
        </w:rPr>
        <w:t>” license.</w:t>
      </w:r>
    </w:p>
    <w:p>
      <w:pPr>
        <w:shd w:val="clear" w:color="auto" w:fill="FFFFFF"/>
        <w:rPr>
          <w:rFonts w:ascii="Arial" w:hAnsi="Arial" w:cs="Arial"/>
          <w:sz w:val="22"/>
          <w:szCs w:val="22"/>
        </w:rPr>
      </w:pPr>
    </w:p>
    <w:sectPr>
      <w:footerReference r:id="rId5" w:type="default"/>
      <w:footerReference r:id="rId6" w:type="even"/>
      <w:pgSz w:w="11909" w:h="16834"/>
      <w:pgMar w:top="990" w:right="1440" w:bottom="1440" w:left="1440" w:header="54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E1002AFF" w:usb1="C000605B" w:usb2="00000029" w:usb3="00000000" w:csb0="200101FF" w:csb1="20280000"/>
  </w:font>
  <w:font w:name="等线">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separate"/>
    </w:r>
    <w:r>
      <w:rPr>
        <w:rStyle w:val="48"/>
      </w:rPr>
      <w:t>1</w:t>
    </w:r>
    <w:r>
      <w:rPr>
        <w:rStyle w:val="48"/>
      </w:rPr>
      <w:fldChar w:fldCharType="end"/>
    </w: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pPr>
      <w:pStyle w:val="3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decimal"/>
      <w:pStyle w:val="124"/>
      <w:lvlText w:val="%1"/>
      <w:lvlJc w:val="left"/>
      <w:pPr>
        <w:tabs>
          <w:tab w:val="left" w:pos="515"/>
        </w:tabs>
        <w:ind w:left="628" w:hanging="340"/>
      </w:pPr>
      <w:rPr>
        <w:rFonts w:hint="default"/>
      </w:rPr>
    </w:lvl>
  </w:abstractNum>
  <w:abstractNum w:abstractNumId="1">
    <w:nsid w:val="0D3A128F"/>
    <w:multiLevelType w:val="multilevel"/>
    <w:tmpl w:val="0D3A128F"/>
    <w:lvl w:ilvl="0" w:tentative="0">
      <w:start w:val="1"/>
      <w:numFmt w:val="decimal"/>
      <w:pStyle w:val="139"/>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3EB1FAD"/>
    <w:multiLevelType w:val="multilevel"/>
    <w:tmpl w:val="23EB1FAD"/>
    <w:lvl w:ilvl="0" w:tentative="0">
      <w:start w:val="1"/>
      <w:numFmt w:val="none"/>
      <w:pStyle w:val="133"/>
      <w:lvlText w:val="Table - %1"/>
      <w:lvlJc w:val="left"/>
      <w:pPr>
        <w:tabs>
          <w:tab w:val="left" w:pos="360"/>
        </w:tabs>
        <w:ind w:left="360" w:hanging="360"/>
      </w:pPr>
      <w:rPr>
        <w:rFonts w:hint="default" w:ascii="Times New Roman" w:hAnsi="Times New Roman"/>
        <w:color w:val="3366FF"/>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3">
    <w:nsid w:val="2A623996"/>
    <w:multiLevelType w:val="multilevel"/>
    <w:tmpl w:val="2A623996"/>
    <w:lvl w:ilvl="0" w:tentative="0">
      <w:start w:val="1"/>
      <w:numFmt w:val="none"/>
      <w:pStyle w:val="173"/>
      <w:lvlText w:val="%1Video -"/>
      <w:lvlJc w:val="left"/>
      <w:pPr>
        <w:tabs>
          <w:tab w:val="left" w:pos="360"/>
        </w:tabs>
        <w:ind w:left="360" w:hanging="360"/>
      </w:pPr>
      <w:rPr>
        <w:rFonts w:hint="default"/>
        <w:color w:val="6666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4">
    <w:nsid w:val="2C5A46B2"/>
    <w:multiLevelType w:val="multilevel"/>
    <w:tmpl w:val="2C5A46B2"/>
    <w:lvl w:ilvl="0" w:tentative="0">
      <w:start w:val="1"/>
      <w:numFmt w:val="none"/>
      <w:pStyle w:val="169"/>
      <w:lvlText w:val="%1supp-file -"/>
      <w:lvlJc w:val="left"/>
      <w:pPr>
        <w:tabs>
          <w:tab w:val="left" w:pos="360"/>
        </w:tabs>
        <w:ind w:left="360" w:hanging="360"/>
      </w:pPr>
      <w:rPr>
        <w:rFonts w:hint="default" w:ascii="Times New Roman" w:hAnsi="Times New Roman"/>
        <w:color w:val="33CCCC"/>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5">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6">
    <w:nsid w:val="3D494CB4"/>
    <w:multiLevelType w:val="multilevel"/>
    <w:tmpl w:val="3D494CB4"/>
    <w:lvl w:ilvl="0" w:tentative="0">
      <w:start w:val="1"/>
      <w:numFmt w:val="none"/>
      <w:pStyle w:val="98"/>
      <w:lvlText w:val="Figure - "/>
      <w:lvlJc w:val="left"/>
      <w:pPr>
        <w:tabs>
          <w:tab w:val="left" w:pos="270"/>
        </w:tabs>
        <w:ind w:left="270" w:hanging="360"/>
      </w:pPr>
      <w:rPr>
        <w:color w:val="3366FF"/>
        <w:sz w:val="20"/>
      </w:rPr>
    </w:lvl>
    <w:lvl w:ilvl="1" w:tentative="0">
      <w:start w:val="1"/>
      <w:numFmt w:val="lowerLetter"/>
      <w:lvlText w:val="%2."/>
      <w:lvlJc w:val="left"/>
      <w:pPr>
        <w:tabs>
          <w:tab w:val="left" w:pos="990"/>
        </w:tabs>
        <w:ind w:left="990" w:hanging="360"/>
      </w:pPr>
      <w:rPr>
        <w:rFonts w:hint="default"/>
      </w:rPr>
    </w:lvl>
    <w:lvl w:ilvl="2" w:tentative="0">
      <w:start w:val="1"/>
      <w:numFmt w:val="lowerRoman"/>
      <w:lvlText w:val="%3."/>
      <w:lvlJc w:val="right"/>
      <w:pPr>
        <w:tabs>
          <w:tab w:val="left" w:pos="1710"/>
        </w:tabs>
        <w:ind w:left="1710" w:hanging="180"/>
      </w:pPr>
      <w:rPr>
        <w:rFonts w:hint="default"/>
      </w:rPr>
    </w:lvl>
    <w:lvl w:ilvl="3" w:tentative="0">
      <w:start w:val="1"/>
      <w:numFmt w:val="decimal"/>
      <w:lvlText w:val="%4."/>
      <w:lvlJc w:val="left"/>
      <w:pPr>
        <w:tabs>
          <w:tab w:val="left" w:pos="2430"/>
        </w:tabs>
        <w:ind w:left="2430" w:hanging="360"/>
      </w:pPr>
      <w:rPr>
        <w:rFonts w:hint="default"/>
      </w:rPr>
    </w:lvl>
    <w:lvl w:ilvl="4" w:tentative="0">
      <w:start w:val="1"/>
      <w:numFmt w:val="lowerLetter"/>
      <w:lvlText w:val="%5."/>
      <w:lvlJc w:val="left"/>
      <w:pPr>
        <w:tabs>
          <w:tab w:val="left" w:pos="3150"/>
        </w:tabs>
        <w:ind w:left="3150" w:hanging="360"/>
      </w:pPr>
      <w:rPr>
        <w:rFonts w:hint="default"/>
      </w:rPr>
    </w:lvl>
    <w:lvl w:ilvl="5" w:tentative="0">
      <w:start w:val="1"/>
      <w:numFmt w:val="lowerRoman"/>
      <w:lvlText w:val="%6."/>
      <w:lvlJc w:val="right"/>
      <w:pPr>
        <w:tabs>
          <w:tab w:val="left" w:pos="3870"/>
        </w:tabs>
        <w:ind w:left="3870" w:hanging="180"/>
      </w:pPr>
      <w:rPr>
        <w:rFonts w:hint="default"/>
      </w:rPr>
    </w:lvl>
    <w:lvl w:ilvl="6" w:tentative="0">
      <w:start w:val="1"/>
      <w:numFmt w:val="decimal"/>
      <w:lvlText w:val="%7."/>
      <w:lvlJc w:val="left"/>
      <w:pPr>
        <w:tabs>
          <w:tab w:val="left" w:pos="4590"/>
        </w:tabs>
        <w:ind w:left="4590" w:hanging="360"/>
      </w:pPr>
      <w:rPr>
        <w:rFonts w:hint="default"/>
      </w:rPr>
    </w:lvl>
    <w:lvl w:ilvl="7" w:tentative="0">
      <w:start w:val="1"/>
      <w:numFmt w:val="lowerLetter"/>
      <w:lvlText w:val="%8."/>
      <w:lvlJc w:val="left"/>
      <w:pPr>
        <w:tabs>
          <w:tab w:val="left" w:pos="5310"/>
        </w:tabs>
        <w:ind w:left="5310" w:hanging="360"/>
      </w:pPr>
      <w:rPr>
        <w:rFonts w:hint="default"/>
      </w:rPr>
    </w:lvl>
    <w:lvl w:ilvl="8" w:tentative="0">
      <w:start w:val="1"/>
      <w:numFmt w:val="lowerRoman"/>
      <w:lvlText w:val="%9."/>
      <w:lvlJc w:val="right"/>
      <w:pPr>
        <w:tabs>
          <w:tab w:val="left" w:pos="6030"/>
        </w:tabs>
        <w:ind w:left="6030" w:hanging="180"/>
      </w:pPr>
      <w:rPr>
        <w:rFonts w:hint="default"/>
      </w:rPr>
    </w:lvl>
  </w:abstractNum>
  <w:abstractNum w:abstractNumId="7">
    <w:nsid w:val="72211B93"/>
    <w:multiLevelType w:val="multilevel"/>
    <w:tmpl w:val="72211B93"/>
    <w:lvl w:ilvl="0" w:tentative="0">
      <w:start w:val="1"/>
      <w:numFmt w:val="decimal"/>
      <w:pStyle w:val="81"/>
      <w:lvlText w:val="A%1"/>
      <w:lvlJc w:val="left"/>
      <w:pPr>
        <w:tabs>
          <w:tab w:val="left" w:pos="432"/>
        </w:tabs>
        <w:ind w:left="432" w:hanging="432"/>
      </w:pPr>
      <w:rPr>
        <w:rFonts w:hint="default"/>
        <w:color w:val="3366FF"/>
        <w:sz w:val="20"/>
        <w:vertAlign w:val="superscript"/>
      </w:rPr>
    </w:lvl>
    <w:lvl w:ilvl="1" w:tentative="0">
      <w:start w:val="1"/>
      <w:numFmt w:val="decimal"/>
      <w:lvlText w:val="%1.%2"/>
      <w:lvlJc w:val="left"/>
      <w:pPr>
        <w:tabs>
          <w:tab w:val="left" w:pos="576"/>
        </w:tabs>
        <w:ind w:left="576" w:hanging="576"/>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8">
    <w:nsid w:val="796038DA"/>
    <w:multiLevelType w:val="multilevel"/>
    <w:tmpl w:val="796038DA"/>
    <w:lvl w:ilvl="0" w:tentative="0">
      <w:start w:val="1"/>
      <w:numFmt w:val="none"/>
      <w:pStyle w:val="174"/>
      <w:lvlText w:val="%1Audio - "/>
      <w:lvlJc w:val="left"/>
      <w:pPr>
        <w:tabs>
          <w:tab w:val="left" w:pos="360"/>
        </w:tabs>
        <w:ind w:left="360" w:hanging="360"/>
      </w:pPr>
      <w:rPr>
        <w:rFonts w:hint="default"/>
        <w:color w:val="3333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num w:numId="1">
    <w:abstractNumId w:val="5"/>
  </w:num>
  <w:num w:numId="2">
    <w:abstractNumId w:val="7"/>
  </w:num>
  <w:num w:numId="3">
    <w:abstractNumId w:val="6"/>
  </w:num>
  <w:num w:numId="4">
    <w:abstractNumId w:val="0"/>
  </w:num>
  <w:num w:numId="5">
    <w:abstractNumId w:val="2"/>
  </w:num>
  <w:num w:numId="6">
    <w:abstractNumId w:val="1"/>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40"/>
  <w:bordersDoNotSurroundHeader w:val="1"/>
  <w:bordersDoNotSurroundFooter w:val="1"/>
  <w:linkStyles/>
  <w:attachedTemplate r:id="rId1"/>
  <w:documentProtection w:enforcement="0"/>
  <w:defaultTabStop w:val="720"/>
  <w:hyphenationZone w:val="360"/>
  <w:drawingGridHorizontalSpacing w:val="120"/>
  <w:displayHorizontalDrawingGridEvery w:val="0"/>
  <w:displayVerticalDrawingGridEvery w:val="2"/>
  <w:characterSpacingControl w:val="doNotCompress"/>
  <w:footnotePr>
    <w:footnote w:id="0"/>
    <w:footnote w:id="1"/>
  </w:footnotePr>
  <w:endnotePr>
    <w:endnote w:id="0"/>
    <w:endnote w:id="1"/>
  </w:endnotePr>
  <w:compat>
    <w:balanceSingleByteDoubleByteWidth/>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2F"/>
    <w:rsid w:val="0002462C"/>
    <w:rsid w:val="000552DB"/>
    <w:rsid w:val="001356F4"/>
    <w:rsid w:val="001C1C12"/>
    <w:rsid w:val="00264C8B"/>
    <w:rsid w:val="002B3AD5"/>
    <w:rsid w:val="003B0E5B"/>
    <w:rsid w:val="00507EE7"/>
    <w:rsid w:val="0059652A"/>
    <w:rsid w:val="00597B0B"/>
    <w:rsid w:val="005C1A6C"/>
    <w:rsid w:val="005F6C7E"/>
    <w:rsid w:val="006142BA"/>
    <w:rsid w:val="006171BD"/>
    <w:rsid w:val="00694A43"/>
    <w:rsid w:val="006D7267"/>
    <w:rsid w:val="0081418C"/>
    <w:rsid w:val="00833918"/>
    <w:rsid w:val="008C4BFA"/>
    <w:rsid w:val="009C0EA0"/>
    <w:rsid w:val="009D765C"/>
    <w:rsid w:val="00A07FFA"/>
    <w:rsid w:val="00A82DDC"/>
    <w:rsid w:val="00AB0263"/>
    <w:rsid w:val="00AB3ABC"/>
    <w:rsid w:val="00B41EB2"/>
    <w:rsid w:val="00B47F37"/>
    <w:rsid w:val="00B63B99"/>
    <w:rsid w:val="00B73C82"/>
    <w:rsid w:val="00C47644"/>
    <w:rsid w:val="00C70EE9"/>
    <w:rsid w:val="00D71B07"/>
    <w:rsid w:val="00D828EF"/>
    <w:rsid w:val="00F60FD4"/>
    <w:rsid w:val="00F84ADB"/>
    <w:rsid w:val="00FD1F05"/>
    <w:rsid w:val="019D5561"/>
    <w:rsid w:val="0C9C7C81"/>
    <w:rsid w:val="11166C1E"/>
    <w:rsid w:val="20AE14D6"/>
    <w:rsid w:val="4D284B5D"/>
    <w:rsid w:val="5FFFF09F"/>
    <w:rsid w:val="69DDA312"/>
    <w:rsid w:val="77877AF1"/>
    <w:rsid w:val="7BFD02A8"/>
    <w:rsid w:val="7FECC4BC"/>
    <w:rsid w:val="8D97F7B5"/>
    <w:rsid w:val="BBDDDB4D"/>
    <w:rsid w:val="C669221C"/>
    <w:rsid w:val="D5FB4DF0"/>
    <w:rsid w:val="F7B5A545"/>
    <w:rsid w:val="FEFFB8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qFormat="1" w:unhideWhenUsed="0" w:uiPriority="0"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link w:val="56"/>
    <w:qFormat/>
    <w:uiPriority w:val="0"/>
    <w:pPr>
      <w:keepNext/>
      <w:spacing w:before="240" w:after="60"/>
      <w:outlineLvl w:val="0"/>
    </w:pPr>
    <w:rPr>
      <w:rFonts w:ascii="Arial" w:hAnsi="Arial"/>
      <w:b/>
      <w:bCs/>
      <w:kern w:val="32"/>
      <w:sz w:val="32"/>
      <w:szCs w:val="32"/>
    </w:rPr>
  </w:style>
  <w:style w:type="paragraph" w:styleId="4">
    <w:name w:val="heading 2"/>
    <w:basedOn w:val="1"/>
    <w:next w:val="1"/>
    <w:link w:val="57"/>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link w:val="58"/>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link w:val="59"/>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link w:val="60"/>
    <w:qFormat/>
    <w:uiPriority w:val="0"/>
    <w:pPr>
      <w:numPr>
        <w:ilvl w:val="4"/>
        <w:numId w:val="1"/>
      </w:numPr>
      <w:spacing w:before="240" w:after="60" w:line="240" w:lineRule="auto"/>
      <w:outlineLvl w:val="4"/>
    </w:pPr>
    <w:rPr>
      <w:sz w:val="22"/>
    </w:rPr>
  </w:style>
  <w:style w:type="paragraph" w:styleId="8">
    <w:name w:val="heading 6"/>
    <w:basedOn w:val="1"/>
    <w:next w:val="1"/>
    <w:link w:val="61"/>
    <w:qFormat/>
    <w:uiPriority w:val="0"/>
    <w:pPr>
      <w:numPr>
        <w:ilvl w:val="5"/>
        <w:numId w:val="1"/>
      </w:numPr>
      <w:spacing w:before="240" w:after="60" w:line="240" w:lineRule="auto"/>
      <w:outlineLvl w:val="5"/>
    </w:pPr>
    <w:rPr>
      <w:i/>
      <w:sz w:val="22"/>
    </w:rPr>
  </w:style>
  <w:style w:type="paragraph" w:styleId="9">
    <w:name w:val="heading 7"/>
    <w:basedOn w:val="1"/>
    <w:next w:val="1"/>
    <w:link w:val="62"/>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link w:val="63"/>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link w:val="64"/>
    <w:qFormat/>
    <w:uiPriority w:val="0"/>
    <w:pPr>
      <w:numPr>
        <w:ilvl w:val="8"/>
        <w:numId w:val="1"/>
      </w:numPr>
      <w:spacing w:before="240" w:after="60" w:line="240" w:lineRule="auto"/>
      <w:outlineLvl w:val="8"/>
    </w:pPr>
    <w:rPr>
      <w:rFonts w:ascii="Arial" w:hAnsi="Arial"/>
      <w:b/>
      <w:i/>
      <w:sz w:val="18"/>
    </w:rPr>
  </w:style>
  <w:style w:type="character" w:default="1" w:styleId="46">
    <w:name w:val="Default Paragraph Font"/>
    <w:semiHidden/>
    <w:qFormat/>
    <w:uiPriority w:val="0"/>
  </w:style>
  <w:style w:type="table" w:default="1" w:styleId="4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link w:val="55"/>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tabs>
        <w:tab w:val="left" w:pos="643"/>
      </w:tabs>
      <w:ind w:left="643" w:hanging="360"/>
    </w:pPr>
  </w:style>
  <w:style w:type="paragraph" w:styleId="14">
    <w:name w:val="Note Heading"/>
    <w:basedOn w:val="1"/>
    <w:next w:val="1"/>
    <w:link w:val="65"/>
    <w:qFormat/>
    <w:uiPriority w:val="0"/>
  </w:style>
  <w:style w:type="paragraph" w:styleId="15">
    <w:name w:val="List Bullet 4"/>
    <w:basedOn w:val="1"/>
    <w:qFormat/>
    <w:uiPriority w:val="0"/>
    <w:pPr>
      <w:tabs>
        <w:tab w:val="left" w:pos="1209"/>
      </w:tabs>
      <w:ind w:left="1209" w:hanging="360"/>
    </w:pPr>
  </w:style>
  <w:style w:type="paragraph" w:styleId="16">
    <w:name w:val="List Number"/>
    <w:basedOn w:val="1"/>
    <w:qFormat/>
    <w:uiPriority w:val="0"/>
    <w:pPr>
      <w:tabs>
        <w:tab w:val="left" w:pos="360"/>
      </w:tabs>
      <w:ind w:left="360" w:hanging="360"/>
    </w:pPr>
  </w:style>
  <w:style w:type="paragraph" w:styleId="17">
    <w:name w:val="caption"/>
    <w:basedOn w:val="1"/>
    <w:next w:val="1"/>
    <w:qFormat/>
    <w:uiPriority w:val="0"/>
    <w:pPr>
      <w:spacing w:before="120" w:after="120" w:line="240" w:lineRule="auto"/>
    </w:pPr>
    <w:rPr>
      <w:b/>
      <w:sz w:val="20"/>
    </w:rPr>
  </w:style>
  <w:style w:type="paragraph" w:styleId="18">
    <w:name w:val="List Bullet"/>
    <w:basedOn w:val="1"/>
    <w:qFormat/>
    <w:uiPriority w:val="0"/>
    <w:pPr>
      <w:tabs>
        <w:tab w:val="left" w:pos="360"/>
      </w:tabs>
      <w:spacing w:line="240" w:lineRule="auto"/>
      <w:ind w:left="360" w:hanging="360"/>
    </w:pPr>
  </w:style>
  <w:style w:type="paragraph" w:styleId="19">
    <w:name w:val="Document Map"/>
    <w:basedOn w:val="1"/>
    <w:link w:val="66"/>
    <w:semiHidden/>
    <w:qFormat/>
    <w:uiPriority w:val="0"/>
    <w:pPr>
      <w:shd w:val="clear" w:color="auto" w:fill="000080"/>
    </w:pPr>
    <w:rPr>
      <w:rFonts w:ascii="Tahoma" w:hAnsi="Tahoma"/>
      <w:sz w:val="20"/>
    </w:rPr>
  </w:style>
  <w:style w:type="paragraph" w:styleId="20">
    <w:name w:val="annotation text"/>
    <w:basedOn w:val="1"/>
    <w:link w:val="67"/>
    <w:unhideWhenUsed/>
    <w:qFormat/>
    <w:uiPriority w:val="99"/>
    <w:rPr>
      <w:sz w:val="20"/>
    </w:rPr>
  </w:style>
  <w:style w:type="paragraph" w:styleId="21">
    <w:name w:val="List Bullet 3"/>
    <w:basedOn w:val="1"/>
    <w:qFormat/>
    <w:uiPriority w:val="0"/>
    <w:pPr>
      <w:tabs>
        <w:tab w:val="left" w:pos="926"/>
      </w:tabs>
      <w:ind w:left="926" w:hanging="360"/>
    </w:pPr>
  </w:style>
  <w:style w:type="paragraph" w:styleId="22">
    <w:name w:val="List Number 3"/>
    <w:basedOn w:val="1"/>
    <w:qFormat/>
    <w:uiPriority w:val="0"/>
    <w:pPr>
      <w:tabs>
        <w:tab w:val="left" w:pos="926"/>
      </w:tabs>
      <w:ind w:left="926" w:hanging="360"/>
    </w:pPr>
  </w:style>
  <w:style w:type="paragraph" w:styleId="23">
    <w:name w:val="List 2"/>
    <w:basedOn w:val="1"/>
    <w:qFormat/>
    <w:uiPriority w:val="0"/>
    <w:pPr>
      <w:ind w:left="566" w:hanging="283"/>
    </w:pPr>
  </w:style>
  <w:style w:type="paragraph" w:styleId="24">
    <w:name w:val="List Continue"/>
    <w:basedOn w:val="1"/>
    <w:qFormat/>
    <w:uiPriority w:val="0"/>
    <w:pPr>
      <w:spacing w:after="120"/>
      <w:ind w:left="283"/>
    </w:pPr>
  </w:style>
  <w:style w:type="paragraph" w:styleId="25">
    <w:name w:val="List Bullet 2"/>
    <w:basedOn w:val="1"/>
    <w:qFormat/>
    <w:uiPriority w:val="0"/>
    <w:pPr>
      <w:tabs>
        <w:tab w:val="left" w:pos="515"/>
      </w:tabs>
      <w:ind w:left="628" w:hanging="340"/>
    </w:pPr>
  </w:style>
  <w:style w:type="paragraph" w:styleId="26">
    <w:name w:val="List Bullet 5"/>
    <w:basedOn w:val="1"/>
    <w:qFormat/>
    <w:uiPriority w:val="0"/>
    <w:pPr>
      <w:tabs>
        <w:tab w:val="left" w:pos="1492"/>
      </w:tabs>
      <w:ind w:left="1492" w:hanging="360"/>
    </w:pPr>
  </w:style>
  <w:style w:type="paragraph" w:styleId="27">
    <w:name w:val="List Number 4"/>
    <w:basedOn w:val="1"/>
    <w:qFormat/>
    <w:uiPriority w:val="0"/>
    <w:pPr>
      <w:tabs>
        <w:tab w:val="left" w:pos="1209"/>
      </w:tabs>
      <w:ind w:left="1209" w:hanging="360"/>
    </w:pPr>
  </w:style>
  <w:style w:type="paragraph" w:styleId="28">
    <w:name w:val="List Continue 5"/>
    <w:basedOn w:val="1"/>
    <w:qFormat/>
    <w:uiPriority w:val="0"/>
    <w:pPr>
      <w:spacing w:after="120"/>
      <w:ind w:left="1415"/>
    </w:pPr>
  </w:style>
  <w:style w:type="paragraph" w:styleId="29">
    <w:name w:val="Balloon Text"/>
    <w:basedOn w:val="1"/>
    <w:link w:val="68"/>
    <w:unhideWhenUsed/>
    <w:qFormat/>
    <w:uiPriority w:val="99"/>
    <w:pPr>
      <w:spacing w:line="240" w:lineRule="auto"/>
    </w:pPr>
    <w:rPr>
      <w:rFonts w:ascii="Tahoma" w:hAnsi="Tahoma"/>
      <w:sz w:val="16"/>
      <w:szCs w:val="16"/>
    </w:rPr>
  </w:style>
  <w:style w:type="paragraph" w:styleId="30">
    <w:name w:val="footer"/>
    <w:basedOn w:val="1"/>
    <w:link w:val="69"/>
    <w:qFormat/>
    <w:uiPriority w:val="0"/>
    <w:pPr>
      <w:tabs>
        <w:tab w:val="center" w:pos="4153"/>
        <w:tab w:val="right" w:pos="8306"/>
      </w:tabs>
      <w:spacing w:line="240" w:lineRule="auto"/>
    </w:pPr>
    <w:rPr>
      <w:rFonts w:ascii="Arial" w:hAnsi="Arial"/>
      <w:sz w:val="20"/>
    </w:rPr>
  </w:style>
  <w:style w:type="paragraph" w:styleId="31">
    <w:name w:val="header"/>
    <w:basedOn w:val="1"/>
    <w:link w:val="70"/>
    <w:qFormat/>
    <w:uiPriority w:val="0"/>
    <w:pPr>
      <w:tabs>
        <w:tab w:val="center" w:pos="4153"/>
        <w:tab w:val="right" w:pos="8306"/>
      </w:tabs>
      <w:spacing w:line="240" w:lineRule="auto"/>
    </w:pPr>
    <w:rPr>
      <w:sz w:val="18"/>
    </w:rPr>
  </w:style>
  <w:style w:type="paragraph" w:styleId="32">
    <w:name w:val="List Continue 4"/>
    <w:basedOn w:val="1"/>
    <w:qFormat/>
    <w:uiPriority w:val="0"/>
    <w:pPr>
      <w:spacing w:after="120"/>
      <w:ind w:left="1132"/>
    </w:pPr>
  </w:style>
  <w:style w:type="paragraph" w:styleId="33">
    <w:name w:val="Subtitle"/>
    <w:basedOn w:val="1"/>
    <w:link w:val="71"/>
    <w:qFormat/>
    <w:uiPriority w:val="0"/>
    <w:pPr>
      <w:spacing w:after="60"/>
      <w:outlineLvl w:val="1"/>
    </w:pPr>
    <w:rPr>
      <w:i/>
    </w:rPr>
  </w:style>
  <w:style w:type="paragraph" w:styleId="34">
    <w:name w:val="List Number 5"/>
    <w:basedOn w:val="1"/>
    <w:qFormat/>
    <w:uiPriority w:val="0"/>
    <w:pPr>
      <w:tabs>
        <w:tab w:val="left" w:pos="1492"/>
      </w:tabs>
      <w:ind w:left="1492" w:hanging="360"/>
    </w:pPr>
  </w:style>
  <w:style w:type="paragraph" w:styleId="35">
    <w:name w:val="List"/>
    <w:basedOn w:val="1"/>
    <w:qFormat/>
    <w:uiPriority w:val="0"/>
    <w:pPr>
      <w:ind w:left="283" w:hanging="283"/>
    </w:pPr>
  </w:style>
  <w:style w:type="paragraph" w:styleId="36">
    <w:name w:val="footnote text"/>
    <w:basedOn w:val="1"/>
    <w:link w:val="72"/>
    <w:semiHidden/>
    <w:qFormat/>
    <w:uiPriority w:val="0"/>
    <w:pPr>
      <w:spacing w:line="240" w:lineRule="auto"/>
    </w:pPr>
    <w:rPr>
      <w:sz w:val="20"/>
    </w:rPr>
  </w:style>
  <w:style w:type="paragraph" w:styleId="37">
    <w:name w:val="List 5"/>
    <w:basedOn w:val="1"/>
    <w:qFormat/>
    <w:uiPriority w:val="0"/>
    <w:pPr>
      <w:ind w:left="1415" w:hanging="283"/>
    </w:pPr>
  </w:style>
  <w:style w:type="paragraph" w:styleId="38">
    <w:name w:val="List 4"/>
    <w:basedOn w:val="1"/>
    <w:qFormat/>
    <w:uiPriority w:val="0"/>
    <w:pPr>
      <w:ind w:left="1132" w:hanging="283"/>
    </w:pPr>
  </w:style>
  <w:style w:type="paragraph" w:styleId="39">
    <w:name w:val="List Continue 2"/>
    <w:basedOn w:val="1"/>
    <w:qFormat/>
    <w:uiPriority w:val="0"/>
    <w:pPr>
      <w:spacing w:after="120"/>
      <w:ind w:left="566"/>
    </w:pPr>
  </w:style>
  <w:style w:type="paragraph" w:styleId="40">
    <w:name w:val="Message Header"/>
    <w:basedOn w:val="1"/>
    <w:link w:val="73"/>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41">
    <w:name w:val="List Continue 3"/>
    <w:basedOn w:val="1"/>
    <w:qFormat/>
    <w:uiPriority w:val="0"/>
    <w:pPr>
      <w:spacing w:after="120"/>
      <w:ind w:left="849"/>
    </w:pPr>
  </w:style>
  <w:style w:type="paragraph" w:styleId="42">
    <w:name w:val="Title"/>
    <w:basedOn w:val="1"/>
    <w:link w:val="74"/>
    <w:qFormat/>
    <w:uiPriority w:val="0"/>
    <w:pPr>
      <w:spacing w:before="60" w:after="60"/>
      <w:outlineLvl w:val="0"/>
    </w:pPr>
    <w:rPr>
      <w:b/>
      <w:sz w:val="28"/>
    </w:rPr>
  </w:style>
  <w:style w:type="paragraph" w:styleId="43">
    <w:name w:val="annotation subject"/>
    <w:basedOn w:val="20"/>
    <w:next w:val="20"/>
    <w:link w:val="75"/>
    <w:unhideWhenUsed/>
    <w:qFormat/>
    <w:uiPriority w:val="99"/>
    <w:rPr>
      <w:b/>
      <w:bCs/>
    </w:rPr>
  </w:style>
  <w:style w:type="table" w:styleId="45">
    <w:name w:val="Table Grid"/>
    <w:basedOn w:val="4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20"/>
    <w:rPr>
      <w:i/>
      <w:iCs/>
    </w:rPr>
  </w:style>
  <w:style w:type="character" w:styleId="51">
    <w:name w:val="line number"/>
    <w:basedOn w:val="46"/>
    <w:qFormat/>
    <w:uiPriority w:val="0"/>
  </w:style>
  <w:style w:type="character" w:styleId="52">
    <w:name w:val="Hyperlink"/>
    <w:qFormat/>
    <w:uiPriority w:val="0"/>
    <w:rPr>
      <w:color w:val="0000FF"/>
      <w:u w:val="single"/>
    </w:rPr>
  </w:style>
  <w:style w:type="character" w:styleId="53">
    <w:name w:val="annotation reference"/>
    <w:unhideWhenUsed/>
    <w:qFormat/>
    <w:uiPriority w:val="99"/>
    <w:rPr>
      <w:sz w:val="16"/>
      <w:szCs w:val="16"/>
    </w:rPr>
  </w:style>
  <w:style w:type="character" w:styleId="54">
    <w:name w:val="footnote reference"/>
    <w:semiHidden/>
    <w:qFormat/>
    <w:uiPriority w:val="0"/>
    <w:rPr>
      <w:vertAlign w:val="superscript"/>
    </w:rPr>
  </w:style>
  <w:style w:type="character" w:customStyle="1" w:styleId="55">
    <w:name w:val="宏文本 字符"/>
    <w:link w:val="2"/>
    <w:semiHidden/>
    <w:qFormat/>
    <w:uiPriority w:val="0"/>
    <w:rPr>
      <w:rFonts w:ascii="Courier New" w:hAnsi="Courier New" w:eastAsia="Times New Roman"/>
      <w:lang w:val="en-GB" w:eastAsia="en-US" w:bidi="ar-SA"/>
    </w:rPr>
  </w:style>
  <w:style w:type="character" w:customStyle="1" w:styleId="56">
    <w:name w:val="标题 1 字符"/>
    <w:link w:val="3"/>
    <w:qFormat/>
    <w:uiPriority w:val="0"/>
    <w:rPr>
      <w:rFonts w:ascii="Arial" w:hAnsi="Arial" w:eastAsia="Times New Roman"/>
      <w:b/>
      <w:bCs/>
      <w:kern w:val="32"/>
      <w:sz w:val="32"/>
      <w:szCs w:val="32"/>
      <w:lang w:eastAsia="en-US"/>
    </w:rPr>
  </w:style>
  <w:style w:type="character" w:customStyle="1" w:styleId="57">
    <w:name w:val="标题 2 字符"/>
    <w:link w:val="4"/>
    <w:qFormat/>
    <w:uiPriority w:val="0"/>
    <w:rPr>
      <w:rFonts w:ascii="Arial" w:hAnsi="Arial" w:eastAsia="Times New Roman"/>
      <w:b/>
      <w:i/>
      <w:sz w:val="24"/>
      <w:lang w:eastAsia="en-US"/>
    </w:rPr>
  </w:style>
  <w:style w:type="character" w:customStyle="1" w:styleId="58">
    <w:name w:val="标题 3 字符"/>
    <w:link w:val="5"/>
    <w:qFormat/>
    <w:uiPriority w:val="0"/>
    <w:rPr>
      <w:rFonts w:ascii="Arial" w:hAnsi="Arial" w:eastAsia="Times New Roman"/>
      <w:sz w:val="24"/>
      <w:lang w:eastAsia="en-US"/>
    </w:rPr>
  </w:style>
  <w:style w:type="character" w:customStyle="1" w:styleId="59">
    <w:name w:val="标题 4 字符"/>
    <w:link w:val="6"/>
    <w:qFormat/>
    <w:uiPriority w:val="0"/>
    <w:rPr>
      <w:rFonts w:ascii="Arial" w:hAnsi="Arial" w:eastAsia="Times New Roman"/>
      <w:b/>
      <w:sz w:val="24"/>
      <w:lang w:eastAsia="en-US"/>
    </w:rPr>
  </w:style>
  <w:style w:type="character" w:customStyle="1" w:styleId="60">
    <w:name w:val="标题 5 字符"/>
    <w:link w:val="7"/>
    <w:qFormat/>
    <w:uiPriority w:val="0"/>
    <w:rPr>
      <w:rFonts w:ascii="Times New Roman" w:hAnsi="Times New Roman" w:eastAsia="Times New Roman"/>
      <w:sz w:val="22"/>
      <w:lang w:eastAsia="en-US"/>
    </w:rPr>
  </w:style>
  <w:style w:type="character" w:customStyle="1" w:styleId="61">
    <w:name w:val="标题 6 字符"/>
    <w:link w:val="8"/>
    <w:qFormat/>
    <w:uiPriority w:val="0"/>
    <w:rPr>
      <w:rFonts w:ascii="Times New Roman" w:hAnsi="Times New Roman" w:eastAsia="Times New Roman"/>
      <w:i/>
      <w:sz w:val="22"/>
      <w:lang w:eastAsia="en-US"/>
    </w:rPr>
  </w:style>
  <w:style w:type="character" w:customStyle="1" w:styleId="62">
    <w:name w:val="标题 7 字符"/>
    <w:link w:val="9"/>
    <w:qFormat/>
    <w:uiPriority w:val="0"/>
    <w:rPr>
      <w:rFonts w:ascii="Arial" w:hAnsi="Arial" w:eastAsia="Times New Roman"/>
      <w:lang w:eastAsia="en-US"/>
    </w:rPr>
  </w:style>
  <w:style w:type="character" w:customStyle="1" w:styleId="63">
    <w:name w:val="标题 8 字符"/>
    <w:link w:val="10"/>
    <w:qFormat/>
    <w:uiPriority w:val="0"/>
    <w:rPr>
      <w:rFonts w:ascii="Arial" w:hAnsi="Arial" w:eastAsia="Times New Roman"/>
      <w:i/>
      <w:lang w:eastAsia="en-US"/>
    </w:rPr>
  </w:style>
  <w:style w:type="character" w:customStyle="1" w:styleId="64">
    <w:name w:val="标题 9 字符"/>
    <w:link w:val="11"/>
    <w:qFormat/>
    <w:uiPriority w:val="0"/>
    <w:rPr>
      <w:rFonts w:ascii="Arial" w:hAnsi="Arial" w:eastAsia="Times New Roman"/>
      <w:b/>
      <w:i/>
      <w:sz w:val="18"/>
      <w:lang w:eastAsia="en-US"/>
    </w:rPr>
  </w:style>
  <w:style w:type="character" w:customStyle="1" w:styleId="65">
    <w:name w:val="注释标题 字符"/>
    <w:link w:val="14"/>
    <w:qFormat/>
    <w:uiPriority w:val="0"/>
    <w:rPr>
      <w:rFonts w:ascii="Times New Roman" w:hAnsi="Times New Roman" w:eastAsia="Times New Roman"/>
      <w:sz w:val="24"/>
      <w:lang w:eastAsia="en-US"/>
    </w:rPr>
  </w:style>
  <w:style w:type="character" w:customStyle="1" w:styleId="66">
    <w:name w:val="文档结构图 字符"/>
    <w:link w:val="19"/>
    <w:semiHidden/>
    <w:qFormat/>
    <w:uiPriority w:val="0"/>
    <w:rPr>
      <w:rFonts w:ascii="Tahoma" w:hAnsi="Tahoma" w:eastAsia="Times New Roman" w:cs="Tahoma"/>
      <w:shd w:val="clear" w:color="auto" w:fill="000080"/>
      <w:lang w:eastAsia="en-US"/>
    </w:rPr>
  </w:style>
  <w:style w:type="character" w:customStyle="1" w:styleId="67">
    <w:name w:val="批注文字 字符"/>
    <w:link w:val="20"/>
    <w:semiHidden/>
    <w:qFormat/>
    <w:uiPriority w:val="99"/>
    <w:rPr>
      <w:rFonts w:ascii="Times New Roman" w:hAnsi="Times New Roman" w:eastAsia="Times New Roman"/>
      <w:lang w:val="en-GB"/>
    </w:rPr>
  </w:style>
  <w:style w:type="character" w:customStyle="1" w:styleId="68">
    <w:name w:val="批注框文本 字符"/>
    <w:link w:val="29"/>
    <w:semiHidden/>
    <w:qFormat/>
    <w:uiPriority w:val="99"/>
    <w:rPr>
      <w:rFonts w:ascii="Tahoma" w:hAnsi="Tahoma" w:eastAsia="Times New Roman" w:cs="Tahoma"/>
      <w:sz w:val="16"/>
      <w:szCs w:val="16"/>
      <w:lang w:val="en-GB"/>
    </w:rPr>
  </w:style>
  <w:style w:type="character" w:customStyle="1" w:styleId="69">
    <w:name w:val="页脚 字符"/>
    <w:link w:val="30"/>
    <w:qFormat/>
    <w:uiPriority w:val="0"/>
    <w:rPr>
      <w:rFonts w:ascii="Arial" w:hAnsi="Arial" w:eastAsia="Times New Roman"/>
      <w:lang w:eastAsia="en-US"/>
    </w:rPr>
  </w:style>
  <w:style w:type="character" w:customStyle="1" w:styleId="70">
    <w:name w:val="页眉 字符"/>
    <w:link w:val="31"/>
    <w:qFormat/>
    <w:uiPriority w:val="0"/>
    <w:rPr>
      <w:rFonts w:ascii="Times New Roman" w:hAnsi="Times New Roman" w:eastAsia="Times New Roman"/>
      <w:sz w:val="18"/>
      <w:lang w:eastAsia="en-US"/>
    </w:rPr>
  </w:style>
  <w:style w:type="character" w:customStyle="1" w:styleId="71">
    <w:name w:val="副标题 字符"/>
    <w:link w:val="33"/>
    <w:qFormat/>
    <w:uiPriority w:val="0"/>
    <w:rPr>
      <w:rFonts w:ascii="Times New Roman" w:hAnsi="Times New Roman" w:eastAsia="Times New Roman"/>
      <w:i/>
      <w:sz w:val="24"/>
      <w:lang w:eastAsia="en-US"/>
    </w:rPr>
  </w:style>
  <w:style w:type="character" w:customStyle="1" w:styleId="72">
    <w:name w:val="脚注文本 字符"/>
    <w:link w:val="36"/>
    <w:semiHidden/>
    <w:qFormat/>
    <w:uiPriority w:val="0"/>
    <w:rPr>
      <w:rFonts w:ascii="Times New Roman" w:hAnsi="Times New Roman" w:eastAsia="Times New Roman"/>
      <w:lang w:eastAsia="en-US"/>
    </w:rPr>
  </w:style>
  <w:style w:type="character" w:customStyle="1" w:styleId="73">
    <w:name w:val="信息标题 字符"/>
    <w:link w:val="40"/>
    <w:qFormat/>
    <w:uiPriority w:val="0"/>
    <w:rPr>
      <w:rFonts w:ascii="Arial" w:hAnsi="Arial" w:eastAsia="Times New Roman"/>
      <w:sz w:val="24"/>
      <w:szCs w:val="24"/>
      <w:shd w:val="pct20" w:color="auto" w:fill="auto"/>
      <w:lang w:eastAsia="en-US"/>
    </w:rPr>
  </w:style>
  <w:style w:type="character" w:customStyle="1" w:styleId="74">
    <w:name w:val="标题 字符"/>
    <w:link w:val="42"/>
    <w:qFormat/>
    <w:uiPriority w:val="0"/>
    <w:rPr>
      <w:rFonts w:ascii="Times New Roman" w:hAnsi="Times New Roman" w:eastAsia="Times New Roman"/>
      <w:b/>
      <w:sz w:val="28"/>
      <w:lang w:eastAsia="en-US"/>
    </w:rPr>
  </w:style>
  <w:style w:type="character" w:customStyle="1" w:styleId="75">
    <w:name w:val="批注主题 字符"/>
    <w:link w:val="43"/>
    <w:semiHidden/>
    <w:qFormat/>
    <w:uiPriority w:val="99"/>
    <w:rPr>
      <w:rFonts w:ascii="Times New Roman" w:hAnsi="Times New Roman" w:eastAsia="Times New Roman"/>
      <w:b/>
      <w:bCs/>
      <w:lang w:val="en-GB"/>
    </w:rPr>
  </w:style>
  <w:style w:type="paragraph" w:customStyle="1" w:styleId="76">
    <w:name w:val="Abbreviations"/>
    <w:basedOn w:val="1"/>
    <w:qFormat/>
    <w:uiPriority w:val="0"/>
    <w:pPr>
      <w:spacing w:line="240" w:lineRule="auto"/>
    </w:pPr>
  </w:style>
  <w:style w:type="paragraph" w:customStyle="1" w:styleId="77">
    <w:name w:val="AbstractPara"/>
    <w:basedOn w:val="1"/>
    <w:qFormat/>
    <w:uiPriority w:val="0"/>
    <w:pPr>
      <w:spacing w:line="240" w:lineRule="auto"/>
    </w:pPr>
  </w:style>
  <w:style w:type="paragraph" w:customStyle="1" w:styleId="78">
    <w:name w:val="AbstractTitle"/>
    <w:basedOn w:val="1"/>
    <w:next w:val="77"/>
    <w:qFormat/>
    <w:uiPriority w:val="0"/>
    <w:pPr>
      <w:spacing w:before="120" w:line="240" w:lineRule="exact"/>
      <w:outlineLvl w:val="1"/>
    </w:pPr>
    <w:rPr>
      <w:b/>
      <w:sz w:val="26"/>
    </w:rPr>
  </w:style>
  <w:style w:type="paragraph" w:customStyle="1" w:styleId="79">
    <w:name w:val="Accepted"/>
    <w:basedOn w:val="1"/>
    <w:qFormat/>
    <w:uiPriority w:val="0"/>
    <w:pPr>
      <w:spacing w:before="120" w:line="240" w:lineRule="exact"/>
    </w:pPr>
  </w:style>
  <w:style w:type="paragraph" w:customStyle="1" w:styleId="80">
    <w:name w:val="Acknowledge"/>
    <w:basedOn w:val="1"/>
    <w:qFormat/>
    <w:uiPriority w:val="0"/>
    <w:pPr>
      <w:spacing w:line="240" w:lineRule="auto"/>
    </w:pPr>
  </w:style>
  <w:style w:type="paragraph" w:customStyle="1" w:styleId="81">
    <w:name w:val="Address"/>
    <w:basedOn w:val="1"/>
    <w:qFormat/>
    <w:uiPriority w:val="0"/>
    <w:pPr>
      <w:numPr>
        <w:ilvl w:val="0"/>
        <w:numId w:val="2"/>
      </w:numPr>
      <w:spacing w:before="120" w:after="40" w:line="240" w:lineRule="auto"/>
    </w:pPr>
  </w:style>
  <w:style w:type="paragraph" w:customStyle="1" w:styleId="82">
    <w:name w:val="Author"/>
    <w:basedOn w:val="1"/>
    <w:next w:val="1"/>
    <w:qFormat/>
    <w:uiPriority w:val="0"/>
    <w:pPr>
      <w:spacing w:before="80" w:line="240" w:lineRule="auto"/>
    </w:pPr>
  </w:style>
  <w:style w:type="paragraph" w:customStyle="1" w:styleId="83">
    <w:name w:val="AuthoredBy"/>
    <w:basedOn w:val="1"/>
    <w:qFormat/>
    <w:uiPriority w:val="0"/>
    <w:pPr>
      <w:spacing w:line="240" w:lineRule="auto"/>
    </w:pPr>
  </w:style>
  <w:style w:type="paragraph" w:customStyle="1" w:styleId="84">
    <w:name w:val="Banner"/>
    <w:basedOn w:val="1"/>
    <w:qFormat/>
    <w:uiPriority w:val="0"/>
    <w:pPr>
      <w:spacing w:before="120" w:line="280" w:lineRule="exact"/>
    </w:pPr>
    <w:rPr>
      <w:i/>
      <w:sz w:val="28"/>
    </w:rPr>
  </w:style>
  <w:style w:type="paragraph" w:customStyle="1" w:styleId="85">
    <w:name w:val="BoxEnd"/>
    <w:basedOn w:val="1"/>
    <w:qFormat/>
    <w:uiPriority w:val="0"/>
    <w:pPr>
      <w:pBdr>
        <w:bottom w:val="single" w:color="auto" w:sz="12" w:space="1"/>
        <w:right w:val="single" w:color="auto" w:sz="12" w:space="1"/>
      </w:pBdr>
      <w:spacing w:after="120" w:line="240" w:lineRule="auto"/>
    </w:pPr>
  </w:style>
  <w:style w:type="paragraph" w:customStyle="1" w:styleId="86">
    <w:name w:val="BoxStart1"/>
    <w:basedOn w:val="1"/>
    <w:qFormat/>
    <w:uiPriority w:val="0"/>
    <w:pPr>
      <w:pBdr>
        <w:top w:val="single" w:color="auto" w:sz="12" w:space="1"/>
        <w:left w:val="single" w:color="auto" w:sz="12" w:space="1"/>
      </w:pBdr>
      <w:spacing w:line="240" w:lineRule="auto"/>
    </w:pPr>
  </w:style>
  <w:style w:type="paragraph" w:customStyle="1" w:styleId="87">
    <w:name w:val="BoxStart2"/>
    <w:basedOn w:val="86"/>
    <w:qFormat/>
    <w:uiPriority w:val="0"/>
  </w:style>
  <w:style w:type="paragraph" w:customStyle="1" w:styleId="88">
    <w:name w:val="BoxStart3"/>
    <w:basedOn w:val="86"/>
    <w:qFormat/>
    <w:uiPriority w:val="0"/>
  </w:style>
  <w:style w:type="paragraph" w:customStyle="1" w:styleId="89">
    <w:name w:val="Epigraph"/>
    <w:basedOn w:val="90"/>
    <w:qFormat/>
    <w:uiPriority w:val="0"/>
  </w:style>
  <w:style w:type="paragraph" w:customStyle="1" w:styleId="90">
    <w:name w:val="IndentQuote"/>
    <w:basedOn w:val="1"/>
    <w:qFormat/>
    <w:uiPriority w:val="0"/>
    <w:pPr>
      <w:spacing w:before="60" w:line="240" w:lineRule="exact"/>
      <w:ind w:left="288" w:right="288"/>
    </w:pPr>
  </w:style>
  <w:style w:type="paragraph" w:customStyle="1" w:styleId="91">
    <w:name w:val="Conflict"/>
    <w:basedOn w:val="1"/>
    <w:qFormat/>
    <w:uiPriority w:val="0"/>
    <w:pPr>
      <w:spacing w:before="120" w:after="120" w:line="240" w:lineRule="auto"/>
    </w:pPr>
  </w:style>
  <w:style w:type="paragraph" w:customStyle="1" w:styleId="92">
    <w:name w:val="Correspdent"/>
    <w:basedOn w:val="1"/>
    <w:qFormat/>
    <w:uiPriority w:val="0"/>
    <w:pPr>
      <w:spacing w:line="240" w:lineRule="auto"/>
    </w:pPr>
  </w:style>
  <w:style w:type="paragraph" w:customStyle="1" w:styleId="93">
    <w:name w:val="Credit"/>
    <w:basedOn w:val="17"/>
    <w:qFormat/>
    <w:uiPriority w:val="0"/>
    <w:rPr>
      <w:sz w:val="18"/>
    </w:rPr>
  </w:style>
  <w:style w:type="paragraph" w:customStyle="1" w:styleId="94">
    <w:name w:val="Article"/>
    <w:basedOn w:val="1"/>
    <w:qFormat/>
    <w:uiPriority w:val="0"/>
    <w:pPr>
      <w:keepNext/>
      <w:suppressAutoHyphens/>
      <w:spacing w:before="120" w:after="60" w:line="240" w:lineRule="auto"/>
    </w:pPr>
    <w:rPr>
      <w:rFonts w:ascii="Arial" w:hAnsi="Arial"/>
      <w:b/>
      <w:sz w:val="18"/>
    </w:rPr>
  </w:style>
  <w:style w:type="paragraph" w:customStyle="1" w:styleId="95">
    <w:name w:val="Para"/>
    <w:basedOn w:val="1"/>
    <w:qFormat/>
    <w:uiPriority w:val="0"/>
    <w:pPr>
      <w:spacing w:line="360" w:lineRule="auto"/>
      <w:ind w:firstLine="288"/>
    </w:pPr>
  </w:style>
  <w:style w:type="paragraph" w:customStyle="1" w:styleId="96">
    <w:name w:val="Equation"/>
    <w:basedOn w:val="1"/>
    <w:qFormat/>
    <w:uiPriority w:val="0"/>
    <w:pPr>
      <w:spacing w:line="240" w:lineRule="auto"/>
    </w:pPr>
    <w:rPr>
      <w:b/>
      <w:i/>
    </w:rPr>
  </w:style>
  <w:style w:type="paragraph" w:customStyle="1" w:styleId="97">
    <w:name w:val="FigLeg"/>
    <w:basedOn w:val="1"/>
    <w:qFormat/>
    <w:uiPriority w:val="0"/>
    <w:pPr>
      <w:spacing w:line="240" w:lineRule="auto"/>
    </w:pPr>
  </w:style>
  <w:style w:type="paragraph" w:customStyle="1" w:styleId="98">
    <w:name w:val="Figure"/>
    <w:basedOn w:val="1"/>
    <w:qFormat/>
    <w:uiPriority w:val="0"/>
    <w:pPr>
      <w:numPr>
        <w:ilvl w:val="0"/>
        <w:numId w:val="3"/>
      </w:numPr>
      <w:tabs>
        <w:tab w:val="left" w:pos="720"/>
      </w:tabs>
    </w:pPr>
    <w:rPr>
      <w:b/>
    </w:rPr>
  </w:style>
  <w:style w:type="character" w:customStyle="1" w:styleId="99">
    <w:name w:val="FigureRef"/>
    <w:qFormat/>
    <w:uiPriority w:val="0"/>
    <w:rPr>
      <w:color w:val="0000FF"/>
      <w:vertAlign w:val="superscript"/>
    </w:rPr>
  </w:style>
  <w:style w:type="character" w:customStyle="1" w:styleId="100">
    <w:name w:val="FnoteRef"/>
    <w:qFormat/>
    <w:uiPriority w:val="0"/>
    <w:rPr>
      <w:color w:val="FF0000"/>
      <w:vertAlign w:val="superscript"/>
    </w:rPr>
  </w:style>
  <w:style w:type="paragraph" w:customStyle="1" w:styleId="101">
    <w:name w:val="Footnote"/>
    <w:basedOn w:val="1"/>
    <w:qFormat/>
    <w:uiPriority w:val="0"/>
    <w:pPr>
      <w:spacing w:line="240" w:lineRule="auto"/>
    </w:pPr>
  </w:style>
  <w:style w:type="paragraph" w:customStyle="1" w:styleId="102">
    <w:name w:val="Funding"/>
    <w:basedOn w:val="1"/>
    <w:qFormat/>
    <w:uiPriority w:val="0"/>
    <w:pPr>
      <w:spacing w:after="120" w:line="240" w:lineRule="auto"/>
    </w:pPr>
  </w:style>
  <w:style w:type="paragraph" w:customStyle="1" w:styleId="103">
    <w:name w:val="ArtGroupTitle"/>
    <w:basedOn w:val="42"/>
    <w:next w:val="42"/>
    <w:qFormat/>
    <w:uiPriority w:val="0"/>
  </w:style>
  <w:style w:type="paragraph" w:customStyle="1" w:styleId="104">
    <w:name w:val="HeadA"/>
    <w:basedOn w:val="1"/>
    <w:qFormat/>
    <w:uiPriority w:val="0"/>
    <w:pPr>
      <w:keepNext/>
      <w:suppressAutoHyphens/>
      <w:spacing w:before="120" w:line="280" w:lineRule="exact"/>
      <w:outlineLvl w:val="1"/>
    </w:pPr>
    <w:rPr>
      <w:b/>
    </w:rPr>
  </w:style>
  <w:style w:type="paragraph" w:customStyle="1" w:styleId="105">
    <w:name w:val="HeadB"/>
    <w:basedOn w:val="1"/>
    <w:qFormat/>
    <w:uiPriority w:val="0"/>
    <w:pPr>
      <w:keepNext/>
      <w:suppressAutoHyphens/>
      <w:spacing w:before="60" w:line="280" w:lineRule="exact"/>
      <w:outlineLvl w:val="2"/>
    </w:pPr>
    <w:rPr>
      <w:b/>
      <w:sz w:val="20"/>
    </w:rPr>
  </w:style>
  <w:style w:type="paragraph" w:customStyle="1" w:styleId="106">
    <w:name w:val="HeadC"/>
    <w:basedOn w:val="1"/>
    <w:qFormat/>
    <w:uiPriority w:val="0"/>
    <w:pPr>
      <w:keepNext/>
      <w:suppressAutoHyphens/>
      <w:spacing w:before="60" w:line="280" w:lineRule="exact"/>
      <w:outlineLvl w:val="3"/>
    </w:pPr>
    <w:rPr>
      <w:i/>
      <w:sz w:val="20"/>
    </w:rPr>
  </w:style>
  <w:style w:type="paragraph" w:customStyle="1" w:styleId="107">
    <w:name w:val="Keywords"/>
    <w:basedOn w:val="1"/>
    <w:qFormat/>
    <w:uiPriority w:val="0"/>
    <w:pPr>
      <w:spacing w:line="240" w:lineRule="auto"/>
    </w:pPr>
  </w:style>
  <w:style w:type="paragraph" w:customStyle="1" w:styleId="108">
    <w:name w:val="List1"/>
    <w:basedOn w:val="1"/>
    <w:qFormat/>
    <w:uiPriority w:val="0"/>
    <w:pPr>
      <w:spacing w:before="40" w:after="120" w:line="240" w:lineRule="exact"/>
    </w:pPr>
  </w:style>
  <w:style w:type="paragraph" w:customStyle="1" w:styleId="109">
    <w:name w:val="List2"/>
    <w:basedOn w:val="1"/>
    <w:qFormat/>
    <w:uiPriority w:val="0"/>
    <w:pPr>
      <w:spacing w:before="40" w:line="240" w:lineRule="exact"/>
      <w:ind w:left="720"/>
    </w:pPr>
  </w:style>
  <w:style w:type="paragraph" w:customStyle="1" w:styleId="110">
    <w:name w:val="ListPara"/>
    <w:basedOn w:val="1"/>
    <w:qFormat/>
    <w:uiPriority w:val="0"/>
    <w:pPr>
      <w:spacing w:line="240" w:lineRule="auto"/>
      <w:ind w:left="720"/>
    </w:pPr>
  </w:style>
  <w:style w:type="paragraph" w:customStyle="1" w:styleId="111">
    <w:name w:val="Miscellaneous"/>
    <w:basedOn w:val="1"/>
    <w:qFormat/>
    <w:uiPriority w:val="0"/>
    <w:pPr>
      <w:spacing w:before="120" w:line="240" w:lineRule="exact"/>
    </w:pPr>
  </w:style>
  <w:style w:type="paragraph" w:customStyle="1" w:styleId="112">
    <w:name w:val="MoreInfo"/>
    <w:basedOn w:val="1"/>
    <w:qFormat/>
    <w:uiPriority w:val="0"/>
    <w:pPr>
      <w:spacing w:before="120" w:line="240" w:lineRule="auto"/>
    </w:pPr>
  </w:style>
  <w:style w:type="paragraph" w:customStyle="1" w:styleId="113">
    <w:name w:val="MoreInfoWeb"/>
    <w:basedOn w:val="1"/>
    <w:qFormat/>
    <w:uiPriority w:val="0"/>
    <w:pPr>
      <w:spacing w:before="120" w:line="240" w:lineRule="exact"/>
    </w:pPr>
  </w:style>
  <w:style w:type="paragraph" w:customStyle="1" w:styleId="114">
    <w:name w:val="Collaboration"/>
    <w:basedOn w:val="82"/>
    <w:qFormat/>
    <w:uiPriority w:val="0"/>
  </w:style>
  <w:style w:type="paragraph" w:customStyle="1" w:styleId="115">
    <w:name w:val="ParaCont"/>
    <w:basedOn w:val="1"/>
    <w:qFormat/>
    <w:uiPriority w:val="0"/>
    <w:pPr>
      <w:spacing w:line="360" w:lineRule="auto"/>
    </w:pPr>
  </w:style>
  <w:style w:type="paragraph" w:customStyle="1" w:styleId="116">
    <w:name w:val="HeadE"/>
    <w:basedOn w:val="117"/>
    <w:qFormat/>
    <w:uiPriority w:val="0"/>
    <w:rPr>
      <w:b w:val="0"/>
      <w:i/>
    </w:rPr>
  </w:style>
  <w:style w:type="paragraph" w:customStyle="1" w:styleId="117">
    <w:name w:val="HeadD"/>
    <w:basedOn w:val="105"/>
    <w:next w:val="1"/>
    <w:qFormat/>
    <w:uiPriority w:val="0"/>
    <w:pPr>
      <w:outlineLvl w:val="4"/>
    </w:pPr>
    <w:rPr>
      <w:sz w:val="16"/>
    </w:rPr>
  </w:style>
  <w:style w:type="paragraph" w:customStyle="1" w:styleId="118">
    <w:name w:val="Participators"/>
    <w:basedOn w:val="1"/>
    <w:qFormat/>
    <w:uiPriority w:val="0"/>
    <w:pPr>
      <w:spacing w:before="120" w:after="120"/>
    </w:pPr>
  </w:style>
  <w:style w:type="paragraph" w:customStyle="1" w:styleId="119">
    <w:name w:val="Position"/>
    <w:basedOn w:val="1"/>
    <w:next w:val="1"/>
    <w:qFormat/>
    <w:uiPriority w:val="0"/>
    <w:pPr>
      <w:spacing w:line="240" w:lineRule="auto"/>
    </w:pPr>
    <w:rPr>
      <w:i/>
    </w:rPr>
  </w:style>
  <w:style w:type="paragraph" w:customStyle="1" w:styleId="120">
    <w:name w:val="ProductAuth"/>
    <w:basedOn w:val="81"/>
    <w:qFormat/>
    <w:uiPriority w:val="0"/>
    <w:pPr>
      <w:numPr>
        <w:ilvl w:val="0"/>
        <w:numId w:val="0"/>
      </w:numPr>
      <w:tabs>
        <w:tab w:val="clear" w:pos="432"/>
      </w:tabs>
      <w:spacing w:before="160" w:after="0" w:line="360" w:lineRule="auto"/>
    </w:pPr>
  </w:style>
  <w:style w:type="paragraph" w:customStyle="1" w:styleId="121">
    <w:name w:val="ProductDetails"/>
    <w:basedOn w:val="95"/>
    <w:qFormat/>
    <w:uiPriority w:val="0"/>
  </w:style>
  <w:style w:type="paragraph" w:customStyle="1" w:styleId="122">
    <w:name w:val="QuoteRef"/>
    <w:basedOn w:val="1"/>
    <w:qFormat/>
    <w:uiPriority w:val="0"/>
    <w:pPr>
      <w:spacing w:after="60"/>
    </w:pPr>
  </w:style>
  <w:style w:type="paragraph" w:customStyle="1" w:styleId="123">
    <w:name w:val="Rating"/>
    <w:basedOn w:val="95"/>
    <w:qFormat/>
    <w:uiPriority w:val="0"/>
    <w:pPr>
      <w:ind w:firstLine="0"/>
    </w:pPr>
  </w:style>
  <w:style w:type="paragraph" w:customStyle="1" w:styleId="124">
    <w:name w:val="Reference"/>
    <w:basedOn w:val="1"/>
    <w:qFormat/>
    <w:uiPriority w:val="0"/>
    <w:pPr>
      <w:numPr>
        <w:ilvl w:val="0"/>
        <w:numId w:val="4"/>
      </w:numPr>
      <w:spacing w:before="40" w:line="360" w:lineRule="auto"/>
    </w:pPr>
  </w:style>
  <w:style w:type="paragraph" w:customStyle="1" w:styleId="125">
    <w:name w:val="RelatedTo"/>
    <w:basedOn w:val="1"/>
    <w:qFormat/>
    <w:uiPriority w:val="0"/>
  </w:style>
  <w:style w:type="paragraph" w:customStyle="1" w:styleId="126">
    <w:name w:val="RelatedToWeb"/>
    <w:basedOn w:val="1"/>
    <w:qFormat/>
    <w:uiPriority w:val="0"/>
  </w:style>
  <w:style w:type="paragraph" w:customStyle="1" w:styleId="127">
    <w:name w:val="OnBehalfOf"/>
    <w:basedOn w:val="128"/>
    <w:qFormat/>
    <w:uiPriority w:val="0"/>
    <w:pPr>
      <w:spacing w:before="120" w:after="120"/>
    </w:pPr>
    <w:rPr>
      <w:i w:val="0"/>
    </w:rPr>
  </w:style>
  <w:style w:type="paragraph" w:customStyle="1" w:styleId="128">
    <w:name w:val="ShortTitle"/>
    <w:basedOn w:val="1"/>
    <w:qFormat/>
    <w:uiPriority w:val="0"/>
    <w:rPr>
      <w:i/>
    </w:rPr>
  </w:style>
  <w:style w:type="paragraph" w:customStyle="1" w:styleId="129">
    <w:name w:val="ShortAuthor"/>
    <w:basedOn w:val="1"/>
    <w:qFormat/>
    <w:uiPriority w:val="0"/>
    <w:rPr>
      <w:i/>
    </w:rPr>
  </w:style>
  <w:style w:type="paragraph" w:customStyle="1" w:styleId="130">
    <w:name w:val="SourceRef"/>
    <w:basedOn w:val="95"/>
    <w:qFormat/>
    <w:uiPriority w:val="0"/>
    <w:pPr>
      <w:ind w:firstLine="0"/>
    </w:pPr>
  </w:style>
  <w:style w:type="paragraph" w:customStyle="1" w:styleId="131">
    <w:name w:val="Standfirst"/>
    <w:basedOn w:val="79"/>
    <w:qFormat/>
    <w:uiPriority w:val="0"/>
  </w:style>
  <w:style w:type="paragraph" w:customStyle="1" w:styleId="132">
    <w:name w:val="SubTitle"/>
    <w:basedOn w:val="33"/>
    <w:qFormat/>
    <w:uiPriority w:val="0"/>
  </w:style>
  <w:style w:type="paragraph" w:customStyle="1" w:styleId="133">
    <w:name w:val="Table"/>
    <w:basedOn w:val="1"/>
    <w:qFormat/>
    <w:uiPriority w:val="0"/>
    <w:pPr>
      <w:numPr>
        <w:ilvl w:val="0"/>
        <w:numId w:val="5"/>
      </w:numPr>
      <w:tabs>
        <w:tab w:val="left" w:pos="1021"/>
      </w:tabs>
    </w:pPr>
    <w:rPr>
      <w:i/>
    </w:rPr>
  </w:style>
  <w:style w:type="paragraph" w:customStyle="1" w:styleId="134">
    <w:name w:val="TableNote"/>
    <w:basedOn w:val="1"/>
    <w:qFormat/>
    <w:uiPriority w:val="0"/>
  </w:style>
  <w:style w:type="character" w:customStyle="1" w:styleId="135">
    <w:name w:val="TableRef"/>
    <w:qFormat/>
    <w:uiPriority w:val="0"/>
    <w:rPr>
      <w:color w:val="0000FF"/>
      <w:vertAlign w:val="superscript"/>
    </w:rPr>
  </w:style>
  <w:style w:type="paragraph" w:customStyle="1" w:styleId="136">
    <w:name w:val="TableTitle"/>
    <w:basedOn w:val="1"/>
    <w:qFormat/>
    <w:uiPriority w:val="0"/>
  </w:style>
  <w:style w:type="paragraph" w:customStyle="1" w:styleId="137">
    <w:name w:val="Topic"/>
    <w:basedOn w:val="1"/>
    <w:qFormat/>
    <w:uiPriority w:val="0"/>
    <w:pPr>
      <w:spacing w:before="40" w:line="260" w:lineRule="exact"/>
    </w:pPr>
    <w:rPr>
      <w:i/>
      <w:color w:val="0000FF"/>
    </w:rPr>
  </w:style>
  <w:style w:type="character" w:customStyle="1" w:styleId="138">
    <w:name w:val="URL"/>
    <w:qFormat/>
    <w:uiPriority w:val="0"/>
    <w:rPr>
      <w:color w:val="666699"/>
    </w:rPr>
  </w:style>
  <w:style w:type="paragraph" w:customStyle="1" w:styleId="139">
    <w:name w:val="WebRef"/>
    <w:basedOn w:val="1"/>
    <w:qFormat/>
    <w:uiPriority w:val="0"/>
    <w:pPr>
      <w:numPr>
        <w:ilvl w:val="0"/>
        <w:numId w:val="6"/>
      </w:numPr>
      <w:tabs>
        <w:tab w:val="left" w:pos="720"/>
      </w:tabs>
    </w:pPr>
  </w:style>
  <w:style w:type="character" w:customStyle="1" w:styleId="140">
    <w:name w:val="XRef"/>
    <w:qFormat/>
    <w:uiPriority w:val="0"/>
    <w:rPr>
      <w:color w:val="0000FF"/>
      <w:vertAlign w:val="superscript"/>
    </w:rPr>
  </w:style>
  <w:style w:type="character" w:customStyle="1" w:styleId="141">
    <w:name w:val="wXRef"/>
    <w:basedOn w:val="140"/>
    <w:qFormat/>
    <w:uiPriority w:val="0"/>
  </w:style>
  <w:style w:type="character" w:customStyle="1" w:styleId="142">
    <w:name w:val="email"/>
    <w:basedOn w:val="138"/>
    <w:qFormat/>
    <w:uiPriority w:val="0"/>
  </w:style>
  <w:style w:type="paragraph" w:customStyle="1" w:styleId="143">
    <w:name w:val="BoxStartx"/>
    <w:basedOn w:val="86"/>
    <w:qFormat/>
    <w:uiPriority w:val="0"/>
  </w:style>
  <w:style w:type="character" w:customStyle="1" w:styleId="144">
    <w:name w:val="ParaHead"/>
    <w:qFormat/>
    <w:uiPriority w:val="0"/>
    <w:rPr>
      <w:color w:val="999999"/>
      <w:shd w:val="clear" w:color="auto" w:fill="auto"/>
    </w:rPr>
  </w:style>
  <w:style w:type="paragraph" w:customStyle="1" w:styleId="145">
    <w:name w:val="TableHeader"/>
    <w:basedOn w:val="95"/>
    <w:qFormat/>
    <w:uiPriority w:val="0"/>
    <w:pPr>
      <w:spacing w:before="120" w:line="240" w:lineRule="auto"/>
      <w:ind w:firstLine="0"/>
    </w:pPr>
    <w:rPr>
      <w:b/>
    </w:rPr>
  </w:style>
  <w:style w:type="character" w:customStyle="1" w:styleId="146">
    <w:name w:val="Image"/>
    <w:qFormat/>
    <w:uiPriority w:val="0"/>
    <w:rPr>
      <w:b/>
      <w:color w:val="00FF00"/>
    </w:rPr>
  </w:style>
  <w:style w:type="paragraph" w:customStyle="1" w:styleId="147">
    <w:name w:val="TableSubHead"/>
    <w:basedOn w:val="145"/>
    <w:qFormat/>
    <w:uiPriority w:val="0"/>
  </w:style>
  <w:style w:type="paragraph" w:customStyle="1" w:styleId="148">
    <w:name w:val="ArtGroup"/>
    <w:basedOn w:val="94"/>
    <w:qFormat/>
    <w:uiPriority w:val="0"/>
    <w:rPr>
      <w:sz w:val="22"/>
    </w:rPr>
  </w:style>
  <w:style w:type="paragraph" w:customStyle="1" w:styleId="149">
    <w:name w:val="Biog"/>
    <w:basedOn w:val="112"/>
    <w:qFormat/>
    <w:uiPriority w:val="0"/>
  </w:style>
  <w:style w:type="paragraph" w:customStyle="1" w:styleId="150">
    <w:name w:val="SearchInfo"/>
    <w:basedOn w:val="1"/>
    <w:qFormat/>
    <w:uiPriority w:val="0"/>
    <w:pPr>
      <w:spacing w:before="120" w:line="240" w:lineRule="exact"/>
    </w:pPr>
  </w:style>
  <w:style w:type="paragraph" w:customStyle="1" w:styleId="151">
    <w:name w:val="SeriesInfo"/>
    <w:basedOn w:val="1"/>
    <w:qFormat/>
    <w:uiPriority w:val="0"/>
    <w:pPr>
      <w:spacing w:before="120" w:line="240" w:lineRule="exact"/>
    </w:pPr>
  </w:style>
  <w:style w:type="paragraph" w:customStyle="1" w:styleId="152">
    <w:name w:val="Remark"/>
    <w:basedOn w:val="1"/>
    <w:qFormat/>
    <w:uiPriority w:val="0"/>
    <w:rPr>
      <w:color w:val="FF0000"/>
    </w:rPr>
  </w:style>
  <w:style w:type="paragraph" w:customStyle="1" w:styleId="153">
    <w:name w:val="BoxStart4"/>
    <w:basedOn w:val="88"/>
    <w:qFormat/>
    <w:uiPriority w:val="0"/>
  </w:style>
  <w:style w:type="paragraph" w:customStyle="1" w:styleId="154">
    <w:name w:val="Bibliography"/>
    <w:basedOn w:val="124"/>
    <w:qFormat/>
    <w:uiPriority w:val="0"/>
    <w:pPr>
      <w:numPr>
        <w:ilvl w:val="0"/>
        <w:numId w:val="0"/>
      </w:numPr>
      <w:tabs>
        <w:tab w:val="clear" w:pos="515"/>
      </w:tabs>
    </w:pPr>
  </w:style>
  <w:style w:type="paragraph" w:customStyle="1" w:styleId="155">
    <w:name w:val="PullQuote"/>
    <w:basedOn w:val="90"/>
    <w:qFormat/>
    <w:uiPriority w:val="0"/>
  </w:style>
  <w:style w:type="paragraph" w:customStyle="1" w:styleId="156">
    <w:name w:val="AncillHead"/>
    <w:basedOn w:val="105"/>
    <w:qFormat/>
    <w:uiPriority w:val="0"/>
  </w:style>
  <w:style w:type="paragraph" w:customStyle="1" w:styleId="157">
    <w:name w:val="RefHead"/>
    <w:basedOn w:val="105"/>
    <w:qFormat/>
    <w:uiPriority w:val="0"/>
  </w:style>
  <w:style w:type="paragraph" w:customStyle="1" w:styleId="158">
    <w:name w:val="FlushQuote"/>
    <w:basedOn w:val="90"/>
    <w:qFormat/>
    <w:uiPriority w:val="0"/>
    <w:pPr>
      <w:ind w:left="0" w:right="0"/>
    </w:pPr>
    <w:rPr>
      <w:sz w:val="22"/>
    </w:rPr>
  </w:style>
  <w:style w:type="paragraph" w:customStyle="1" w:styleId="159">
    <w:name w:val="ProductTitle"/>
    <w:basedOn w:val="1"/>
    <w:next w:val="120"/>
    <w:qFormat/>
    <w:uiPriority w:val="0"/>
    <w:rPr>
      <w:b/>
      <w:sz w:val="28"/>
    </w:rPr>
  </w:style>
  <w:style w:type="paragraph" w:customStyle="1" w:styleId="160">
    <w:name w:val="EthicalApproval"/>
    <w:basedOn w:val="118"/>
    <w:qFormat/>
    <w:uiPriority w:val="0"/>
  </w:style>
  <w:style w:type="character" w:customStyle="1" w:styleId="161">
    <w:name w:val="addRef"/>
    <w:basedOn w:val="140"/>
    <w:qFormat/>
    <w:uiPriority w:val="0"/>
  </w:style>
  <w:style w:type="paragraph" w:customStyle="1" w:styleId="162">
    <w:name w:val="AmendmentNote"/>
    <w:basedOn w:val="112"/>
    <w:qFormat/>
    <w:uiPriority w:val="0"/>
  </w:style>
  <w:style w:type="paragraph" w:customStyle="1" w:styleId="163">
    <w:name w:val="List3"/>
    <w:basedOn w:val="109"/>
    <w:qFormat/>
    <w:uiPriority w:val="0"/>
    <w:pPr>
      <w:ind w:left="1200"/>
    </w:pPr>
  </w:style>
  <w:style w:type="paragraph" w:customStyle="1" w:styleId="164">
    <w:name w:val="EdNoteTitle"/>
    <w:basedOn w:val="104"/>
    <w:qFormat/>
    <w:uiPriority w:val="0"/>
    <w:rPr>
      <w:sz w:val="28"/>
    </w:rPr>
  </w:style>
  <w:style w:type="character" w:customStyle="1" w:styleId="165">
    <w:name w:val="surname"/>
    <w:qFormat/>
    <w:uiPriority w:val="0"/>
    <w:rPr>
      <w:color w:val="993366"/>
      <w:shd w:val="clear" w:color="auto" w:fill="auto"/>
    </w:rPr>
  </w:style>
  <w:style w:type="character" w:customStyle="1" w:styleId="166">
    <w:name w:val="suffix"/>
    <w:qFormat/>
    <w:uiPriority w:val="0"/>
    <w:rPr>
      <w:color w:val="339966"/>
      <w:shd w:val="clear" w:color="auto" w:fill="auto"/>
    </w:rPr>
  </w:style>
  <w:style w:type="paragraph" w:customStyle="1" w:styleId="167">
    <w:name w:val="BoxFootnote"/>
    <w:basedOn w:val="101"/>
    <w:qFormat/>
    <w:uiPriority w:val="0"/>
    <w:pPr>
      <w:spacing w:before="60"/>
    </w:pPr>
    <w:rPr>
      <w:sz w:val="20"/>
    </w:rPr>
  </w:style>
  <w:style w:type="paragraph" w:customStyle="1" w:styleId="168">
    <w:name w:val="Citeline"/>
    <w:basedOn w:val="112"/>
    <w:qFormat/>
    <w:uiPriority w:val="0"/>
  </w:style>
  <w:style w:type="paragraph" w:customStyle="1" w:styleId="169">
    <w:name w:val="supp-file"/>
    <w:basedOn w:val="133"/>
    <w:qFormat/>
    <w:uiPriority w:val="0"/>
    <w:pPr>
      <w:numPr>
        <w:ilvl w:val="0"/>
        <w:numId w:val="7"/>
      </w:numPr>
    </w:pPr>
    <w:rPr>
      <w:b/>
      <w:i w:val="0"/>
    </w:rPr>
  </w:style>
  <w:style w:type="paragraph" w:customStyle="1" w:styleId="170">
    <w:name w:val="supp-title"/>
    <w:basedOn w:val="104"/>
    <w:qFormat/>
    <w:uiPriority w:val="0"/>
  </w:style>
  <w:style w:type="paragraph" w:customStyle="1" w:styleId="171">
    <w:name w:val="supp-desc"/>
    <w:basedOn w:val="101"/>
    <w:qFormat/>
    <w:uiPriority w:val="0"/>
  </w:style>
  <w:style w:type="paragraph" w:customStyle="1" w:styleId="172">
    <w:name w:val="supp-caption"/>
    <w:basedOn w:val="97"/>
    <w:qFormat/>
    <w:uiPriority w:val="0"/>
  </w:style>
  <w:style w:type="paragraph" w:customStyle="1" w:styleId="173">
    <w:name w:val="video"/>
    <w:basedOn w:val="169"/>
    <w:next w:val="17"/>
    <w:qFormat/>
    <w:uiPriority w:val="0"/>
    <w:pPr>
      <w:numPr>
        <w:ilvl w:val="0"/>
        <w:numId w:val="8"/>
      </w:numPr>
    </w:pPr>
  </w:style>
  <w:style w:type="paragraph" w:customStyle="1" w:styleId="174">
    <w:name w:val="audio"/>
    <w:basedOn w:val="173"/>
    <w:qFormat/>
    <w:uiPriority w:val="0"/>
    <w:pPr>
      <w:numPr>
        <w:ilvl w:val="0"/>
        <w:numId w:val="9"/>
      </w:numPr>
    </w:pPr>
  </w:style>
  <w:style w:type="paragraph" w:customStyle="1" w:styleId="175">
    <w:name w:val="彩色底纹 - 强调文字颜色 11"/>
    <w:semiHidden/>
    <w:qFormat/>
    <w:uiPriority w:val="99"/>
    <w:rPr>
      <w:rFonts w:ascii="Times New Roman" w:hAnsi="Times New Roman" w:eastAsia="Times New Roman" w:cs="Times New Roman"/>
      <w:sz w:val="24"/>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Users/lihao/Library/Containers/com.kingsoft.wpsoffice.mac/Data/C:\documents%20and%20settings\jannis\application%20data\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articleNLM</Template>
  <Company>Reed Elsevier</Company>
  <Pages>6</Pages>
  <Words>1501</Words>
  <Characters>8558</Characters>
  <Lines>71</Lines>
  <Paragraphs>20</Paragraphs>
  <TotalTime>1</TotalTime>
  <ScaleCrop>false</ScaleCrop>
  <LinksUpToDate>false</LinksUpToDate>
  <CharactersWithSpaces>10039</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2016-04-22T13:14:00Z</dcterms:created>
  <dc:creator>JKitchen</dc:creator>
  <cp:lastModifiedBy>L。</cp:lastModifiedBy>
  <dcterms:modified xsi:type="dcterms:W3CDTF">2024-03-11T17:09:32Z</dcterms:modified>
  <dc:title>Table 1  SPIRIT 2013 checklist: recommended items to address in a clinical trial protocol and related documents*</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968F01B0480E4EFA994BB4507447D7A7</vt:lpwstr>
  </property>
</Properties>
</file>