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0" w:before="240" w:lineRule="auto"/>
        <w:rPr/>
      </w:pPr>
      <w:r w:rsidDel="00000000" w:rsidR="00000000" w:rsidRPr="00000000">
        <w:rPr>
          <w:rtl w:val="0"/>
        </w:rPr>
        <w:t xml:space="preserve">Instructions for Coding</w:t>
      </w:r>
    </w:p>
    <w:p w:rsidR="00000000" w:rsidDel="00000000" w:rsidP="00000000" w:rsidRDefault="00000000" w:rsidRPr="00000000" w14:paraId="00000002">
      <w:pPr>
        <w:rPr>
          <w:rFonts w:ascii="Palatino Linotype" w:cs="Palatino Linotype" w:eastAsia="Palatino Linotype" w:hAnsi="Palatino Linotype"/>
          <w:color w:val="2f5496"/>
          <w:sz w:val="32"/>
          <w:szCs w:val="32"/>
        </w:rPr>
      </w:pPr>
      <w:r w:rsidDel="00000000" w:rsidR="00000000" w:rsidRPr="00000000">
        <w:rPr>
          <w:rFonts w:ascii="Palatino Linotype" w:cs="Palatino Linotype" w:eastAsia="Palatino Linotype" w:hAnsi="Palatino Linotype"/>
          <w:color w:val="5a5a5a"/>
          <w:rtl w:val="0"/>
        </w:rPr>
        <w:t xml:space="preserve">CDR-syntra: A living systematic map for carbon dioxide removal technologies </w:t>
        <w:br w:type="textWrapping"/>
      </w:r>
      <w:r w:rsidDel="00000000" w:rsidR="00000000" w:rsidRPr="00000000">
        <w:rPr>
          <w:rFonts w:ascii="Palatino Linotype" w:cs="Palatino Linotype" w:eastAsia="Palatino Linotype" w:hAnsi="Palatino Linotype"/>
          <w:rtl w:val="0"/>
        </w:rPr>
        <w:br w:type="textWrapping"/>
        <w:br w:type="textWrapping"/>
      </w:r>
      <w:r w:rsidDel="00000000" w:rsidR="00000000" w:rsidRPr="00000000">
        <w:rPr>
          <w:rFonts w:ascii="Palatino Linotype" w:cs="Palatino Linotype" w:eastAsia="Palatino Linotype" w:hAnsi="Palatino Linotype"/>
          <w:color w:val="2f5496"/>
          <w:sz w:val="32"/>
          <w:szCs w:val="32"/>
          <w:rtl w:val="0"/>
        </w:rPr>
        <w:t xml:space="preserve">The project step by step</w:t>
      </w:r>
      <w:r w:rsidDel="00000000" w:rsidR="00000000" w:rsidRPr="00000000">
        <mc:AlternateContent>
          <mc:Choice Requires="wpg">
            <w:drawing>
              <wp:anchor allowOverlap="1" behindDoc="0" distB="0" distT="0" distL="0" distR="0" hidden="0" layoutInCell="1" locked="0" relativeHeight="0" simplePos="0">
                <wp:simplePos x="0" y="0"/>
                <wp:positionH relativeFrom="column">
                  <wp:posOffset>0</wp:posOffset>
                </wp:positionH>
                <wp:positionV relativeFrom="paragraph">
                  <wp:posOffset>393700</wp:posOffset>
                </wp:positionV>
                <wp:extent cx="5581650" cy="41910"/>
                <wp:effectExtent b="0" l="0" r="0" t="0"/>
                <wp:wrapNone/>
                <wp:docPr id="4" name=""/>
                <a:graphic>
                  <a:graphicData uri="http://schemas.microsoft.com/office/word/2010/wordprocessingShape">
                    <wps:wsp>
                      <wps:cNvCnPr/>
                      <wps:spPr>
                        <a:xfrm flipH="1" rot="10800000">
                          <a:off x="2560320" y="3766680"/>
                          <a:ext cx="5571360" cy="26640"/>
                        </a:xfrm>
                        <a:prstGeom prst="straightConnector1">
                          <a:avLst/>
                        </a:prstGeom>
                        <a:noFill/>
                        <a:ln cap="flat" cmpd="sng" w="9525">
                          <a:solidFill>
                            <a:schemeClr val="accent1"/>
                          </a:solidFill>
                          <a:prstDash val="solid"/>
                          <a:miter lim="800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0" distR="0" hidden="0" layoutInCell="1" locked="0" relativeHeight="0" simplePos="0">
                <wp:simplePos x="0" y="0"/>
                <wp:positionH relativeFrom="column">
                  <wp:posOffset>0</wp:posOffset>
                </wp:positionH>
                <wp:positionV relativeFrom="paragraph">
                  <wp:posOffset>393700</wp:posOffset>
                </wp:positionV>
                <wp:extent cx="5581650" cy="41910"/>
                <wp:effectExtent b="0" l="0" r="0" t="0"/>
                <wp:wrapNone/>
                <wp:docPr id="4"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5581650" cy="41910"/>
                        </a:xfrm>
                        <a:prstGeom prst="rect"/>
                        <a:ln/>
                      </pic:spPr>
                    </pic:pic>
                  </a:graphicData>
                </a:graphic>
              </wp:anchor>
            </w:drawing>
          </mc:Fallback>
        </mc:AlternateContent>
      </w:r>
    </w:p>
    <w:p w:rsidR="00000000" w:rsidDel="00000000" w:rsidP="00000000" w:rsidRDefault="00000000" w:rsidRPr="00000000" w14:paraId="00000003">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literature on CDR is large and fast-growing (Minx et al., 2017). The main aim for this project is to identify what research exists on Carbon Dioxide Removal (CDR) technologies in the scientific community. Technologies, in scope of this project, are defined broadly as means to an end, and include devices, practices and behaviours</w:t>
      </w:r>
      <w:r w:rsidDel="00000000" w:rsidR="00000000" w:rsidRPr="00000000">
        <w:rPr>
          <w:rFonts w:ascii="Palatino Linotype" w:cs="Palatino Linotype" w:eastAsia="Palatino Linotype" w:hAnsi="Palatino Linotype"/>
          <w:sz w:val="20"/>
          <w:szCs w:val="20"/>
          <w:rtl w:val="0"/>
        </w:rPr>
        <w:t xml:space="preserve">. The main challenge is that this literature is spread across multiple disciplines, having large corpora, using diverse terminology. </w:t>
      </w:r>
    </w:p>
    <w:p w:rsidR="00000000" w:rsidDel="00000000" w:rsidP="00000000" w:rsidRDefault="00000000" w:rsidRPr="00000000" w14:paraId="00000004">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We address this problem by operationalising and developing inclusion criteria - that serve as system boundaries - and definitions used for categorizations of the records. </w:t>
      </w:r>
    </w:p>
    <w:p w:rsidR="00000000" w:rsidDel="00000000" w:rsidP="00000000" w:rsidRDefault="00000000" w:rsidRPr="00000000" w14:paraId="00000005">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 order to deal with the large corpora, machine learning is used to scale-up the repetitive task of analysing abstracts and categorising the articles accordingly thereby staying within resource boundaries. We use Machine learning to both filter out relevant literature and to identify different categories.</w:t>
      </w:r>
      <w:r w:rsidDel="00000000" w:rsidR="00000000" w:rsidRPr="00000000">
        <w:rPr>
          <w:rFonts w:ascii="Palatino Linotype" w:cs="Palatino Linotype" w:eastAsia="Palatino Linotype" w:hAnsi="Palatino Linotype"/>
          <w:sz w:val="20"/>
          <w:szCs w:val="20"/>
          <w:rtl w:val="0"/>
        </w:rPr>
        <w:t xml:space="preserve"> The whole process can be roughly divided into three steps:</w:t>
      </w:r>
    </w:p>
    <w:p w:rsidR="00000000" w:rsidDel="00000000" w:rsidP="00000000" w:rsidRDefault="00000000" w:rsidRPr="00000000" w14:paraId="0000000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Develop a search query. This query tries to find articles that are about Carbon Dioxide Removal and specific known CDR Technologies; however, it uses broad search terms for all its components by design</w:t>
      </w:r>
      <w:r w:rsidDel="00000000" w:rsidR="00000000" w:rsidRPr="00000000">
        <w:rPr>
          <w:rFonts w:ascii="Palatino Linotype" w:cs="Palatino Linotype" w:eastAsia="Palatino Linotype" w:hAnsi="Palatino Linotype"/>
          <w:b w:val="0"/>
          <w:i w:val="0"/>
          <w:smallCaps w:val="0"/>
          <w:strike w:val="0"/>
          <w:color w:val="ff0000"/>
          <w:sz w:val="20"/>
          <w:szCs w:val="20"/>
          <w:u w:val="none"/>
          <w:vertAlign w:val="baseline"/>
          <w:rtl w:val="0"/>
        </w:rPr>
        <w:t xml:space="preserv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In essence, we are trying to gather as many documents as seems feasible and then use the subsequent step to filter out the irrelevant articles. </w:t>
      </w:r>
      <w:r w:rsidDel="00000000" w:rsidR="00000000" w:rsidRPr="00000000">
        <w:rPr>
          <w:rFonts w:ascii="Palatino Linotype" w:cs="Palatino Linotype" w:eastAsia="Palatino Linotype" w:hAnsi="Palatino Linotype"/>
          <w:sz w:val="20"/>
          <w:szCs w:val="20"/>
          <w:rtl w:val="0"/>
        </w:rPr>
        <w:t xml:space="preserve">For each CDR technology we created a separated query which are listed here: </w:t>
      </w:r>
      <w:hyperlink r:id="rId9">
        <w:r w:rsidDel="00000000" w:rsidR="00000000" w:rsidRPr="00000000">
          <w:rPr>
            <w:rFonts w:ascii="Palatino Linotype" w:cs="Palatino Linotype" w:eastAsia="Palatino Linotype" w:hAnsi="Palatino Linotype"/>
            <w:color w:val="1155cc"/>
            <w:sz w:val="20"/>
            <w:szCs w:val="20"/>
            <w:u w:val="single"/>
            <w:rtl w:val="0"/>
          </w:rPr>
          <w:t xml:space="preserve">link</w:t>
        </w:r>
      </w:hyperlink>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Train machine learning algorithms. We will mostly make use of so-called “supervised machine learning”. This means that a computer tries to mimic human decisions based on a training set. The training set consists of documents that are hand-coded by researchers.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Analyse results. Once the relevant documents are selected and categorised by the machine learning algorithm, we can use additional data science methods and unsupervised machine learning to explore the data and compare it to assumptions and draw the living map of the research landscape. The map will be living in the sense that it will automatically search for and </w:t>
      </w:r>
      <w:r w:rsidDel="00000000" w:rsidR="00000000" w:rsidRPr="00000000">
        <w:rPr>
          <w:rFonts w:ascii="Palatino Linotype" w:cs="Palatino Linotype" w:eastAsia="Palatino Linotype" w:hAnsi="Palatino Linotype"/>
          <w:sz w:val="20"/>
          <w:szCs w:val="20"/>
          <w:rtl w:val="0"/>
        </w:rPr>
        <w:t xml:space="preserve">categorise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new relevant research.  </w:t>
      </w:r>
    </w:p>
    <w:p w:rsidR="00000000" w:rsidDel="00000000" w:rsidP="00000000" w:rsidRDefault="00000000" w:rsidRPr="00000000" w14:paraId="0000000B">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document is focussed on step 2. It contains the instructions for coding—in essence, the decisions researchers are trying to teach to a computer algorithm. Machine learning algorithms can only perform well if their training data is </w:t>
      </w:r>
      <w:r w:rsidDel="00000000" w:rsidR="00000000" w:rsidRPr="00000000">
        <w:rPr>
          <w:rFonts w:ascii="Palatino Linotype" w:cs="Palatino Linotype" w:eastAsia="Palatino Linotype" w:hAnsi="Palatino Linotype"/>
          <w:color w:val="000000"/>
          <w:sz w:val="20"/>
          <w:szCs w:val="20"/>
          <w:rtl w:val="0"/>
        </w:rPr>
        <w:t xml:space="preserve">consistent; however, in practice, scientific publishing on CDR is heterogeneous and includes grey areas and edge-cases. </w:t>
      </w:r>
      <w:r w:rsidDel="00000000" w:rsidR="00000000" w:rsidRPr="00000000">
        <w:rPr>
          <w:rFonts w:ascii="Palatino Linotype" w:cs="Palatino Linotype" w:eastAsia="Palatino Linotype" w:hAnsi="Palatino Linotype"/>
          <w:sz w:val="20"/>
          <w:szCs w:val="20"/>
          <w:rtl w:val="0"/>
        </w:rPr>
        <w:t xml:space="preserve">This means that coders will have to continuously talk to each other to ensure that we get as close as possible to consistent coding.</w:t>
      </w:r>
    </w:p>
    <w:p w:rsidR="00000000" w:rsidDel="00000000" w:rsidP="00000000" w:rsidRDefault="00000000" w:rsidRPr="00000000" w14:paraId="0000000C">
      <w:pPr>
        <w:pStyle w:val="Heading1"/>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Platform Instructions</w:t>
      </w:r>
    </w:p>
    <w:p w:rsidR="00000000" w:rsidDel="00000000" w:rsidP="00000000" w:rsidRDefault="00000000" w:rsidRPr="00000000" w14:paraId="0000000D">
      <w:pPr>
        <w:jc w:val="both"/>
        <w:rPr>
          <w:rFonts w:ascii="Palatino Linotype" w:cs="Palatino Linotype" w:eastAsia="Palatino Linotype" w:hAnsi="Palatino Linotype"/>
          <w:color w:val="ff0000"/>
          <w:sz w:val="20"/>
          <w:szCs w:val="20"/>
        </w:rPr>
      </w:pPr>
      <w:r w:rsidDel="00000000" w:rsidR="00000000" w:rsidRPr="00000000">
        <w:rPr>
          <w:rFonts w:ascii="Palatino Linotype" w:cs="Palatino Linotype" w:eastAsia="Palatino Linotype" w:hAnsi="Palatino Linotype"/>
          <w:sz w:val="20"/>
          <w:szCs w:val="20"/>
          <w:rtl w:val="0"/>
        </w:rPr>
        <w:t xml:space="preserve">The coding for this project will take place on the NACSOS platform. The platform is hosted by the MCC in Berlin, but all elements of it are also provided publicly.  </w:t>
      </w:r>
      <w:r w:rsidDel="00000000" w:rsidR="00000000" w:rsidRPr="00000000">
        <w:rPr>
          <w:rtl w:val="0"/>
        </w:rPr>
      </w:r>
    </w:p>
    <w:p w:rsidR="00000000" w:rsidDel="00000000" w:rsidP="00000000" w:rsidRDefault="00000000" w:rsidRPr="00000000" w14:paraId="0000000E">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Coders should all have received login details for this platform. Once inside, you should be able to click on “scoping”, which takes you to the overview of projects you are a part of. This project has the ID 309  which can be accessed by the </w:t>
      </w:r>
      <w:hyperlink r:id="rId10">
        <w:r w:rsidDel="00000000" w:rsidR="00000000" w:rsidRPr="00000000">
          <w:rPr>
            <w:rFonts w:ascii="Palatino Linotype" w:cs="Palatino Linotype" w:eastAsia="Palatino Linotype" w:hAnsi="Palatino Linotype"/>
            <w:i w:val="1"/>
            <w:color w:val="1155cc"/>
            <w:sz w:val="20"/>
            <w:szCs w:val="20"/>
            <w:u w:val="single"/>
            <w:rtl w:val="0"/>
          </w:rPr>
          <w:t xml:space="preserve">the project overview</w:t>
        </w:r>
      </w:hyperlink>
      <w:hyperlink r:id="rId11">
        <w:r w:rsidDel="00000000" w:rsidR="00000000" w:rsidRPr="00000000">
          <w:rPr>
            <w:rFonts w:ascii="Palatino Linotype" w:cs="Palatino Linotype" w:eastAsia="Palatino Linotype" w:hAnsi="Palatino Linotype"/>
            <w:color w:val="1155cc"/>
            <w:sz w:val="20"/>
            <w:szCs w:val="20"/>
            <w:u w:val="single"/>
            <w:rtl w:val="0"/>
          </w:rPr>
          <w:t xml:space="preserve"> </w:t>
        </w:r>
      </w:hyperlink>
      <w:hyperlink r:id="rId12">
        <w:r w:rsidDel="00000000" w:rsidR="00000000" w:rsidRPr="00000000">
          <w:rPr>
            <w:rFonts w:ascii="Palatino Linotype" w:cs="Palatino Linotype" w:eastAsia="Palatino Linotype" w:hAnsi="Palatino Linotype"/>
            <w:i w:val="1"/>
            <w:color w:val="1155cc"/>
            <w:sz w:val="20"/>
            <w:szCs w:val="20"/>
            <w:u w:val="single"/>
            <w:rtl w:val="0"/>
          </w:rPr>
          <w:t xml:space="preserve">page</w:t>
        </w:r>
      </w:hyperlink>
      <w:r w:rsidDel="00000000" w:rsidR="00000000" w:rsidRPr="00000000">
        <w:rPr>
          <w:rFonts w:ascii="Palatino Linotype" w:cs="Palatino Linotype" w:eastAsia="Palatino Linotype" w:hAnsi="Palatino Linotype"/>
          <w:sz w:val="20"/>
          <w:szCs w:val="20"/>
          <w:rtl w:val="0"/>
        </w:rPr>
        <w:t xml:space="preserve">.</w:t>
      </w:r>
      <w:r w:rsidDel="00000000" w:rsidR="00000000" w:rsidRPr="00000000">
        <w:rPr>
          <w:rtl w:val="0"/>
        </w:rPr>
      </w:r>
    </w:p>
    <w:p w:rsidR="00000000" w:rsidDel="00000000" w:rsidP="00000000" w:rsidRDefault="00000000" w:rsidRPr="00000000" w14:paraId="0000000F">
      <w:pP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At the top, you should see your username. Clicking this takes you to the </w:t>
      </w:r>
      <w:r w:rsidDel="00000000" w:rsidR="00000000" w:rsidRPr="00000000">
        <w:rPr>
          <w:rFonts w:ascii="Palatino Linotype" w:cs="Palatino Linotype" w:eastAsia="Palatino Linotype" w:hAnsi="Palatino Linotype"/>
          <w:i w:val="1"/>
          <w:sz w:val="20"/>
          <w:szCs w:val="20"/>
          <w:rtl w:val="0"/>
        </w:rPr>
        <w:t xml:space="preserve">review overview page</w:t>
      </w:r>
      <w:r w:rsidDel="00000000" w:rsidR="00000000" w:rsidRPr="00000000">
        <w:rPr>
          <w:rFonts w:ascii="Palatino Linotype" w:cs="Palatino Linotype" w:eastAsia="Palatino Linotype" w:hAnsi="Palatino Linotype"/>
          <w:sz w:val="20"/>
          <w:szCs w:val="20"/>
          <w:rtl w:val="0"/>
        </w:rPr>
        <w:t xml:space="preserve">.</w:t>
      </w:r>
    </w:p>
    <w:p w:rsidR="00000000" w:rsidDel="00000000" w:rsidP="00000000" w:rsidRDefault="00000000" w:rsidRPr="00000000" w14:paraId="00000010">
      <w:pPr>
        <w:rPr>
          <w:rFonts w:ascii="Palatino Linotype" w:cs="Palatino Linotype" w:eastAsia="Palatino Linotype" w:hAnsi="Palatino Linotype"/>
        </w:rPr>
      </w:pPr>
      <w:r w:rsidDel="00000000" w:rsidR="00000000" w:rsidRPr="00000000">
        <w:rPr/>
        <w:drawing>
          <wp:inline distB="0" distT="0" distL="0" distR="0">
            <wp:extent cx="6496685" cy="3669665"/>
            <wp:effectExtent b="0" l="0" r="0" t="0"/>
            <wp:docPr id="5" name="image1.png"/>
            <a:graphic>
              <a:graphicData uri="http://schemas.openxmlformats.org/drawingml/2006/picture">
                <pic:pic>
                  <pic:nvPicPr>
                    <pic:cNvPr id="0" name="image1.png"/>
                    <pic:cNvPicPr preferRelativeResize="0"/>
                  </pic:nvPicPr>
                  <pic:blipFill>
                    <a:blip r:embed="rId13"/>
                    <a:srcRect b="0" l="0" r="0" t="0"/>
                    <a:stretch>
                      <a:fillRect/>
                    </a:stretch>
                  </pic:blipFill>
                  <pic:spPr>
                    <a:xfrm>
                      <a:off x="0" y="0"/>
                      <a:ext cx="6496685" cy="3669665"/>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12">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Once you are in the review page, you see an overview of all documents that are assigned to you for review. The column “</w:t>
      </w:r>
      <w:r w:rsidDel="00000000" w:rsidR="00000000" w:rsidRPr="00000000">
        <w:rPr>
          <w:rFonts w:ascii="Palatino Linotype" w:cs="Palatino Linotype" w:eastAsia="Palatino Linotype" w:hAnsi="Palatino Linotype"/>
          <w:i w:val="1"/>
          <w:sz w:val="20"/>
          <w:szCs w:val="20"/>
          <w:rtl w:val="0"/>
        </w:rPr>
        <w:t xml:space="preserve">to review</w:t>
      </w:r>
      <w:r w:rsidDel="00000000" w:rsidR="00000000" w:rsidRPr="00000000">
        <w:rPr>
          <w:rFonts w:ascii="Palatino Linotype" w:cs="Palatino Linotype" w:eastAsia="Palatino Linotype" w:hAnsi="Palatino Linotype"/>
          <w:sz w:val="20"/>
          <w:szCs w:val="20"/>
          <w:rtl w:val="0"/>
        </w:rPr>
        <w:t xml:space="preserve">” shows the number of documents that have not been coded yet. Click this to start the coding. If for any reason you need to go back, you can also click the numbers in the other columns to see documents that you have already coded.</w:t>
      </w:r>
    </w:p>
    <w:p w:rsidR="00000000" w:rsidDel="00000000" w:rsidP="00000000" w:rsidRDefault="00000000" w:rsidRPr="00000000" w14:paraId="00000013">
      <w:pP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review screen presents you with a screen that is divided into four major areas:</w:t>
      </w:r>
    </w:p>
    <w:p w:rsidR="00000000" w:rsidDel="00000000" w:rsidP="00000000" w:rsidRDefault="00000000" w:rsidRPr="00000000" w14:paraId="0000001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At the top, there is a progress bar. This shows you how many documents you have already rated. You can also click the blocks in this progress bar to move between documents, for example if you want to revise a rating. </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Below the progress bar on the left, you will see all the information of the current document. In most cases, this will be a title at the top, followed by an abstract, </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where certain keywords are highlighted to help you find relevant passages. </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Below that is bibliography information, including the authors, keywords, and publication year. </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44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Below this is a notes section. This may be especially helpful for double-coded documents or documents you wish to discuss with the rest of the team. Remember to click the “Add note” button to save your note before moving on.</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1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59" w:lineRule="auto"/>
        <w:ind w:left="1440" w:right="0" w:hanging="360"/>
        <w:jc w:val="both"/>
        <w:rPr>
          <w:rFonts w:ascii="Palatino Linotype" w:cs="Palatino Linotype" w:eastAsia="Palatino Linotype" w:hAnsi="Palatino Linotype"/>
          <w:b w:val="0"/>
          <w:i w:val="0"/>
          <w:smallCaps w:val="0"/>
          <w:strike w:val="0"/>
          <w:color w:val="000000"/>
          <w:sz w:val="22"/>
          <w:szCs w:val="22"/>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Finally, the actual coding categories are presented on the right. You should first decide whether an exclusion criterion applies to the record, rendering it not relevant. (see picture on the next page). If an article does not deal with a CDR -related topic you only click “Non-CDR” and immediately “No” for relevance. In all other cases you should click all categories that apply to your document. Hovering over a category option will show additional info on what is meant by the category. You should assign relevance last, as this will save your choices and move you to the next document automatically. </w:t>
      </w:r>
      <w:r w:rsidDel="00000000" w:rsidR="00000000" w:rsidRPr="00000000">
        <w:rPr>
          <w:rFonts w:ascii="Calibri" w:cs="Calibri" w:eastAsia="Calibri" w:hAnsi="Calibri"/>
          <w:b w:val="0"/>
          <w:i w:val="0"/>
          <w:smallCaps w:val="0"/>
          <w:strike w:val="0"/>
          <w:color w:val="000000"/>
          <w:sz w:val="22"/>
          <w:szCs w:val="22"/>
          <w:u w:val="none"/>
          <w:vertAlign w:val="baseline"/>
        </w:rPr>
        <w:drawing>
          <wp:inline distB="0" distT="0" distL="0" distR="0">
            <wp:extent cx="5640530" cy="3169884"/>
            <wp:effectExtent b="0" l="0" r="0" t="0"/>
            <wp:docPr id="6" name="image2.png"/>
            <a:graphic>
              <a:graphicData uri="http://schemas.openxmlformats.org/drawingml/2006/picture">
                <pic:pic>
                  <pic:nvPicPr>
                    <pic:cNvPr id="0" name="image2.png"/>
                    <pic:cNvPicPr preferRelativeResize="0"/>
                  </pic:nvPicPr>
                  <pic:blipFill>
                    <a:blip r:embed="rId14"/>
                    <a:srcRect b="0" l="0" r="0" t="0"/>
                    <a:stretch>
                      <a:fillRect/>
                    </a:stretch>
                  </pic:blipFill>
                  <pic:spPr>
                    <a:xfrm>
                      <a:off x="0" y="0"/>
                      <a:ext cx="5640530" cy="3169884"/>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pStyle w:val="Heading1"/>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Inclusion and Exclusion </w:t>
      </w:r>
    </w:p>
    <w:p w:rsidR="00000000" w:rsidDel="00000000" w:rsidP="00000000" w:rsidRDefault="00000000" w:rsidRPr="00000000" w14:paraId="0000001C">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first choice for all documents is whether it is relevant or not. In essence, a document is relevant if it discusses Carbon</w:t>
      </w:r>
      <w:r w:rsidDel="00000000" w:rsidR="00000000" w:rsidRPr="00000000">
        <w:rPr>
          <w:rFonts w:ascii="Palatino Linotype" w:cs="Palatino Linotype" w:eastAsia="Palatino Linotype" w:hAnsi="Palatino Linotype"/>
          <w:sz w:val="20"/>
          <w:szCs w:val="20"/>
          <w:rtl w:val="0"/>
        </w:rPr>
        <w:t xml:space="preserve"> Dioxide Removal (CDR) Technology</w:t>
      </w:r>
      <w:r w:rsidDel="00000000" w:rsidR="00000000" w:rsidRPr="00000000">
        <w:rPr>
          <w:rFonts w:ascii="Palatino Linotype" w:cs="Palatino Linotype" w:eastAsia="Palatino Linotype" w:hAnsi="Palatino Linotype"/>
          <w:sz w:val="20"/>
          <w:szCs w:val="20"/>
          <w:rtl w:val="0"/>
        </w:rPr>
        <w:t xml:space="preserve"> in any way. This includes discussing the application of a CDR - Technology, its side-effects or societal implications, such as governance or public perception. Note that the technology is not always mentioned explicitly, sometimes rather a process is described that amounts to removing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from the atmosphere and storing it, e.g. Pyrolysis of Biomass resulting in the sequestration of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Fonts w:ascii="Palatino Linotype" w:cs="Palatino Linotype" w:eastAsia="Palatino Linotype" w:hAnsi="Palatino Linotype"/>
          <w:sz w:val="20"/>
          <w:szCs w:val="20"/>
          <w:rtl w:val="0"/>
        </w:rPr>
        <w:t xml:space="preserve">Long-term storage</w:t>
      </w:r>
      <w:r w:rsidDel="00000000" w:rsidR="00000000" w:rsidRPr="00000000">
        <w:rPr>
          <w:rFonts w:ascii="Palatino Linotype" w:cs="Palatino Linotype" w:eastAsia="Palatino Linotype" w:hAnsi="Palatino Linotype"/>
          <w:sz w:val="20"/>
          <w:szCs w:val="20"/>
          <w:vertAlign w:val="superscript"/>
        </w:rPr>
        <w:footnoteReference w:customMarkFollows="0" w:id="0"/>
      </w:r>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Fonts w:ascii="Palatino Linotype" w:cs="Palatino Linotype" w:eastAsia="Palatino Linotype" w:hAnsi="Palatino Linotype"/>
          <w:i w:val="1"/>
          <w:sz w:val="20"/>
          <w:szCs w:val="20"/>
          <w:rtl w:val="0"/>
        </w:rPr>
        <w:t xml:space="preserve">at least 5 years</w:t>
      </w:r>
      <w:r w:rsidDel="00000000" w:rsidR="00000000" w:rsidRPr="00000000">
        <w:rPr>
          <w:rFonts w:ascii="Palatino Linotype" w:cs="Palatino Linotype" w:eastAsia="Palatino Linotype" w:hAnsi="Palatino Linotype"/>
          <w:sz w:val="20"/>
          <w:szCs w:val="20"/>
          <w:rtl w:val="0"/>
        </w:rPr>
        <w:t xml:space="preserve"> is important in this context. We are not interested in technology pathways that re-release the carbon after short periods of time. Within this definition,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from direct air capture used in sparkling water or used for the production of synthetic car fuels are not considered as CDR. Although some of the technologies are not regarded as CDR, such as CCS, algae farming or CCUS we include them anyway. We might want to analyse them later..</w:t>
      </w:r>
    </w:p>
    <w:p w:rsidR="00000000" w:rsidDel="00000000" w:rsidP="00000000" w:rsidRDefault="00000000" w:rsidRPr="00000000" w14:paraId="0000001D">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More detailed inclusion/exclusion criteria are given in the table below. If a document meets all of the inclusion criteria, you click “Yes” on the question for relevance . If it does not meet one or more of the below criteria, click “No” to move to the next document. If you are unsure, click “Maybe”. Articles rated as “Maybe” will be discussed with your colleagues. (Note again that the assignment of relevance should be the last step in coding the record as it immediately saves changes and presents the next record.)</w:t>
      </w:r>
    </w:p>
    <w:p w:rsidR="00000000" w:rsidDel="00000000" w:rsidP="00000000" w:rsidRDefault="00000000" w:rsidRPr="00000000" w14:paraId="0000001E">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1F">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20">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21">
      <w:pPr>
        <w:rPr>
          <w:rFonts w:ascii="Palatino Linotype" w:cs="Palatino Linotype" w:eastAsia="Palatino Linotype" w:hAnsi="Palatino Linotype"/>
        </w:rPr>
      </w:pPr>
      <w:r w:rsidDel="00000000" w:rsidR="00000000" w:rsidRPr="00000000">
        <w:rPr>
          <w:rtl w:val="0"/>
        </w:rPr>
      </w:r>
    </w:p>
    <w:tbl>
      <w:tblPr>
        <w:tblStyle w:val="Table1"/>
        <w:tblW w:w="10043.0" w:type="dxa"/>
        <w:jc w:val="left"/>
        <w:tblInd w:w="-100.0" w:type="dxa"/>
        <w:tblLayout w:type="fixed"/>
        <w:tblLook w:val="0600"/>
      </w:tblPr>
      <w:tblGrid>
        <w:gridCol w:w="3803"/>
        <w:gridCol w:w="6240"/>
        <w:tblGridChange w:id="0">
          <w:tblGrid>
            <w:gridCol w:w="3803"/>
            <w:gridCol w:w="6240"/>
          </w:tblGrid>
        </w:tblGridChange>
      </w:tblGrid>
      <w:tr>
        <w:trPr>
          <w:cantSplit w:val="0"/>
          <w:trHeight w:val="440" w:hRule="atLeast"/>
          <w:tblHeader w:val="0"/>
        </w:trPr>
        <w:tc>
          <w:tcPr>
            <w:tcBorders>
              <w:top w:color="000000" w:space="0" w:sz="8" w:val="single"/>
              <w:left w:color="000000" w:space="0" w:sz="8" w:val="single"/>
              <w:bottom w:color="000000" w:space="0" w:sz="8" w:val="single"/>
              <w:right w:color="000000" w:space="0" w:sz="4" w:val="single"/>
            </w:tcBorders>
            <w:shd w:fill="000000" w:val="clear"/>
          </w:tcPr>
          <w:p w:rsidR="00000000" w:rsidDel="00000000" w:rsidP="00000000" w:rsidRDefault="00000000" w:rsidRPr="00000000" w14:paraId="00000022">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Inclusion</w:t>
            </w:r>
          </w:p>
        </w:tc>
        <w:tc>
          <w:tcPr>
            <w:tcBorders>
              <w:top w:color="000000" w:space="0" w:sz="4" w:val="single"/>
              <w:left w:color="000000" w:space="0" w:sz="4" w:val="single"/>
              <w:bottom w:color="000000" w:space="0" w:sz="4" w:val="single"/>
              <w:right w:color="000000" w:space="0" w:sz="4" w:val="single"/>
            </w:tcBorders>
            <w:shd w:fill="000000" w:val="clear"/>
          </w:tcPr>
          <w:p w:rsidR="00000000" w:rsidDel="00000000" w:rsidP="00000000" w:rsidRDefault="00000000" w:rsidRPr="00000000" w14:paraId="00000023">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Exclusion</w:t>
            </w:r>
          </w:p>
        </w:tc>
      </w:tr>
      <w:tr>
        <w:trPr>
          <w:cantSplit w:val="0"/>
          <w:trHeight w:val="1145" w:hRule="atLeast"/>
          <w:tblHeader w:val="0"/>
        </w:trPr>
        <w:tc>
          <w:tcPr>
            <w:tcBorders>
              <w:top w:color="000000" w:space="0" w:sz="8" w:val="single"/>
              <w:left w:color="000000" w:space="0" w:sz="8" w:val="single"/>
              <w:bottom w:color="000000" w:space="0" w:sz="8" w:val="single"/>
              <w:right w:color="000000" w:space="0" w:sz="4" w:val="single"/>
            </w:tcBorders>
            <w:shd w:fill="auto" w:val="clear"/>
          </w:tcPr>
          <w:p w:rsidR="00000000" w:rsidDel="00000000" w:rsidP="00000000" w:rsidRDefault="00000000" w:rsidRPr="00000000" w14:paraId="00000024">
            <w:pP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color w:val="000000"/>
                <w:sz w:val="20"/>
                <w:szCs w:val="20"/>
                <w:rtl w:val="0"/>
              </w:rPr>
              <w:t xml:space="preserve">Any study where CO</w:t>
            </w:r>
            <w:r w:rsidDel="00000000" w:rsidR="00000000" w:rsidRPr="00000000">
              <w:rPr>
                <w:rFonts w:ascii="Palatino Linotype" w:cs="Palatino Linotype" w:eastAsia="Palatino Linotype" w:hAnsi="Palatino Linotype"/>
                <w:color w:val="000000"/>
                <w:sz w:val="20"/>
                <w:szCs w:val="20"/>
                <w:vertAlign w:val="subscript"/>
                <w:rtl w:val="0"/>
              </w:rPr>
              <w:t xml:space="preserve">2</w:t>
            </w:r>
            <w:r w:rsidDel="00000000" w:rsidR="00000000" w:rsidRPr="00000000">
              <w:rPr>
                <w:rFonts w:ascii="Palatino Linotype" w:cs="Palatino Linotype" w:eastAsia="Palatino Linotype" w:hAnsi="Palatino Linotype"/>
                <w:color w:val="000000"/>
                <w:sz w:val="20"/>
                <w:szCs w:val="20"/>
                <w:rtl w:val="0"/>
              </w:rPr>
              <w:t xml:space="preserve"> Storage by active and conscious human intervention is discussed and is (potentially) accomplished over a longer period (more t</w:t>
            </w:r>
            <w:r w:rsidDel="00000000" w:rsidR="00000000" w:rsidRPr="00000000">
              <w:rPr>
                <w:rFonts w:ascii="Palatino Linotype" w:cs="Palatino Linotype" w:eastAsia="Palatino Linotype" w:hAnsi="Palatino Linotype"/>
                <w:sz w:val="20"/>
                <w:szCs w:val="20"/>
                <w:rtl w:val="0"/>
              </w:rPr>
              <w:t xml:space="preserve">han 1 year</w:t>
            </w:r>
            <w:r w:rsidDel="00000000" w:rsidR="00000000" w:rsidRPr="00000000">
              <w:rPr>
                <w:rFonts w:ascii="Palatino Linotype" w:cs="Palatino Linotype" w:eastAsia="Palatino Linotype" w:hAnsi="Palatino Linotype"/>
                <w:color w:val="000000"/>
                <w:sz w:val="20"/>
                <w:szCs w:val="20"/>
                <w:rtl w:val="0"/>
              </w:rPr>
              <w:t xml:space="preserve">). This includes any direct discussion of CDR Technologies (explicitly and implicitly) </w:t>
            </w:r>
            <w:r w:rsidDel="00000000" w:rsidR="00000000" w:rsidRPr="00000000">
              <w:rPr>
                <w:rFonts w:ascii="Palatino Linotype" w:cs="Palatino Linotype" w:eastAsia="Palatino Linotype" w:hAnsi="Palatino Linotype"/>
                <w:b w:val="1"/>
                <w:color w:val="000000"/>
                <w:sz w:val="20"/>
                <w:szCs w:val="20"/>
                <w:rtl w:val="0"/>
              </w:rPr>
              <w:t xml:space="preserve">or</w:t>
            </w:r>
            <w:r w:rsidDel="00000000" w:rsidR="00000000" w:rsidRPr="00000000">
              <w:rPr>
                <w:rFonts w:ascii="Palatino Linotype" w:cs="Palatino Linotype" w:eastAsia="Palatino Linotype" w:hAnsi="Palatino Linotype"/>
                <w:color w:val="000000"/>
                <w:sz w:val="20"/>
                <w:szCs w:val="20"/>
                <w:rtl w:val="0"/>
              </w:rPr>
              <w:t xml:space="preserve"> of concrete implications for the application of CDR Technologies. Furthermore, it includes any process of  C-fixation, where the end-use is framed </w:t>
            </w:r>
            <w:r w:rsidDel="00000000" w:rsidR="00000000" w:rsidRPr="00000000">
              <w:rPr>
                <w:rFonts w:ascii="Palatino Linotype" w:cs="Palatino Linotype" w:eastAsia="Palatino Linotype" w:hAnsi="Palatino Linotype"/>
                <w:sz w:val="20"/>
                <w:szCs w:val="20"/>
                <w:rtl w:val="0"/>
              </w:rPr>
              <w:t xml:space="preserve">in the context</w:t>
            </w:r>
            <w:r w:rsidDel="00000000" w:rsidR="00000000" w:rsidRPr="00000000">
              <w:rPr>
                <w:rFonts w:ascii="Palatino Linotype" w:cs="Palatino Linotype" w:eastAsia="Palatino Linotype" w:hAnsi="Palatino Linotype"/>
                <w:color w:val="000000"/>
                <w:sz w:val="20"/>
                <w:szCs w:val="20"/>
                <w:rtl w:val="0"/>
              </w:rPr>
              <w:t xml:space="preserve"> of CCS </w:t>
            </w:r>
            <w:r w:rsidDel="00000000" w:rsidR="00000000" w:rsidRPr="00000000">
              <w:rPr>
                <w:rFonts w:ascii="Palatino Linotype" w:cs="Palatino Linotype" w:eastAsia="Palatino Linotype" w:hAnsi="Palatino Linotype"/>
                <w:b w:val="1"/>
                <w:color w:val="000000"/>
                <w:sz w:val="20"/>
                <w:szCs w:val="20"/>
                <w:rtl w:val="0"/>
              </w:rPr>
              <w:t xml:space="preserve">or</w:t>
            </w:r>
            <w:r w:rsidDel="00000000" w:rsidR="00000000" w:rsidRPr="00000000">
              <w:rPr>
                <w:rFonts w:ascii="Palatino Linotype" w:cs="Palatino Linotype" w:eastAsia="Palatino Linotype" w:hAnsi="Palatino Linotype"/>
                <w:color w:val="000000"/>
                <w:sz w:val="20"/>
                <w:szCs w:val="20"/>
                <w:rtl w:val="0"/>
              </w:rPr>
              <w:t xml:space="preserve"> remains open.  </w:t>
            </w:r>
            <w:r w:rsidDel="00000000" w:rsidR="00000000" w:rsidRPr="00000000">
              <w:rPr>
                <w:rtl w:val="0"/>
              </w:rPr>
            </w:r>
          </w:p>
          <w:p w:rsidR="00000000" w:rsidDel="00000000" w:rsidP="00000000" w:rsidRDefault="00000000" w:rsidRPr="00000000" w14:paraId="00000025">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Edge cases to include:</w:t>
            </w:r>
          </w:p>
          <w:p w:rsidR="00000000" w:rsidDel="00000000" w:rsidP="00000000" w:rsidRDefault="00000000" w:rsidRPr="00000000" w14:paraId="00000026">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 biochar is produced but it is not clear what happens to the biochar</w:t>
            </w:r>
          </w:p>
          <w:p w:rsidR="00000000" w:rsidDel="00000000" w:rsidP="00000000" w:rsidRDefault="00000000" w:rsidRPr="00000000" w14:paraId="0000002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8">
            <w:pPr>
              <w:widowControl w:val="0"/>
              <w:spacing w:line="240" w:lineRule="auto"/>
              <w:rPr>
                <w:rFonts w:ascii="Palatino Linotype" w:cs="Palatino Linotype" w:eastAsia="Palatino Linotype" w:hAnsi="Palatino Linotype"/>
                <w:color w:val="000000"/>
                <w:sz w:val="20"/>
                <w:szCs w:val="20"/>
              </w:rPr>
            </w:pPr>
            <w:r w:rsidDel="00000000" w:rsidR="00000000" w:rsidRPr="00000000">
              <w:rPr>
                <w:rFonts w:ascii="Palatino Linotype" w:cs="Palatino Linotype" w:eastAsia="Palatino Linotype" w:hAnsi="Palatino Linotype"/>
                <w:color w:val="000000"/>
                <w:sz w:val="20"/>
                <w:szCs w:val="20"/>
                <w:rtl w:val="0"/>
              </w:rPr>
              <w:t xml:space="preserve">Explicitly excluded are</w:t>
            </w:r>
          </w:p>
          <w:p w:rsidR="00000000" w:rsidDel="00000000" w:rsidP="00000000" w:rsidRDefault="00000000" w:rsidRPr="00000000" w14:paraId="00000029">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color w:val="000000"/>
                <w:sz w:val="20"/>
                <w:szCs w:val="20"/>
                <w:rtl w:val="0"/>
              </w:rPr>
              <w:t xml:space="preserve">-  studies discussing C</w:t>
            </w:r>
            <w:r w:rsidDel="00000000" w:rsidR="00000000" w:rsidRPr="00000000">
              <w:rPr>
                <w:rFonts w:ascii="Palatino Linotype" w:cs="Palatino Linotype" w:eastAsia="Palatino Linotype" w:hAnsi="Palatino Linotype"/>
                <w:sz w:val="20"/>
                <w:szCs w:val="20"/>
                <w:rtl w:val="0"/>
              </w:rPr>
              <w:t xml:space="preserve">C</w:t>
            </w:r>
            <w:r w:rsidDel="00000000" w:rsidR="00000000" w:rsidRPr="00000000">
              <w:rPr>
                <w:rFonts w:ascii="Palatino Linotype" w:cs="Palatino Linotype" w:eastAsia="Palatino Linotype" w:hAnsi="Palatino Linotype"/>
                <w:color w:val="000000"/>
                <w:sz w:val="20"/>
                <w:szCs w:val="20"/>
                <w:rtl w:val="0"/>
              </w:rPr>
              <w:t xml:space="preserve">S  in the production of biofuels and other short-lived products (e.g. cosmetics etc.) where no net-negative emissions are achieved.</w:t>
            </w:r>
            <w:r w:rsidDel="00000000" w:rsidR="00000000" w:rsidRPr="00000000">
              <w:rPr>
                <w:rtl w:val="0"/>
              </w:rPr>
            </w:r>
          </w:p>
          <w:p w:rsidR="00000000" w:rsidDel="00000000" w:rsidP="00000000" w:rsidRDefault="00000000" w:rsidRPr="00000000" w14:paraId="0000002A">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color w:val="000000"/>
                <w:sz w:val="20"/>
                <w:szCs w:val="20"/>
                <w:rtl w:val="0"/>
              </w:rPr>
              <w:t xml:space="preserve">- studies where biochar is burned</w:t>
            </w:r>
            <w:r w:rsidDel="00000000" w:rsidR="00000000" w:rsidRPr="00000000">
              <w:rPr>
                <w:rtl w:val="0"/>
              </w:rPr>
            </w:r>
          </w:p>
          <w:p w:rsidR="00000000" w:rsidDel="00000000" w:rsidP="00000000" w:rsidRDefault="00000000" w:rsidRPr="00000000" w14:paraId="0000002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 studies not dealing with a CDR Technology</w:t>
            </w:r>
          </w:p>
          <w:p w:rsidR="00000000" w:rsidDel="00000000" w:rsidP="00000000" w:rsidRDefault="00000000" w:rsidRPr="00000000" w14:paraId="0000002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 natural processes where there is no human influence or the data can not be used to influence human actions, such as </w:t>
            </w:r>
            <w:hyperlink r:id="rId15">
              <w:r w:rsidDel="00000000" w:rsidR="00000000" w:rsidRPr="00000000">
                <w:rPr>
                  <w:rFonts w:ascii="Palatino Linotype" w:cs="Palatino Linotype" w:eastAsia="Palatino Linotype" w:hAnsi="Palatino Linotype"/>
                  <w:color w:val="1155cc"/>
                  <w:sz w:val="20"/>
                  <w:szCs w:val="20"/>
                  <w:u w:val="single"/>
                  <w:rtl w:val="0"/>
                </w:rPr>
                <w:t xml:space="preserve">Example1</w:t>
              </w:r>
            </w:hyperlink>
            <w:r w:rsidDel="00000000" w:rsidR="00000000" w:rsidRPr="00000000">
              <w:rPr>
                <w:rFonts w:ascii="Palatino Linotype" w:cs="Palatino Linotype" w:eastAsia="Palatino Linotype" w:hAnsi="Palatino Linotype"/>
                <w:sz w:val="20"/>
                <w:szCs w:val="20"/>
                <w:rtl w:val="0"/>
              </w:rPr>
              <w:t xml:space="preserve">, </w:t>
            </w:r>
            <w:hyperlink r:id="rId16">
              <w:r w:rsidDel="00000000" w:rsidR="00000000" w:rsidRPr="00000000">
                <w:rPr>
                  <w:rFonts w:ascii="Palatino Linotype" w:cs="Palatino Linotype" w:eastAsia="Palatino Linotype" w:hAnsi="Palatino Linotype"/>
                  <w:color w:val="1155cc"/>
                  <w:sz w:val="20"/>
                  <w:szCs w:val="20"/>
                  <w:u w:val="single"/>
                  <w:rtl w:val="0"/>
                </w:rPr>
                <w:t xml:space="preserve">Example2</w:t>
              </w:r>
            </w:hyperlink>
            <w:r w:rsidDel="00000000" w:rsidR="00000000" w:rsidRPr="00000000">
              <w:rPr>
                <w:rFonts w:ascii="Palatino Linotype" w:cs="Palatino Linotype" w:eastAsia="Palatino Linotype" w:hAnsi="Palatino Linotype"/>
                <w:sz w:val="20"/>
                <w:szCs w:val="20"/>
                <w:rtl w:val="0"/>
              </w:rPr>
              <w:t xml:space="preserve"> </w:t>
            </w:r>
            <w:r w:rsidDel="00000000" w:rsidR="00000000" w:rsidRPr="00000000">
              <w:rPr>
                <w:rtl w:val="0"/>
              </w:rPr>
            </w:r>
          </w:p>
        </w:tc>
      </w:tr>
      <w:tr>
        <w:trPr>
          <w:cantSplit w:val="0"/>
          <w:trHeight w:val="849" w:hRule="atLeast"/>
          <w:tblHeader w:val="0"/>
        </w:trPr>
        <w:tc>
          <w:tcPr>
            <w:tcBorders>
              <w:top w:color="000000" w:space="0" w:sz="8" w:val="single"/>
              <w:left w:color="000000" w:space="0" w:sz="8" w:val="single"/>
              <w:bottom w:color="000000" w:space="0" w:sz="8" w:val="single"/>
              <w:right w:color="000000" w:space="0" w:sz="4" w:val="single"/>
            </w:tcBorders>
            <w:shd w:fill="auto" w:val="clear"/>
          </w:tcPr>
          <w:p w:rsidR="00000000" w:rsidDel="00000000" w:rsidP="00000000" w:rsidRDefault="00000000" w:rsidRPr="00000000" w14:paraId="0000002D">
            <w:pPr>
              <w:spacing w:after="160" w:before="0" w:lineRule="auto"/>
              <w:rPr>
                <w:rFonts w:ascii="Palatino Linotype" w:cs="Palatino Linotype" w:eastAsia="Palatino Linotype" w:hAnsi="Palatino Linotype"/>
                <w:color w:val="000000"/>
                <w:sz w:val="20"/>
                <w:szCs w:val="20"/>
              </w:rPr>
            </w:pPr>
            <w:r w:rsidDel="00000000" w:rsidR="00000000" w:rsidRPr="00000000">
              <w:rPr>
                <w:rFonts w:ascii="Palatino Linotype" w:cs="Palatino Linotype" w:eastAsia="Palatino Linotype" w:hAnsi="Palatino Linotype"/>
                <w:sz w:val="20"/>
                <w:szCs w:val="20"/>
                <w:rtl w:val="0"/>
              </w:rPr>
              <w:t xml:space="preserve">The abstract must be available in English. </w:t>
            </w:r>
            <w:r w:rsidDel="00000000" w:rsidR="00000000" w:rsidRPr="00000000">
              <w:rPr>
                <w:rFonts w:ascii="Palatino Linotype" w:cs="Palatino Linotype" w:eastAsia="Palatino Linotype" w:hAnsi="Palatino Linotype"/>
                <w:i w:val="1"/>
                <w:color w:val="000000"/>
                <w:sz w:val="20"/>
                <w:szCs w:val="20"/>
                <w:rtl w:val="0"/>
              </w:rPr>
              <w:t xml:space="preserve">(If no abstract is presented see point 2 below)</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02E">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abstract is only available in languages other than English. </w:t>
            </w:r>
          </w:p>
        </w:tc>
      </w:tr>
    </w:tbl>
    <w:p w:rsidR="00000000" w:rsidDel="00000000" w:rsidP="00000000" w:rsidRDefault="00000000" w:rsidRPr="00000000" w14:paraId="0000002F">
      <w:pPr>
        <w:pStyle w:val="Heading2"/>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30">
      <w:pPr>
        <w:pStyle w:val="Heading2"/>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General Remarks on Coding Conventions</w:t>
      </w:r>
    </w:p>
    <w:p w:rsidR="00000000" w:rsidDel="00000000" w:rsidP="00000000" w:rsidRDefault="00000000" w:rsidRPr="00000000" w14:paraId="0000003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We code very inclusively, meaning: </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All records where the abstract </w:t>
      </w:r>
      <w:r w:rsidDel="00000000" w:rsidR="00000000" w:rsidRPr="00000000">
        <w:rPr>
          <w:rFonts w:ascii="Palatino Linotype" w:cs="Palatino Linotype" w:eastAsia="Palatino Linotype" w:hAnsi="Palatino Linotype"/>
          <w:b w:val="0"/>
          <w:i w:val="0"/>
          <w:smallCaps w:val="0"/>
          <w:strike w:val="0"/>
          <w:color w:val="000000"/>
          <w:sz w:val="20"/>
          <w:szCs w:val="20"/>
          <w:u w:val="single"/>
          <w:vertAlign w:val="baseline"/>
          <w:rtl w:val="0"/>
        </w:rPr>
        <w:t xml:space="preserve">mentions</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a CDR technology are included </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baseline"/>
          <w:rtl w:val="0"/>
        </w:rPr>
        <w:t xml:space="preserve">unless</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it is only mentioned in the context of concluding </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baseline"/>
          <w:rtl w:val="0"/>
        </w:rPr>
        <w:t xml:space="preserve">remarks for further research, as a rhetorical figure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baseline"/>
          <w:rtl w:val="0"/>
        </w:rPr>
        <w:t xml:space="preserve">OR</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a pathway </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baseline"/>
          <w:rtl w:val="0"/>
        </w:rPr>
        <w:t xml:space="preserve">only involves short-term CO</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subscript"/>
          <w:rtl w:val="0"/>
        </w:rPr>
        <w:t xml:space="preserve">2</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baseline"/>
          <w:rtl w:val="0"/>
        </w:rPr>
        <w:t xml:space="preserve"> storage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Furthermore, </w:t>
      </w:r>
      <w:r w:rsidDel="00000000" w:rsidR="00000000" w:rsidRPr="00000000">
        <w:rPr>
          <w:rFonts w:ascii="Palatino Linotype" w:cs="Palatino Linotype" w:eastAsia="Palatino Linotype" w:hAnsi="Palatino Linotype"/>
          <w:sz w:val="20"/>
          <w:szCs w:val="20"/>
          <w:rtl w:val="0"/>
        </w:rPr>
        <w:t xml:space="preserve">if</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we cannot exclude a paper on the abstract base, we include that record. </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We use the title</w:t>
      </w:r>
      <w:r w:rsidDel="00000000" w:rsidR="00000000" w:rsidRPr="00000000">
        <w:rPr>
          <w:rFonts w:ascii="Palatino Linotype" w:cs="Palatino Linotype" w:eastAsia="Palatino Linotype" w:hAnsi="Palatino Linotype"/>
          <w:sz w:val="20"/>
          <w:szCs w:val="20"/>
          <w:rtl w:val="0"/>
        </w:rPr>
        <w:t xml:space="preserv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abstract and - if available - the </w:t>
      </w:r>
      <w:r w:rsidDel="00000000" w:rsidR="00000000" w:rsidRPr="00000000">
        <w:rPr>
          <w:rFonts w:ascii="Palatino Linotype" w:cs="Palatino Linotype" w:eastAsia="Palatino Linotype" w:hAnsi="Palatino Linotype"/>
          <w:sz w:val="20"/>
          <w:szCs w:val="20"/>
          <w:rtl w:val="0"/>
        </w:rPr>
        <w:t xml:space="preserve">author</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keywords t</w:t>
      </w:r>
      <w:r w:rsidDel="00000000" w:rsidR="00000000" w:rsidRPr="00000000">
        <w:rPr>
          <w:rFonts w:ascii="Palatino Linotype" w:cs="Palatino Linotype" w:eastAsia="Palatino Linotype" w:hAnsi="Palatino Linotype"/>
          <w:sz w:val="20"/>
          <w:szCs w:val="20"/>
          <w:rtl w:val="0"/>
        </w:rPr>
        <w:t xml:space="preserve">o judge the study</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If an abstract is not </w:t>
      </w:r>
      <w:r w:rsidDel="00000000" w:rsidR="00000000" w:rsidRPr="00000000">
        <w:rPr>
          <w:rFonts w:ascii="Palatino Linotype" w:cs="Palatino Linotype" w:eastAsia="Palatino Linotype" w:hAnsi="Palatino Linotype"/>
          <w:sz w:val="20"/>
          <w:szCs w:val="20"/>
          <w:rtl w:val="0"/>
        </w:rPr>
        <w:t xml:space="preserve">available, judge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from the title if possible. If the information does not suffice for </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baseline"/>
          <w:rtl w:val="0"/>
        </w:rPr>
        <w:t xml:space="preserve">an inclusion</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click “maybe”. And add the note “No abstract”. A title clearly mentioning Carbon Dioxide Removal, a CDR technology or CDR technologies  in general </w:t>
      </w:r>
      <w:r w:rsidDel="00000000" w:rsidR="00000000" w:rsidRPr="00000000">
        <w:rPr>
          <w:rFonts w:ascii="Palatino Linotype" w:cs="Palatino Linotype" w:eastAsia="Palatino Linotype" w:hAnsi="Palatino Linotype"/>
          <w:sz w:val="20"/>
          <w:szCs w:val="20"/>
          <w:rtl w:val="0"/>
        </w:rPr>
        <w:t xml:space="preserve">is sufficient</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for inclusion.</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w:t>
      </w:r>
    </w:p>
    <w:p w:rsidR="00000000" w:rsidDel="00000000" w:rsidP="00000000" w:rsidRDefault="00000000" w:rsidRPr="00000000" w14:paraId="00000036">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We code </w:t>
      </w:r>
      <w:r w:rsidDel="00000000" w:rsidR="00000000" w:rsidRPr="00000000">
        <w:rPr>
          <w:rFonts w:ascii="Palatino Linotype" w:cs="Palatino Linotype" w:eastAsia="Palatino Linotype" w:hAnsi="Palatino Linotype"/>
          <w:sz w:val="20"/>
          <w:szCs w:val="20"/>
          <w:rtl w:val="0"/>
        </w:rPr>
        <w:t xml:space="preserve">what has been stated in the abstract and can  be regarded as primary research and the objective of the study</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If the </w:t>
      </w:r>
      <w:r w:rsidDel="00000000" w:rsidR="00000000" w:rsidRPr="00000000">
        <w:rPr>
          <w:rFonts w:ascii="Palatino Linotype" w:cs="Palatino Linotype" w:eastAsia="Palatino Linotype" w:hAnsi="Palatino Linotype"/>
          <w:sz w:val="20"/>
          <w:szCs w:val="20"/>
          <w:rtl w:val="0"/>
        </w:rPr>
        <w:t xml:space="preserve">title/abstract</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w:t>
      </w:r>
      <w:r w:rsidDel="00000000" w:rsidR="00000000" w:rsidRPr="00000000">
        <w:rPr>
          <w:rFonts w:ascii="Palatino Linotype" w:cs="Palatino Linotype" w:eastAsia="Palatino Linotype" w:hAnsi="Palatino Linotype"/>
          <w:sz w:val="20"/>
          <w:szCs w:val="20"/>
          <w:rtl w:val="0"/>
        </w:rPr>
        <w:t xml:space="preserve">deals with more than one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technologies/</w:t>
      </w:r>
      <w:r w:rsidDel="00000000" w:rsidR="00000000" w:rsidRPr="00000000">
        <w:rPr>
          <w:rFonts w:ascii="Palatino Linotype" w:cs="Palatino Linotype" w:eastAsia="Palatino Linotype" w:hAnsi="Palatino Linotype"/>
          <w:sz w:val="20"/>
          <w:szCs w:val="20"/>
          <w:rtl w:val="0"/>
        </w:rPr>
        <w:t xml:space="preserve">scientific methods</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w:t>
      </w:r>
      <w:r w:rsidDel="00000000" w:rsidR="00000000" w:rsidRPr="00000000">
        <w:rPr>
          <w:rFonts w:ascii="Palatino Linotype" w:cs="Palatino Linotype" w:eastAsia="Palatino Linotype" w:hAnsi="Palatino Linotype"/>
          <w:sz w:val="20"/>
          <w:szCs w:val="20"/>
          <w:rtl w:val="0"/>
        </w:rPr>
        <w:t xml:space="preserve">all</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are coded</w:t>
      </w:r>
      <w:r w:rsidDel="00000000" w:rsidR="00000000" w:rsidRPr="00000000">
        <w:rPr>
          <w:rFonts w:ascii="Palatino Linotype" w:cs="Palatino Linotype" w:eastAsia="Palatino Linotype" w:hAnsi="Palatino Linotype"/>
          <w:sz w:val="20"/>
          <w:szCs w:val="20"/>
          <w:rtl w:val="0"/>
        </w:rPr>
        <w:t xml:space="preserv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w:t>
      </w: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both"/>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3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sz w:val="20"/>
          <w:szCs w:val="20"/>
          <w:rtl w:val="0"/>
        </w:rPr>
        <w:t xml:space="preserve">Since we want to use machine learning methods to judge the remaining articles, please do not use information besides the title/abstract/keywords </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to come to an inclusion judgement, rather use the “Maybe” label. You should infer as little as possible to come to a judgement.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3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You may and should refer to author keywords</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sz w:val="20"/>
          <w:szCs w:val="20"/>
          <w:rtl w:val="0"/>
        </w:rPr>
        <w:t xml:space="preserve">We do not use the </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Web of Science Keywords for judgements, as they apparent</w:t>
      </w:r>
      <w:r w:rsidDel="00000000" w:rsidR="00000000" w:rsidRPr="00000000">
        <w:rPr>
          <w:rFonts w:ascii="Palatino Linotype" w:cs="Palatino Linotype" w:eastAsia="Palatino Linotype" w:hAnsi="Palatino Linotype"/>
          <w:sz w:val="20"/>
          <w:szCs w:val="20"/>
          <w:rtl w:val="0"/>
        </w:rPr>
        <w:t xml:space="preserve">ly automatically generated and</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often misleading.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3E">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9" w:lineRule="auto"/>
        <w:ind w:left="720" w:right="0" w:hanging="360"/>
        <w:jc w:val="both"/>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sz w:val="20"/>
          <w:szCs w:val="20"/>
          <w:rtl w:val="0"/>
        </w:rPr>
        <w:t xml:space="preserve">It is not sufficient to include a study if </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only </w:t>
      </w:r>
      <w:r w:rsidDel="00000000" w:rsidR="00000000" w:rsidRPr="00000000">
        <w:rPr>
          <w:rFonts w:ascii="Palatino Linotype" w:cs="Palatino Linotype" w:eastAsia="Palatino Linotype" w:hAnsi="Palatino Linotype"/>
          <w:b w:val="0"/>
          <w:i w:val="0"/>
          <w:smallCaps w:val="0"/>
          <w:strike w:val="0"/>
          <w:color w:val="000000"/>
          <w:sz w:val="20"/>
          <w:szCs w:val="20"/>
          <w:u w:val="single"/>
          <w:vertAlign w:val="baseline"/>
          <w:rtl w:val="0"/>
        </w:rPr>
        <w:t xml:space="preserve">one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vague reference to CDR or a CDR Technology is </w:t>
      </w:r>
      <w:r w:rsidDel="00000000" w:rsidR="00000000" w:rsidRPr="00000000">
        <w:rPr>
          <w:rFonts w:ascii="Palatino Linotype" w:cs="Palatino Linotype" w:eastAsia="Palatino Linotype" w:hAnsi="Palatino Linotype"/>
          <w:sz w:val="20"/>
          <w:szCs w:val="20"/>
          <w:rtl w:val="0"/>
        </w:rPr>
        <w:t xml:space="preserve">mentioned</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Include the record if multiple references are given.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40">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41">
      <w:pPr>
        <w:pStyle w:val="Heading1"/>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Categories</w:t>
      </w:r>
    </w:p>
    <w:p w:rsidR="00000000" w:rsidDel="00000000" w:rsidP="00000000" w:rsidRDefault="00000000" w:rsidRPr="00000000" w14:paraId="00000042">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For all relevant articles we further sort them into 4 different categories, namely CDR technology, research method, main focus of study, side-effects. Please click all categories that apply. This can mean </w:t>
      </w:r>
      <w:r w:rsidDel="00000000" w:rsidR="00000000" w:rsidRPr="00000000">
        <w:rPr>
          <w:rFonts w:ascii="Palatino Linotype" w:cs="Palatino Linotype" w:eastAsia="Palatino Linotype" w:hAnsi="Palatino Linotype"/>
          <w:b w:val="1"/>
          <w:sz w:val="20"/>
          <w:szCs w:val="20"/>
          <w:rtl w:val="0"/>
        </w:rPr>
        <w:t xml:space="preserve">tha categories are not mutually exclusive</w:t>
      </w:r>
      <w:r w:rsidDel="00000000" w:rsidR="00000000" w:rsidRPr="00000000">
        <w:rPr>
          <w:rFonts w:ascii="Palatino Linotype" w:cs="Palatino Linotype" w:eastAsia="Palatino Linotype" w:hAnsi="Palatino Linotype"/>
          <w:sz w:val="20"/>
          <w:szCs w:val="20"/>
          <w:rtl w:val="0"/>
        </w:rPr>
        <w:t xml:space="preserve">. We try to fix coding boundaries in the tables below.</w:t>
      </w:r>
    </w:p>
    <w:p w:rsidR="00000000" w:rsidDel="00000000" w:rsidP="00000000" w:rsidRDefault="00000000" w:rsidRPr="00000000" w14:paraId="00000043">
      <w:pPr>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It is possible that none of the options in one or multiple of the categories apply. If the information in the abstract itself is not sufficient to decide what option within a category applies, please do not make a selection. But becuase all the documents are research articles on CDR we expect for each article that it deals with a CDR technology and uses a research method. Those two categories must be filled for each included article. Do not use outside sources or make speculative inferences. </w:t>
      </w:r>
    </w:p>
    <w:p w:rsidR="00000000" w:rsidDel="00000000" w:rsidP="00000000" w:rsidRDefault="00000000" w:rsidRPr="00000000" w14:paraId="00000044">
      <w:pPr>
        <w:jc w:val="both"/>
        <w:rPr>
          <w:rFonts w:ascii="Palatino Linotype" w:cs="Palatino Linotype" w:eastAsia="Palatino Linotype" w:hAnsi="Palatino Linotype"/>
        </w:rPr>
        <w:sectPr>
          <w:pgSz w:h="16838" w:w="11906" w:orient="portrait"/>
          <w:pgMar w:bottom="1134" w:top="1417" w:left="1417" w:right="1417" w:header="0" w:footer="0"/>
          <w:pgNumType w:start="1"/>
        </w:sectPr>
      </w:pPr>
      <w:r w:rsidDel="00000000" w:rsidR="00000000" w:rsidRPr="00000000">
        <w:rPr>
          <w:rFonts w:ascii="Palatino Linotype" w:cs="Palatino Linotype" w:eastAsia="Palatino Linotype" w:hAnsi="Palatino Linotype"/>
          <w:sz w:val="20"/>
          <w:szCs w:val="20"/>
          <w:rtl w:val="0"/>
        </w:rPr>
        <w:t xml:space="preserve">The tables below present all categories, their labels and label descriptions, furthermore the third column on rules/application provides for some cases additional information on how a given label is applied and edge cases are treated. </w:t>
      </w:r>
      <w:r w:rsidDel="00000000" w:rsidR="00000000" w:rsidRPr="00000000">
        <w:rPr>
          <w:rtl w:val="0"/>
        </w:rPr>
      </w:r>
    </w:p>
    <w:p w:rsidR="00000000" w:rsidDel="00000000" w:rsidP="00000000" w:rsidRDefault="00000000" w:rsidRPr="00000000" w14:paraId="00000045">
      <w:pPr>
        <w:pStyle w:val="Heading2"/>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0 Technology (CDR Technologies)</w:t>
      </w:r>
    </w:p>
    <w:p w:rsidR="00000000" w:rsidDel="00000000" w:rsidP="00000000" w:rsidRDefault="00000000" w:rsidRPr="00000000" w14:paraId="00000046">
      <w:pPr>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Every included study has to be assigned to a technology. Not mentioning a specific technology gets a “General literature on CDR” label, a technology which cannot be assigned to another technology  a “Other/New technology” label.</w:t>
      </w:r>
    </w:p>
    <w:tbl>
      <w:tblPr>
        <w:tblStyle w:val="Table2"/>
        <w:tblW w:w="13544.0" w:type="dxa"/>
        <w:jc w:val="left"/>
        <w:tblInd w:w="-100.0" w:type="dxa"/>
        <w:tblLayout w:type="fixed"/>
        <w:tblLook w:val="0600"/>
      </w:tblPr>
      <w:tblGrid>
        <w:gridCol w:w="4514"/>
        <w:gridCol w:w="4515"/>
        <w:gridCol w:w="4515"/>
        <w:tblGridChange w:id="0">
          <w:tblGrid>
            <w:gridCol w:w="4514"/>
            <w:gridCol w:w="4515"/>
            <w:gridCol w:w="4515"/>
          </w:tblGrid>
        </w:tblGridChange>
      </w:tblGrid>
      <w:tr>
        <w:trPr>
          <w:cantSplit w:val="0"/>
          <w:trHeight w:val="207" w:hRule="atLeast"/>
          <w:tblHeader w:val="0"/>
        </w:trPr>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047">
            <w:pPr>
              <w:widowControl w:val="0"/>
              <w:spacing w:after="160" w:before="0" w:line="240" w:lineRule="auto"/>
              <w:rPr>
                <w:rFonts w:ascii="Palatino Linotype" w:cs="Palatino Linotype" w:eastAsia="Palatino Linotype" w:hAnsi="Palatino Linotype"/>
                <w:b w:val="1"/>
                <w:color w:val="ffffff"/>
                <w:sz w:val="20"/>
                <w:szCs w:val="20"/>
              </w:rPr>
            </w:pPr>
            <w:r w:rsidDel="00000000" w:rsidR="00000000" w:rsidRPr="00000000">
              <w:rPr>
                <w:rFonts w:ascii="Palatino Linotype" w:cs="Palatino Linotype" w:eastAsia="Palatino Linotype" w:hAnsi="Palatino Linotype"/>
                <w:b w:val="1"/>
                <w:color w:val="ffffff"/>
                <w:sz w:val="20"/>
                <w:szCs w:val="20"/>
                <w:rtl w:val="0"/>
              </w:rPr>
              <w:t xml:space="preserve">Label </w:t>
            </w:r>
          </w:p>
        </w:tc>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048">
            <w:pPr>
              <w:widowControl w:val="0"/>
              <w:spacing w:after="160" w:before="0" w:line="240" w:lineRule="auto"/>
              <w:rPr>
                <w:rFonts w:ascii="Palatino Linotype" w:cs="Palatino Linotype" w:eastAsia="Palatino Linotype" w:hAnsi="Palatino Linotype"/>
                <w:b w:val="1"/>
                <w:color w:val="ffffff"/>
                <w:sz w:val="20"/>
                <w:szCs w:val="20"/>
              </w:rPr>
            </w:pPr>
            <w:r w:rsidDel="00000000" w:rsidR="00000000" w:rsidRPr="00000000">
              <w:rPr>
                <w:rFonts w:ascii="Palatino Linotype" w:cs="Palatino Linotype" w:eastAsia="Palatino Linotype" w:hAnsi="Palatino Linotype"/>
                <w:b w:val="1"/>
                <w:color w:val="ffffff"/>
                <w:sz w:val="20"/>
                <w:szCs w:val="20"/>
                <w:rtl w:val="0"/>
              </w:rPr>
              <w:t xml:space="preserve">Description/Definition </w:t>
            </w:r>
          </w:p>
        </w:tc>
        <w:tc>
          <w:tcPr>
            <w:tcBorders>
              <w:top w:color="000000" w:space="0" w:sz="8" w:val="single"/>
              <w:left w:color="000000" w:space="0" w:sz="8" w:val="single"/>
              <w:bottom w:color="000000" w:space="0" w:sz="8" w:val="single"/>
              <w:right w:color="000000" w:space="0" w:sz="8" w:val="single"/>
            </w:tcBorders>
            <w:shd w:fill="000000" w:val="clear"/>
            <w:tcMar>
              <w:top w:w="0.0" w:type="dxa"/>
              <w:left w:w="108.0" w:type="dxa"/>
              <w:bottom w:w="0.0" w:type="dxa"/>
              <w:right w:w="108.0" w:type="dxa"/>
            </w:tcMar>
          </w:tcPr>
          <w:p w:rsidR="00000000" w:rsidDel="00000000" w:rsidP="00000000" w:rsidRDefault="00000000" w:rsidRPr="00000000" w14:paraId="00000049">
            <w:pPr>
              <w:widowControl w:val="0"/>
              <w:spacing w:after="160" w:before="0" w:line="240" w:lineRule="auto"/>
              <w:rPr>
                <w:rFonts w:ascii="Palatino Linotype" w:cs="Palatino Linotype" w:eastAsia="Palatino Linotype" w:hAnsi="Palatino Linotype"/>
                <w:b w:val="1"/>
                <w:color w:val="ffffff"/>
                <w:sz w:val="20"/>
                <w:szCs w:val="20"/>
              </w:rPr>
            </w:pPr>
            <w:r w:rsidDel="00000000" w:rsidR="00000000" w:rsidRPr="00000000">
              <w:rPr>
                <w:rFonts w:ascii="Palatino Linotype" w:cs="Palatino Linotype" w:eastAsia="Palatino Linotype" w:hAnsi="Palatino Linotype"/>
                <w:b w:val="1"/>
                <w:color w:val="ffffff"/>
                <w:sz w:val="20"/>
                <w:szCs w:val="20"/>
                <w:rtl w:val="0"/>
              </w:rPr>
              <w:t xml:space="preserve">Rule / Application</w:t>
            </w:r>
          </w:p>
        </w:tc>
      </w:tr>
      <w:tr>
        <w:trPr>
          <w:cantSplit w:val="0"/>
          <w:trHeight w:val="656"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4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Bioenergy with Carbon Capture and Storage (BECCS)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4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application of Carbon Dioxide Capture and Storage (CCS) technology to bioenergy conversion processes.</w:t>
            </w:r>
          </w:p>
        </w:tc>
        <w:tc>
          <w:tcPr>
            <w:tcBorders>
              <w:top w:color="000000" w:space="0" w:sz="8" w:val="single"/>
              <w:left w:color="000000" w:space="0" w:sz="8" w:val="single"/>
              <w:bottom w:color="000000" w:space="0" w:sz="8" w:val="single"/>
              <w:right w:color="000000" w:space="0" w:sz="8" w:val="single"/>
            </w:tcBorders>
            <w:shd w:fill="auto" w:val="clear"/>
            <w:tcMar>
              <w:top w:w="0.0" w:type="dxa"/>
              <w:left w:w="108.0" w:type="dxa"/>
              <w:bottom w:w="0.0" w:type="dxa"/>
              <w:right w:w="108.0" w:type="dxa"/>
            </w:tcMar>
          </w:tcPr>
          <w:p w:rsidR="00000000" w:rsidDel="00000000" w:rsidP="00000000" w:rsidRDefault="00000000" w:rsidRPr="00000000" w14:paraId="0000004C">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label </w:t>
            </w:r>
            <w:r w:rsidDel="00000000" w:rsidR="00000000" w:rsidRPr="00000000">
              <w:rPr>
                <w:rFonts w:ascii="Palatino Linotype" w:cs="Palatino Linotype" w:eastAsia="Palatino Linotype" w:hAnsi="Palatino Linotype"/>
                <w:b w:val="1"/>
                <w:sz w:val="20"/>
                <w:szCs w:val="20"/>
                <w:rtl w:val="0"/>
              </w:rPr>
              <w:t xml:space="preserve">includes carbon negative</w:t>
            </w:r>
            <w:r w:rsidDel="00000000" w:rsidR="00000000" w:rsidRPr="00000000">
              <w:rPr>
                <w:rFonts w:ascii="Palatino Linotype" w:cs="Palatino Linotype" w:eastAsia="Palatino Linotype" w:hAnsi="Palatino Linotype"/>
                <w:sz w:val="20"/>
                <w:szCs w:val="20"/>
                <w:rtl w:val="0"/>
              </w:rPr>
              <w:t xml:space="preserve"> Biofuel production</w:t>
            </w:r>
          </w:p>
          <w:p w:rsidR="00000000" w:rsidDel="00000000" w:rsidP="00000000" w:rsidRDefault="00000000" w:rsidRPr="00000000" w14:paraId="0000004D">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If BECCS is applied, we do not code CCS separately. Unless BECCS and CCS are also discussed separately.  </w:t>
              <w:br w:type="textWrapping"/>
              <w:br w:type="textWrapping"/>
              <w:t xml:space="preserve">BECCS usually refers to Energy or Heat production in a power plant , where the flue-gases are filtered and stored using CCS.</w:t>
            </w:r>
            <w:r w:rsidDel="00000000" w:rsidR="00000000" w:rsidRPr="00000000">
              <w:rPr>
                <w:rFonts w:ascii="Palatino Linotype" w:cs="Palatino Linotype" w:eastAsia="Palatino Linotype" w:hAnsi="Palatino Linotype"/>
                <w:sz w:val="20"/>
                <w:szCs w:val="20"/>
                <w:rtl w:val="0"/>
              </w:rPr>
              <w:t xml:space="preserve"> </w:t>
              <w:br w:type="textWrapping"/>
            </w:r>
            <w:r w:rsidDel="00000000" w:rsidR="00000000" w:rsidRPr="00000000">
              <w:rPr>
                <w:rFonts w:ascii="Palatino Linotype" w:cs="Palatino Linotype" w:eastAsia="Palatino Linotype" w:hAnsi="Palatino Linotype"/>
                <w:sz w:val="20"/>
                <w:szCs w:val="20"/>
                <w:rtl w:val="0"/>
              </w:rPr>
              <w:br w:type="textWrapping"/>
            </w:r>
            <w:r w:rsidDel="00000000" w:rsidR="00000000" w:rsidRPr="00000000">
              <w:rPr>
                <w:rFonts w:ascii="Palatino Linotype" w:cs="Palatino Linotype" w:eastAsia="Palatino Linotype" w:hAnsi="Palatino Linotype"/>
                <w:sz w:val="20"/>
                <w:szCs w:val="20"/>
                <w:rtl w:val="0"/>
              </w:rPr>
              <w:t xml:space="preserve">If co-firing (using Biomass and fossils together) is discussed, we code both CCS and BECCS</w:t>
            </w:r>
          </w:p>
          <w:p w:rsidR="00000000" w:rsidDel="00000000" w:rsidP="00000000" w:rsidRDefault="00000000" w:rsidRPr="00000000" w14:paraId="0000004E">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Mentioning bioenergy alone in the context of mitigation does not suffice for an inclusion. </w:t>
            </w:r>
          </w:p>
          <w:p w:rsidR="00000000" w:rsidDel="00000000" w:rsidP="00000000" w:rsidRDefault="00000000" w:rsidRPr="00000000" w14:paraId="0000004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5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Afforestation and reforestation (AR)</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1">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Planting of new forests on lands that historically have not contained forests and replanting of forests that have been cleared. Planting forests per se reduces CO2. Studies mentioning AR are therefore included very inclusively.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2">
            <w:pPr>
              <w:widowControl w:val="0"/>
              <w:spacing w:after="160" w:before="0" w:line="240" w:lineRule="auto"/>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53">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Agroforestry</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i w:val="1"/>
                <w:sz w:val="20"/>
                <w:szCs w:val="20"/>
                <w:rtl w:val="0"/>
              </w:rPr>
              <w:t xml:space="preserve">Agroforestry</w:t>
            </w:r>
            <w:r w:rsidDel="00000000" w:rsidR="00000000" w:rsidRPr="00000000">
              <w:rPr>
                <w:rFonts w:ascii="Palatino Linotype" w:cs="Palatino Linotype" w:eastAsia="Palatino Linotype" w:hAnsi="Palatino Linotype"/>
                <w:sz w:val="20"/>
                <w:szCs w:val="20"/>
                <w:rtl w:val="0"/>
              </w:rPr>
              <w:t xml:space="preserve"> is a land use management system in which trees or shrubs are grown around or among crops or pastureland. Agroforestry is one of the CDR technologies mentioned in the latest IPCC report and as such it is always included.</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5">
            <w:pPr>
              <w:widowControl w:val="0"/>
              <w:spacing w:after="160" w:before="0" w:line="240" w:lineRule="auto"/>
              <w:rPr>
                <w:rFonts w:ascii="Palatino Linotype" w:cs="Palatino Linotype" w:eastAsia="Palatino Linotype" w:hAnsi="Palatino Linotype"/>
                <w:b w:val="1"/>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5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Forest management</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7">
            <w:pPr>
              <w:widowControl w:val="0"/>
              <w:spacing w:after="160" w:before="0" w:line="240" w:lineRule="auto"/>
              <w:rPr/>
            </w:pPr>
            <w:r w:rsidDel="00000000" w:rsidR="00000000" w:rsidRPr="00000000">
              <w:rPr>
                <w:rFonts w:ascii="Palatino Linotype" w:cs="Palatino Linotype" w:eastAsia="Palatino Linotype" w:hAnsi="Palatino Linotype"/>
                <w:sz w:val="20"/>
                <w:szCs w:val="20"/>
                <w:rtl w:val="0"/>
              </w:rPr>
              <w:t xml:space="preserve">Every aspect of management which leads to a sustained carbon dioxide removal. Forest management per se does not increase carbon storage, the already existing storage is rather maintained. Because of that the study must refer to carbon sequestration, e.g. soil carbon, biomass in the forest etc,  to be included into the map.</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8">
            <w:pPr>
              <w:widowControl w:val="0"/>
              <w:spacing w:after="160" w:before="0" w:line="240" w:lineRule="auto"/>
              <w:rPr>
                <w:rFonts w:ascii="Palatino Linotype" w:cs="Palatino Linotype" w:eastAsia="Palatino Linotype" w:hAnsi="Palatino Linotype"/>
                <w:b w:val="1"/>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5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Direct Air Carbon Capture and Storage (DACCS)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Chemical process by which </w:t>
            </w:r>
            <w:r w:rsidDel="00000000" w:rsidR="00000000" w:rsidRPr="00000000">
              <w:rPr>
                <w:rFonts w:ascii="Palatino Linotype" w:cs="Palatino Linotype" w:eastAsia="Palatino Linotype" w:hAnsi="Palatino Linotype"/>
                <w:i w:val="0"/>
                <w:sz w:val="20"/>
                <w:szCs w:val="20"/>
                <w:rtl w:val="0"/>
              </w:rPr>
              <w:t xml:space="preserve">CO</w:t>
            </w:r>
            <w:r w:rsidDel="00000000" w:rsidR="00000000" w:rsidRPr="00000000">
              <w:rPr>
                <w:rFonts w:ascii="Palatino Linotype" w:cs="Palatino Linotype" w:eastAsia="Palatino Linotype" w:hAnsi="Palatino Linotype"/>
                <w:i w:val="0"/>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is captured directly from the ambient air, with subsequent storage. Also known as direct air capture and storage (DACS).</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5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If DACCS is applied, we do not code CCS separately. Unless DACCS and CCS are also discussed separately.  </w:t>
              <w:tab/>
              <w:br w:type="textWrapping"/>
              <w:br w:type="textWrapping"/>
              <w:t xml:space="preserve">We also include DAC-only papers here that focus on the process of dissection C from ambient air. </w:t>
            </w:r>
          </w:p>
          <w:p w:rsidR="00000000" w:rsidDel="00000000" w:rsidP="00000000" w:rsidRDefault="00000000" w:rsidRPr="00000000" w14:paraId="0000005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Included are also research on DACCS indoors although their capacity is small.</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5D">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Enhanced Weathering (terrestrial)</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5E">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5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Enhancing the removal of </w:t>
            </w:r>
            <w:r w:rsidDel="00000000" w:rsidR="00000000" w:rsidRPr="00000000">
              <w:rPr>
                <w:rFonts w:ascii="Palatino Linotype" w:cs="Palatino Linotype" w:eastAsia="Palatino Linotype" w:hAnsi="Palatino Linotype"/>
                <w:i w:val="0"/>
                <w:sz w:val="20"/>
                <w:szCs w:val="20"/>
                <w:rtl w:val="0"/>
              </w:rPr>
              <w:t xml:space="preserve">carbon dioxide</w:t>
            </w:r>
            <w:r w:rsidDel="00000000" w:rsidR="00000000" w:rsidRPr="00000000">
              <w:rPr>
                <w:rFonts w:ascii="Palatino Linotype" w:cs="Palatino Linotype" w:eastAsia="Palatino Linotype" w:hAnsi="Palatino Linotype"/>
                <w:i w:val="1"/>
                <w:sz w:val="20"/>
                <w:szCs w:val="20"/>
                <w:rtl w:val="0"/>
              </w:rPr>
              <w:t xml:space="preserve"> </w:t>
            </w:r>
            <w:r w:rsidDel="00000000" w:rsidR="00000000" w:rsidRPr="00000000">
              <w:rPr>
                <w:rFonts w:ascii="Palatino Linotype" w:cs="Palatino Linotype" w:eastAsia="Palatino Linotype" w:hAnsi="Palatino Linotype"/>
                <w:i w:val="0"/>
                <w:sz w:val="20"/>
                <w:szCs w:val="20"/>
                <w:rtl w:val="0"/>
              </w:rPr>
              <w:t xml:space="preserve">(CO</w:t>
            </w:r>
            <w:r w:rsidDel="00000000" w:rsidR="00000000" w:rsidRPr="00000000">
              <w:rPr>
                <w:rFonts w:ascii="Palatino Linotype" w:cs="Palatino Linotype" w:eastAsia="Palatino Linotype" w:hAnsi="Palatino Linotype"/>
                <w:i w:val="0"/>
                <w:sz w:val="20"/>
                <w:szCs w:val="20"/>
                <w:vertAlign w:val="subscript"/>
                <w:rtl w:val="0"/>
              </w:rPr>
              <w:t xml:space="preserve">2</w:t>
            </w:r>
            <w:r w:rsidDel="00000000" w:rsidR="00000000" w:rsidRPr="00000000">
              <w:rPr>
                <w:rFonts w:ascii="Palatino Linotype" w:cs="Palatino Linotype" w:eastAsia="Palatino Linotype" w:hAnsi="Palatino Linotype"/>
                <w:i w:val="0"/>
                <w:sz w:val="20"/>
                <w:szCs w:val="20"/>
                <w:rtl w:val="0"/>
              </w:rPr>
              <w:t xml:space="preserve">)</w:t>
            </w:r>
            <w:r w:rsidDel="00000000" w:rsidR="00000000" w:rsidRPr="00000000">
              <w:rPr>
                <w:rFonts w:ascii="Palatino Linotype" w:cs="Palatino Linotype" w:eastAsia="Palatino Linotype" w:hAnsi="Palatino Linotype"/>
                <w:sz w:val="20"/>
                <w:szCs w:val="20"/>
                <w:rtl w:val="0"/>
              </w:rPr>
              <w:t xml:space="preserve"> from the </w:t>
            </w:r>
            <w:r w:rsidDel="00000000" w:rsidR="00000000" w:rsidRPr="00000000">
              <w:rPr>
                <w:rFonts w:ascii="Palatino Linotype" w:cs="Palatino Linotype" w:eastAsia="Palatino Linotype" w:hAnsi="Palatino Linotype"/>
                <w:i w:val="0"/>
                <w:sz w:val="20"/>
                <w:szCs w:val="20"/>
                <w:rtl w:val="0"/>
              </w:rPr>
              <w:t xml:space="preserve">atmosphere</w:t>
            </w:r>
            <w:r w:rsidDel="00000000" w:rsidR="00000000" w:rsidRPr="00000000">
              <w:rPr>
                <w:rFonts w:ascii="Palatino Linotype" w:cs="Palatino Linotype" w:eastAsia="Palatino Linotype" w:hAnsi="Palatino Linotype"/>
                <w:sz w:val="20"/>
                <w:szCs w:val="20"/>
                <w:rtl w:val="0"/>
              </w:rPr>
              <w:t xml:space="preserve"> through dissolution of silicate and carbonate rocks by grinding these minerals to small particles and actively applying them to soils.</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60">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Examples of silicate and carbonate rocks are basalt and feldspar and lime and dolostone. Sometimes components of limestone are mentioned as well e.g. CaCo3.</w:t>
              <w:br w:type="textWrapping"/>
              <w:br w:type="textWrapping"/>
              <w:t xml:space="preserve">Liming is  explicitly included. </w:t>
            </w:r>
          </w:p>
          <w:p w:rsidR="00000000" w:rsidDel="00000000" w:rsidP="00000000" w:rsidRDefault="00000000" w:rsidRPr="00000000" w14:paraId="00000061">
            <w:pPr>
              <w:widowControl w:val="0"/>
              <w:spacing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sz w:val="20"/>
                <w:szCs w:val="20"/>
                <w:rtl w:val="0"/>
              </w:rPr>
              <w:br w:type="textWrapping"/>
              <w:t xml:space="preserve">We are interested in active human mediated weathering. </w:t>
            </w:r>
            <w:r w:rsidDel="00000000" w:rsidR="00000000" w:rsidRPr="00000000">
              <w:rPr>
                <w:rFonts w:ascii="Palatino Linotype" w:cs="Palatino Linotype" w:eastAsia="Palatino Linotype" w:hAnsi="Palatino Linotype"/>
                <w:b w:val="1"/>
                <w:sz w:val="20"/>
                <w:szCs w:val="20"/>
                <w:rtl w:val="0"/>
              </w:rPr>
              <w:t xml:space="preserve">Excluded are:</w:t>
            </w:r>
          </w:p>
          <w:p w:rsidR="00000000" w:rsidDel="00000000" w:rsidP="00000000" w:rsidRDefault="00000000" w:rsidRPr="00000000" w14:paraId="00000062">
            <w:pPr>
              <w:widowControl w:val="0"/>
              <w:spacing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sz w:val="20"/>
                <w:szCs w:val="20"/>
                <w:rtl w:val="0"/>
              </w:rPr>
              <w:t xml:space="preserve">Descriptive analyses of natural weathering processes</w:t>
            </w:r>
            <w:r w:rsidDel="00000000" w:rsidR="00000000" w:rsidRPr="00000000">
              <w:rPr>
                <w:rtl w:val="0"/>
              </w:rPr>
            </w:r>
          </w:p>
          <w:p w:rsidR="00000000" w:rsidDel="00000000" w:rsidP="00000000" w:rsidRDefault="00000000" w:rsidRPr="00000000" w14:paraId="0000006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1"/>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Non active anthropogenic effects:</w:t>
            </w: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Palatino Linotype" w:cs="Palatino Linotype" w:eastAsia="Palatino Linotype" w:hAnsi="Palatino Linotype"/>
                <w:b w:val="1"/>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Analyses of aerosol effects</w:t>
            </w:r>
            <w:r w:rsidDel="00000000" w:rsidR="00000000" w:rsidRPr="00000000">
              <w:rPr>
                <w:rtl w:val="0"/>
              </w:rPr>
            </w:r>
          </w:p>
          <w:p w:rsidR="00000000" w:rsidDel="00000000" w:rsidP="00000000" w:rsidRDefault="00000000" w:rsidRPr="00000000" w14:paraId="00000065">
            <w:pPr>
              <w:widowControl w:val="0"/>
              <w:spacing w:line="240" w:lineRule="auto"/>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If it is </w:t>
            </w:r>
            <w:r w:rsidDel="00000000" w:rsidR="00000000" w:rsidRPr="00000000">
              <w:rPr>
                <w:rFonts w:ascii="Palatino Linotype" w:cs="Palatino Linotype" w:eastAsia="Palatino Linotype" w:hAnsi="Palatino Linotype"/>
                <w:b w:val="1"/>
                <w:sz w:val="20"/>
                <w:szCs w:val="20"/>
                <w:rtl w:val="0"/>
              </w:rPr>
              <w:t xml:space="preserve">unclear</w:t>
            </w:r>
            <w:r w:rsidDel="00000000" w:rsidR="00000000" w:rsidRPr="00000000">
              <w:rPr>
                <w:rFonts w:ascii="Palatino Linotype" w:cs="Palatino Linotype" w:eastAsia="Palatino Linotype" w:hAnsi="Palatino Linotype"/>
                <w:sz w:val="20"/>
                <w:szCs w:val="20"/>
                <w:rtl w:val="0"/>
              </w:rPr>
              <w:t xml:space="preserve"> whether the EW process is applied on land or in the ocean use Enhanced Weathering as default. </w:t>
            </w:r>
          </w:p>
          <w:p w:rsidR="00000000" w:rsidDel="00000000" w:rsidP="00000000" w:rsidRDefault="00000000" w:rsidRPr="00000000" w14:paraId="00000066">
            <w:pPr>
              <w:widowControl w:val="0"/>
              <w:spacing w:after="160" w:before="0" w:line="240" w:lineRule="auto"/>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If both usages (on land and in the ocean) are described use both labels.  </w:t>
            </w:r>
          </w:p>
          <w:p w:rsidR="00000000" w:rsidDel="00000000" w:rsidP="00000000" w:rsidRDefault="00000000" w:rsidRPr="00000000" w14:paraId="00000067">
            <w:pPr>
              <w:widowControl w:val="0"/>
              <w:spacing w:after="160" w:before="0" w:line="240" w:lineRule="auto"/>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Liming in agriculture seems to have controversially effects on CO2, it might sequester CO2 or increase CO2  emissions. Because we are not sure about the overall outcome we will include papers on liming in agriculture.</w:t>
              <w:br w:type="textWrapping"/>
              <w:br w:type="textWrapping"/>
              <w:t xml:space="preserve">Ocean liming is a one way to in enhance ocean alkalinity and is included as “Ocean alkalinity enhancement”.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68">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Ocean alkalinity enhancement (enhanced ocean weathering)</w:t>
            </w:r>
          </w:p>
          <w:p w:rsidR="00000000" w:rsidDel="00000000" w:rsidP="00000000" w:rsidRDefault="00000000" w:rsidRPr="00000000" w14:paraId="00000069">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6A">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6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6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Enhancing the removal of </w:t>
            </w:r>
            <w:r w:rsidDel="00000000" w:rsidR="00000000" w:rsidRPr="00000000">
              <w:rPr>
                <w:rFonts w:ascii="Palatino Linotype" w:cs="Palatino Linotype" w:eastAsia="Palatino Linotype" w:hAnsi="Palatino Linotype"/>
                <w:i w:val="0"/>
                <w:sz w:val="20"/>
                <w:szCs w:val="20"/>
                <w:rtl w:val="0"/>
              </w:rPr>
              <w:t xml:space="preserve">carbon dioxide</w:t>
            </w:r>
            <w:r w:rsidDel="00000000" w:rsidR="00000000" w:rsidRPr="00000000">
              <w:rPr>
                <w:rFonts w:ascii="Palatino Linotype" w:cs="Palatino Linotype" w:eastAsia="Palatino Linotype" w:hAnsi="Palatino Linotype"/>
                <w:i w:val="1"/>
                <w:sz w:val="20"/>
                <w:szCs w:val="20"/>
                <w:rtl w:val="0"/>
              </w:rPr>
              <w:t xml:space="preserve"> </w:t>
            </w:r>
            <w:r w:rsidDel="00000000" w:rsidR="00000000" w:rsidRPr="00000000">
              <w:rPr>
                <w:rFonts w:ascii="Palatino Linotype" w:cs="Palatino Linotype" w:eastAsia="Palatino Linotype" w:hAnsi="Palatino Linotype"/>
                <w:sz w:val="20"/>
                <w:szCs w:val="20"/>
                <w:rtl w:val="0"/>
              </w:rPr>
              <w:t xml:space="preserve">from the </w:t>
            </w:r>
            <w:r w:rsidDel="00000000" w:rsidR="00000000" w:rsidRPr="00000000">
              <w:rPr>
                <w:rFonts w:ascii="Palatino Linotype" w:cs="Palatino Linotype" w:eastAsia="Palatino Linotype" w:hAnsi="Palatino Linotype"/>
                <w:i w:val="0"/>
                <w:sz w:val="20"/>
                <w:szCs w:val="20"/>
                <w:rtl w:val="0"/>
              </w:rPr>
              <w:t xml:space="preserve">atmosphere</w:t>
            </w:r>
            <w:r w:rsidDel="00000000" w:rsidR="00000000" w:rsidRPr="00000000">
              <w:rPr>
                <w:rFonts w:ascii="Palatino Linotype" w:cs="Palatino Linotype" w:eastAsia="Palatino Linotype" w:hAnsi="Palatino Linotype"/>
                <w:sz w:val="20"/>
                <w:szCs w:val="20"/>
                <w:rtl w:val="0"/>
              </w:rPr>
              <w:t xml:space="preserve"> through dissolution of silicate and carbonate rocks by grinding these minerals to small particles and actively applying them to coasts and oceans.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6D">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Is the opposite of acidification. </w:t>
            </w:r>
          </w:p>
          <w:p w:rsidR="00000000" w:rsidDel="00000000" w:rsidP="00000000" w:rsidRDefault="00000000" w:rsidRPr="00000000" w14:paraId="0000006E">
            <w:pPr>
              <w:widowControl w:val="0"/>
              <w:spacing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sz w:val="20"/>
                <w:szCs w:val="20"/>
                <w:rtl w:val="0"/>
              </w:rPr>
              <w:t xml:space="preserve">We are interested in active human mediated weathering. </w:t>
            </w:r>
            <w:r w:rsidDel="00000000" w:rsidR="00000000" w:rsidRPr="00000000">
              <w:rPr>
                <w:rFonts w:ascii="Palatino Linotype" w:cs="Palatino Linotype" w:eastAsia="Palatino Linotype" w:hAnsi="Palatino Linotype"/>
                <w:b w:val="1"/>
                <w:sz w:val="20"/>
                <w:szCs w:val="20"/>
                <w:rtl w:val="0"/>
              </w:rPr>
              <w:t xml:space="preserve">Excluded are:</w:t>
            </w:r>
          </w:p>
          <w:p w:rsidR="00000000" w:rsidDel="00000000" w:rsidP="00000000" w:rsidRDefault="00000000" w:rsidRPr="00000000" w14:paraId="0000006F">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1"/>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Descriptive analyses of natural weathering processes</w:t>
            </w:r>
            <w:r w:rsidDel="00000000" w:rsidR="00000000" w:rsidRPr="00000000">
              <w:rPr>
                <w:rtl w:val="0"/>
              </w:rPr>
            </w:r>
          </w:p>
          <w:p w:rsidR="00000000" w:rsidDel="00000000" w:rsidP="00000000" w:rsidRDefault="00000000" w:rsidRPr="00000000" w14:paraId="0000007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1"/>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No active anthropogenic effects:</w:t>
            </w:r>
            <w:r w:rsidDel="00000000" w:rsidR="00000000" w:rsidRPr="00000000">
              <w:rPr>
                <w:rtl w:val="0"/>
              </w:rPr>
            </w:r>
          </w:p>
          <w:p w:rsidR="00000000" w:rsidDel="00000000" w:rsidP="00000000" w:rsidRDefault="00000000" w:rsidRPr="00000000" w14:paraId="00000071">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spacing w:after="160" w:before="0" w:line="240" w:lineRule="auto"/>
              <w:ind w:left="1440" w:right="0" w:hanging="360"/>
              <w:jc w:val="left"/>
              <w:rPr>
                <w:rFonts w:ascii="Palatino Linotype" w:cs="Palatino Linotype" w:eastAsia="Palatino Linotype" w:hAnsi="Palatino Linotype"/>
                <w:b w:val="1"/>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Analyses of aerosol effects </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72">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Ocean fertilization &amp; Artificial upwelling</w:t>
            </w:r>
          </w:p>
          <w:p w:rsidR="00000000" w:rsidDel="00000000" w:rsidP="00000000" w:rsidRDefault="00000000" w:rsidRPr="00000000" w14:paraId="00000073">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4">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5">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6">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7">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8">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7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Deliberate increase of nutrient supply to the near-surface ocean in order to enhance biological production through which additional </w:t>
            </w:r>
            <w:r w:rsidDel="00000000" w:rsidR="00000000" w:rsidRPr="00000000">
              <w:rPr>
                <w:rFonts w:ascii="Palatino Linotype" w:cs="Palatino Linotype" w:eastAsia="Palatino Linotype" w:hAnsi="Palatino Linotype"/>
                <w:i w:val="0"/>
                <w:sz w:val="20"/>
                <w:szCs w:val="20"/>
                <w:rtl w:val="0"/>
              </w:rPr>
              <w:t xml:space="preserve">carbon dioxide</w:t>
            </w:r>
            <w:r w:rsidDel="00000000" w:rsidR="00000000" w:rsidRPr="00000000">
              <w:rPr>
                <w:rFonts w:ascii="Palatino Linotype" w:cs="Palatino Linotype" w:eastAsia="Palatino Linotype" w:hAnsi="Palatino Linotype"/>
                <w:sz w:val="20"/>
                <w:szCs w:val="20"/>
                <w:rtl w:val="0"/>
              </w:rPr>
              <w:t xml:space="preserve"> from the </w:t>
            </w:r>
            <w:r w:rsidDel="00000000" w:rsidR="00000000" w:rsidRPr="00000000">
              <w:rPr>
                <w:rFonts w:ascii="Palatino Linotype" w:cs="Palatino Linotype" w:eastAsia="Palatino Linotype" w:hAnsi="Palatino Linotype"/>
                <w:i w:val="1"/>
                <w:sz w:val="20"/>
                <w:szCs w:val="20"/>
                <w:rtl w:val="0"/>
              </w:rPr>
              <w:t xml:space="preserve">a</w:t>
            </w:r>
            <w:r w:rsidDel="00000000" w:rsidR="00000000" w:rsidRPr="00000000">
              <w:rPr>
                <w:rFonts w:ascii="Palatino Linotype" w:cs="Palatino Linotype" w:eastAsia="Palatino Linotype" w:hAnsi="Palatino Linotype"/>
                <w:i w:val="0"/>
                <w:sz w:val="20"/>
                <w:szCs w:val="20"/>
                <w:rtl w:val="0"/>
              </w:rPr>
              <w:t xml:space="preserve">tmosphere</w:t>
            </w:r>
            <w:r w:rsidDel="00000000" w:rsidR="00000000" w:rsidRPr="00000000">
              <w:rPr>
                <w:rFonts w:ascii="Palatino Linotype" w:cs="Palatino Linotype" w:eastAsia="Palatino Linotype" w:hAnsi="Palatino Linotype"/>
                <w:sz w:val="20"/>
                <w:szCs w:val="20"/>
                <w:rtl w:val="0"/>
              </w:rPr>
              <w:t xml:space="preserve"> is sequestered. This can be achieved by the addition of micro-nutrients or macro-nutrients. </w:t>
              <w:br w:type="textWrapping"/>
              <w:br w:type="textWrapping"/>
              <w:t xml:space="preserve">Upwelling refers to the use of pipes or other methods to pump nutrient-rich deep ocean water to the surface where it has a fertilizing effect.</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7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7C">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Biochar</w:t>
            </w:r>
          </w:p>
          <w:p w:rsidR="00000000" w:rsidDel="00000000" w:rsidP="00000000" w:rsidRDefault="00000000" w:rsidRPr="00000000" w14:paraId="0000007D">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E">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7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8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Stable, carbon-rich material produced by heating </w:t>
            </w:r>
            <w:r w:rsidDel="00000000" w:rsidR="00000000" w:rsidRPr="00000000">
              <w:rPr>
                <w:rFonts w:ascii="Palatino Linotype" w:cs="Palatino Linotype" w:eastAsia="Palatino Linotype" w:hAnsi="Palatino Linotype"/>
                <w:i w:val="1"/>
                <w:sz w:val="20"/>
                <w:szCs w:val="20"/>
                <w:rtl w:val="0"/>
              </w:rPr>
              <w:t xml:space="preserve">biomass</w:t>
            </w:r>
            <w:r w:rsidDel="00000000" w:rsidR="00000000" w:rsidRPr="00000000">
              <w:rPr>
                <w:rFonts w:ascii="Palatino Linotype" w:cs="Palatino Linotype" w:eastAsia="Palatino Linotype" w:hAnsi="Palatino Linotype"/>
                <w:sz w:val="20"/>
                <w:szCs w:val="20"/>
                <w:rtl w:val="0"/>
              </w:rPr>
              <w:t xml:space="preserve"> in an oxygen-limited environment (pyrolysis) .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81">
            <w:pPr>
              <w:widowControl w:val="0"/>
              <w:spacing w:line="240" w:lineRule="auto"/>
              <w:jc w:val="both"/>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Studies examining the production, usage and features of biochar (e.g. Sorption etc.) and studies discussing the co-production of biochar and biofuel are </w:t>
            </w:r>
            <w:r w:rsidDel="00000000" w:rsidR="00000000" w:rsidRPr="00000000">
              <w:rPr>
                <w:rFonts w:ascii="Palatino Linotype" w:cs="Palatino Linotype" w:eastAsia="Palatino Linotype" w:hAnsi="Palatino Linotype"/>
                <w:b w:val="1"/>
                <w:sz w:val="20"/>
                <w:szCs w:val="20"/>
                <w:rtl w:val="0"/>
              </w:rPr>
              <w:t xml:space="preserve">included</w:t>
            </w:r>
            <w:r w:rsidDel="00000000" w:rsidR="00000000" w:rsidRPr="00000000">
              <w:rPr>
                <w:rFonts w:ascii="Palatino Linotype" w:cs="Palatino Linotype" w:eastAsia="Palatino Linotype" w:hAnsi="Palatino Linotype"/>
                <w:sz w:val="20"/>
                <w:szCs w:val="20"/>
                <w:rtl w:val="0"/>
              </w:rPr>
              <w:t xml:space="preserve">.</w:t>
              <w:br w:type="textWrapping"/>
              <w:br w:type="textWrapping"/>
            </w:r>
            <w:r w:rsidDel="00000000" w:rsidR="00000000" w:rsidRPr="00000000">
              <w:rPr>
                <w:rFonts w:ascii="Palatino Linotype" w:cs="Palatino Linotype" w:eastAsia="Palatino Linotype" w:hAnsi="Palatino Linotype"/>
                <w:sz w:val="20"/>
                <w:szCs w:val="20"/>
                <w:rtl w:val="0"/>
              </w:rPr>
              <w:t xml:space="preserve">We </w:t>
            </w:r>
            <w:r w:rsidDel="00000000" w:rsidR="00000000" w:rsidRPr="00000000">
              <w:rPr>
                <w:rFonts w:ascii="Palatino Linotype" w:cs="Palatino Linotype" w:eastAsia="Palatino Linotype" w:hAnsi="Palatino Linotype"/>
                <w:b w:val="1"/>
                <w:sz w:val="20"/>
                <w:szCs w:val="20"/>
                <w:rtl w:val="0"/>
              </w:rPr>
              <w:t xml:space="preserve">include</w:t>
            </w:r>
            <w:r w:rsidDel="00000000" w:rsidR="00000000" w:rsidRPr="00000000">
              <w:rPr>
                <w:rFonts w:ascii="Palatino Linotype" w:cs="Palatino Linotype" w:eastAsia="Palatino Linotype" w:hAnsi="Palatino Linotype"/>
                <w:sz w:val="20"/>
                <w:szCs w:val="20"/>
                <w:rtl w:val="0"/>
              </w:rPr>
              <w:t xml:space="preserve"> Hydrochar under this label. </w:t>
            </w:r>
          </w:p>
          <w:p w:rsidR="00000000" w:rsidDel="00000000" w:rsidP="00000000" w:rsidRDefault="00000000" w:rsidRPr="00000000" w14:paraId="00000082">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Uses of Biochar as fuel (where it is burned and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released) are </w:t>
            </w:r>
            <w:r w:rsidDel="00000000" w:rsidR="00000000" w:rsidRPr="00000000">
              <w:rPr>
                <w:rFonts w:ascii="Palatino Linotype" w:cs="Palatino Linotype" w:eastAsia="Palatino Linotype" w:hAnsi="Palatino Linotype"/>
                <w:b w:val="1"/>
                <w:sz w:val="20"/>
                <w:szCs w:val="20"/>
                <w:rtl w:val="0"/>
              </w:rPr>
              <w:t xml:space="preserve">excluded</w:t>
            </w:r>
            <w:r w:rsidDel="00000000" w:rsidR="00000000" w:rsidRPr="00000000">
              <w:rPr>
                <w:rFonts w:ascii="Palatino Linotype" w:cs="Palatino Linotype" w:eastAsia="Palatino Linotype" w:hAnsi="Palatino Linotype"/>
                <w:sz w:val="20"/>
                <w:szCs w:val="20"/>
                <w:rtl w:val="0"/>
              </w:rPr>
              <w:t xml:space="preserve">: </w:t>
            </w:r>
          </w:p>
          <w:p w:rsidR="00000000" w:rsidDel="00000000" w:rsidP="00000000" w:rsidRDefault="00000000" w:rsidRPr="00000000" w14:paraId="00000083">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E.g. Direct fuel cell applications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8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Soil Carbon Sequestration (SCS)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85">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Land management changes which increase the soil organic carbon content, resulting in a net removal of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from the atmosphere.</w:t>
            </w:r>
          </w:p>
        </w:tc>
        <w:tc>
          <w:tcPr>
            <w:tcBorders>
              <w:top w:color="000000" w:space="0" w:sz="8" w:val="single"/>
              <w:left w:color="000000" w:space="0" w:sz="8" w:val="single"/>
              <w:bottom w:color="000000" w:space="0" w:sz="8" w:val="single"/>
              <w:right w:color="000000" w:space="0" w:sz="8" w:val="single"/>
            </w:tcBorders>
            <w:shd w:fill="auto" w:val="clear"/>
            <w:tcMar>
              <w:top w:w="0.0" w:type="dxa"/>
              <w:left w:w="108.0" w:type="dxa"/>
              <w:bottom w:w="0.0" w:type="dxa"/>
              <w:right w:w="108.0" w:type="dxa"/>
            </w:tcMar>
          </w:tcPr>
          <w:p w:rsidR="00000000" w:rsidDel="00000000" w:rsidP="00000000" w:rsidRDefault="00000000" w:rsidRPr="00000000" w14:paraId="0000008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Applications of biochar as soil amendment are included if the effects on the C content of the soil is discussed. </w:t>
              <w:br w:type="textWrapping"/>
              <w:br w:type="textWrapping"/>
              <w:t xml:space="preserve">“crop residue retention” is practice used for SCS</w:t>
              <w:br w:type="textWrapping"/>
              <w:br w:type="textWrapping"/>
            </w:r>
            <w:r w:rsidDel="00000000" w:rsidR="00000000" w:rsidRPr="00000000">
              <w:rPr>
                <w:rFonts w:ascii="Palatino Linotype" w:cs="Palatino Linotype" w:eastAsia="Palatino Linotype" w:hAnsi="Palatino Linotype"/>
                <w:sz w:val="20"/>
                <w:szCs w:val="20"/>
                <w:rtl w:val="0"/>
              </w:rPr>
              <w:t xml:space="preserve">We </w:t>
            </w:r>
            <w:r w:rsidDel="00000000" w:rsidR="00000000" w:rsidRPr="00000000">
              <w:rPr>
                <w:rFonts w:ascii="Palatino Linotype" w:cs="Palatino Linotype" w:eastAsia="Palatino Linotype" w:hAnsi="Palatino Linotype"/>
                <w:b w:val="1"/>
                <w:sz w:val="20"/>
                <w:szCs w:val="20"/>
                <w:rtl w:val="0"/>
              </w:rPr>
              <w:t xml:space="preserve">include </w:t>
            </w:r>
            <w:r w:rsidDel="00000000" w:rsidR="00000000" w:rsidRPr="00000000">
              <w:rPr>
                <w:rFonts w:ascii="Palatino Linotype" w:cs="Palatino Linotype" w:eastAsia="Palatino Linotype" w:hAnsi="Palatino Linotype"/>
                <w:sz w:val="20"/>
                <w:szCs w:val="20"/>
                <w:rtl w:val="0"/>
              </w:rPr>
              <w:t xml:space="preserve">records dealing with cover crops only if their application is framed in a CDR context.</w:t>
              <w:br w:type="textWrapping"/>
              <w:br w:type="textWrapping"/>
              <w:t xml:space="preserve">It seems cultivation of biofuel crops is beneficial for long term storage of soil carbon. We include those cases and label them with SCS and bioenergy. </w:t>
            </w:r>
            <w:hyperlink r:id="rId17">
              <w:r w:rsidDel="00000000" w:rsidR="00000000" w:rsidRPr="00000000">
                <w:rPr>
                  <w:rFonts w:ascii="Palatino Linotype" w:cs="Palatino Linotype" w:eastAsia="Palatino Linotype" w:hAnsi="Palatino Linotype"/>
                  <w:color w:val="1155cc"/>
                  <w:sz w:val="20"/>
                  <w:szCs w:val="20"/>
                  <w:u w:val="single"/>
                  <w:rtl w:val="0"/>
                </w:rPr>
                <w:t xml:space="preserve">Example1</w:t>
              </w:r>
            </w:hyperlink>
            <w:r w:rsidDel="00000000" w:rsidR="00000000" w:rsidRPr="00000000">
              <w:rPr>
                <w:rFonts w:ascii="Palatino Linotype" w:cs="Palatino Linotype" w:eastAsia="Palatino Linotype" w:hAnsi="Palatino Linotype"/>
                <w:sz w:val="20"/>
                <w:szCs w:val="20"/>
                <w:rtl w:val="0"/>
              </w:rPr>
              <w:t xml:space="preserve">, </w:t>
            </w:r>
            <w:hyperlink r:id="rId18">
              <w:r w:rsidDel="00000000" w:rsidR="00000000" w:rsidRPr="00000000">
                <w:rPr>
                  <w:rFonts w:ascii="Palatino Linotype" w:cs="Palatino Linotype" w:eastAsia="Palatino Linotype" w:hAnsi="Palatino Linotype"/>
                  <w:color w:val="1155cc"/>
                  <w:sz w:val="20"/>
                  <w:szCs w:val="20"/>
                  <w:u w:val="single"/>
                  <w:rtl w:val="0"/>
                </w:rPr>
                <w:t xml:space="preserve">Example2</w:t>
              </w:r>
            </w:hyperlink>
            <w:r w:rsidDel="00000000" w:rsidR="00000000" w:rsidRPr="00000000">
              <w:rPr>
                <w:rtl w:val="0"/>
              </w:rPr>
            </w:r>
          </w:p>
          <w:p w:rsidR="00000000" w:rsidDel="00000000" w:rsidP="00000000" w:rsidRDefault="00000000" w:rsidRPr="00000000" w14:paraId="0000008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1"/>
                <w:sz w:val="20"/>
                <w:szCs w:val="20"/>
                <w:rtl w:val="0"/>
              </w:rPr>
              <w:t xml:space="preserve">Sediment carbon</w:t>
            </w:r>
            <w:r w:rsidDel="00000000" w:rsidR="00000000" w:rsidRPr="00000000">
              <w:rPr>
                <w:rFonts w:ascii="Palatino Linotype" w:cs="Palatino Linotype" w:eastAsia="Palatino Linotype" w:hAnsi="Palatino Linotype"/>
                <w:sz w:val="20"/>
                <w:szCs w:val="20"/>
                <w:rtl w:val="0"/>
              </w:rPr>
              <w:t xml:space="preserve">, i.e. carbon stored in materila which sank to the ground in water, is no soil carbon. We do not code SCS here.</w:t>
            </w:r>
          </w:p>
          <w:p w:rsidR="00000000" w:rsidDel="00000000" w:rsidP="00000000" w:rsidRDefault="00000000" w:rsidRPr="00000000" w14:paraId="0000008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1"/>
                <w:sz w:val="20"/>
                <w:szCs w:val="20"/>
                <w:rtl w:val="0"/>
              </w:rPr>
              <w:t xml:space="preserve">Carbon Farming </w:t>
            </w:r>
            <w:r w:rsidDel="00000000" w:rsidR="00000000" w:rsidRPr="00000000">
              <w:rPr>
                <w:rFonts w:ascii="Palatino Linotype" w:cs="Palatino Linotype" w:eastAsia="Palatino Linotype" w:hAnsi="Palatino Linotype"/>
                <w:sz w:val="20"/>
                <w:szCs w:val="20"/>
                <w:rtl w:val="0"/>
              </w:rPr>
              <w:t xml:space="preserve">is a practice where farming serves to sequester carbon in soil. We will code it as SCS but it can include other technologies, such as biochar.</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8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Blue carbon</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8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Blue carbon is the carbon captured by living organisms in coastal (e.g., mangroves, salt marshes, seagrass beds, macro algae and seaweed) and marine ecosystems, and stored in biomass and sediments.</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8B">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We include all discussion of </w:t>
            </w:r>
            <w:r w:rsidDel="00000000" w:rsidR="00000000" w:rsidRPr="00000000">
              <w:rPr>
                <w:rFonts w:ascii="Palatino Linotype" w:cs="Palatino Linotype" w:eastAsia="Palatino Linotype" w:hAnsi="Palatino Linotype"/>
                <w:b w:val="1"/>
                <w:sz w:val="20"/>
                <w:szCs w:val="20"/>
                <w:rtl w:val="0"/>
              </w:rPr>
              <w:t xml:space="preserve">restoration</w:t>
            </w:r>
            <w:r w:rsidDel="00000000" w:rsidR="00000000" w:rsidRPr="00000000">
              <w:rPr>
                <w:rFonts w:ascii="Palatino Linotype" w:cs="Palatino Linotype" w:eastAsia="Palatino Linotype" w:hAnsi="Palatino Linotype"/>
                <w:sz w:val="20"/>
                <w:szCs w:val="20"/>
                <w:rtl w:val="0"/>
              </w:rPr>
              <w:t xml:space="preserve"> efforts of Blue Carbon (often dealing with mangrove forests and seagrass beds), either before restoration or evaluation of already existing restored forests/beds, </w:t>
            </w:r>
            <w:hyperlink r:id="rId19">
              <w:r w:rsidDel="00000000" w:rsidR="00000000" w:rsidRPr="00000000">
                <w:rPr>
                  <w:rFonts w:ascii="Palatino Linotype" w:cs="Palatino Linotype" w:eastAsia="Palatino Linotype" w:hAnsi="Palatino Linotype"/>
                  <w:b w:val="1"/>
                  <w:color w:val="1155cc"/>
                  <w:sz w:val="20"/>
                  <w:szCs w:val="20"/>
                  <w:u w:val="single"/>
                  <w:rtl w:val="0"/>
                </w:rPr>
                <w:t xml:space="preserve">Example</w:t>
              </w:r>
            </w:hyperlink>
            <w:r w:rsidDel="00000000" w:rsidR="00000000" w:rsidRPr="00000000">
              <w:rPr>
                <w:rFonts w:ascii="Palatino Linotype" w:cs="Palatino Linotype" w:eastAsia="Palatino Linotype" w:hAnsi="Palatino Linotype"/>
                <w:sz w:val="20"/>
                <w:szCs w:val="20"/>
                <w:rtl w:val="0"/>
              </w:rPr>
              <w:t xml:space="preserve">.</w:t>
            </w:r>
          </w:p>
          <w:p w:rsidR="00000000" w:rsidDel="00000000" w:rsidP="00000000" w:rsidRDefault="00000000" w:rsidRPr="00000000" w14:paraId="0000008C">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Included is  </w:t>
            </w:r>
            <w:r w:rsidDel="00000000" w:rsidR="00000000" w:rsidRPr="00000000">
              <w:rPr>
                <w:rFonts w:ascii="Palatino Linotype" w:cs="Palatino Linotype" w:eastAsia="Palatino Linotype" w:hAnsi="Palatino Linotype"/>
                <w:b w:val="1"/>
                <w:sz w:val="20"/>
                <w:szCs w:val="20"/>
                <w:rtl w:val="0"/>
              </w:rPr>
              <w:t xml:space="preserve">conservation</w:t>
            </w:r>
            <w:r w:rsidDel="00000000" w:rsidR="00000000" w:rsidRPr="00000000">
              <w:rPr>
                <w:rFonts w:ascii="Palatino Linotype" w:cs="Palatino Linotype" w:eastAsia="Palatino Linotype" w:hAnsi="Palatino Linotype"/>
                <w:sz w:val="20"/>
                <w:szCs w:val="20"/>
                <w:rtl w:val="0"/>
              </w:rPr>
              <w:t xml:space="preserve"> of marine ecosystems (mangroves etc.) if it is done with a focus on carbon sequestration. </w:t>
            </w:r>
            <w:hyperlink r:id="rId20">
              <w:r w:rsidDel="00000000" w:rsidR="00000000" w:rsidRPr="00000000">
                <w:rPr>
                  <w:rFonts w:ascii="Palatino Linotype" w:cs="Palatino Linotype" w:eastAsia="Palatino Linotype" w:hAnsi="Palatino Linotype"/>
                  <w:color w:val="1155cc"/>
                  <w:sz w:val="20"/>
                  <w:szCs w:val="20"/>
                  <w:u w:val="single"/>
                  <w:rtl w:val="0"/>
                </w:rPr>
                <w:t xml:space="preserve">Example</w:t>
              </w:r>
            </w:hyperlink>
            <w:r w:rsidDel="00000000" w:rsidR="00000000" w:rsidRPr="00000000">
              <w:rPr>
                <w:rtl w:val="0"/>
              </w:rPr>
            </w:r>
          </w:p>
          <w:p w:rsidR="00000000" w:rsidDel="00000000" w:rsidP="00000000" w:rsidRDefault="00000000" w:rsidRPr="00000000" w14:paraId="0000008D">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Coral reefs are not a clear Blue carbon technology as their potential of sequestering carbon is low. If they are discussed with a focus on Blue Carbon we follow the restoration/conservation rules.</w:t>
            </w:r>
          </w:p>
          <w:p w:rsidR="00000000" w:rsidDel="00000000" w:rsidP="00000000" w:rsidRDefault="00000000" w:rsidRPr="00000000" w14:paraId="0000008E">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Mentioning “management” without mentioning carbon sequestration or looking at the sequestered  carbon will not be included, cp. forest management.</w:t>
            </w:r>
          </w:p>
          <w:p w:rsidR="00000000" w:rsidDel="00000000" w:rsidP="00000000" w:rsidRDefault="00000000" w:rsidRPr="00000000" w14:paraId="0000008F">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Blue carbon often manifests in sediment carbon. Sediment consists of material  which sank to the ground. It is </w:t>
            </w:r>
            <w:r w:rsidDel="00000000" w:rsidR="00000000" w:rsidRPr="00000000">
              <w:rPr>
                <w:rFonts w:ascii="Palatino Linotype" w:cs="Palatino Linotype" w:eastAsia="Palatino Linotype" w:hAnsi="Palatino Linotype"/>
                <w:b w:val="1"/>
                <w:sz w:val="20"/>
                <w:szCs w:val="20"/>
                <w:rtl w:val="0"/>
              </w:rPr>
              <w:t xml:space="preserve">no </w:t>
            </w:r>
            <w:r w:rsidDel="00000000" w:rsidR="00000000" w:rsidRPr="00000000">
              <w:rPr>
                <w:rFonts w:ascii="Palatino Linotype" w:cs="Palatino Linotype" w:eastAsia="Palatino Linotype" w:hAnsi="Palatino Linotype"/>
                <w:sz w:val="20"/>
                <w:szCs w:val="20"/>
                <w:rtl w:val="0"/>
              </w:rPr>
              <w:t xml:space="preserve">soil carbon.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9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Restoration  of landscapes and peats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91">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 process by which formerly destroyed landscapes that sequester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are restored to their natural conditions.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92">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Is only applied to land-based activities. </w:t>
              <w:br w:type="textWrapping"/>
              <w:t xml:space="preserve">Mere rewetting for peats is not sufficient, a record needs to state that CO2 is sequestered. </w:t>
              <w:br w:type="textWrapping"/>
              <w:br w:type="textWrapping"/>
              <w:t xml:space="preserve">Should only be double coded with AR and SCS if either AR or SCS are discussed additionally.</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93">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Carbon dioxide Capture Utilization and Storage (CCUS)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9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 process in which </w:t>
            </w:r>
            <w:r w:rsidDel="00000000" w:rsidR="00000000" w:rsidRPr="00000000">
              <w:rPr>
                <w:rFonts w:ascii="Palatino Linotype" w:cs="Palatino Linotype" w:eastAsia="Palatino Linotype" w:hAnsi="Palatino Linotype"/>
                <w:i w:val="1"/>
                <w:sz w:val="20"/>
                <w:szCs w:val="20"/>
                <w:rtl w:val="0"/>
              </w:rPr>
              <w:t xml:space="preserve">CO</w:t>
            </w:r>
            <w:r w:rsidDel="00000000" w:rsidR="00000000" w:rsidRPr="00000000">
              <w:rPr>
                <w:rFonts w:ascii="Palatino Linotype" w:cs="Palatino Linotype" w:eastAsia="Palatino Linotype" w:hAnsi="Palatino Linotype"/>
                <w:i w:val="1"/>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is captured and then used to produce a new product. Only if the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is stored in a product for a </w:t>
            </w:r>
            <w:r w:rsidDel="00000000" w:rsidR="00000000" w:rsidRPr="00000000">
              <w:rPr>
                <w:rFonts w:ascii="Palatino Linotype" w:cs="Palatino Linotype" w:eastAsia="Palatino Linotype" w:hAnsi="Palatino Linotype"/>
                <w:i w:val="0"/>
                <w:sz w:val="20"/>
                <w:szCs w:val="20"/>
                <w:rtl w:val="0"/>
              </w:rPr>
              <w:t xml:space="preserve">climate</w:t>
            </w:r>
            <w:r w:rsidDel="00000000" w:rsidR="00000000" w:rsidRPr="00000000">
              <w:rPr>
                <w:rFonts w:ascii="Palatino Linotype" w:cs="Palatino Linotype" w:eastAsia="Palatino Linotype" w:hAnsi="Palatino Linotype"/>
                <w:sz w:val="20"/>
                <w:szCs w:val="20"/>
                <w:rtl w:val="0"/>
              </w:rPr>
              <w:t xml:space="preserve">-relevant time horizon, this is referred to as carbon dioxide capture, utilisation, and storage.  Only then, and only combined with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recently removed from the </w:t>
            </w:r>
            <w:r w:rsidDel="00000000" w:rsidR="00000000" w:rsidRPr="00000000">
              <w:rPr>
                <w:rFonts w:ascii="Palatino Linotype" w:cs="Palatino Linotype" w:eastAsia="Palatino Linotype" w:hAnsi="Palatino Linotype"/>
                <w:i w:val="0"/>
                <w:sz w:val="20"/>
                <w:szCs w:val="20"/>
                <w:rtl w:val="0"/>
              </w:rPr>
              <w:t xml:space="preserve">atmosphere</w:t>
            </w:r>
            <w:r w:rsidDel="00000000" w:rsidR="00000000" w:rsidRPr="00000000">
              <w:rPr>
                <w:rFonts w:ascii="Palatino Linotype" w:cs="Palatino Linotype" w:eastAsia="Palatino Linotype" w:hAnsi="Palatino Linotype"/>
                <w:sz w:val="20"/>
                <w:szCs w:val="20"/>
                <w:rtl w:val="0"/>
              </w:rPr>
              <w:t xml:space="preserve">, can CCUS lead to </w:t>
            </w:r>
            <w:r w:rsidDel="00000000" w:rsidR="00000000" w:rsidRPr="00000000">
              <w:rPr>
                <w:rFonts w:ascii="Palatino Linotype" w:cs="Palatino Linotype" w:eastAsia="Palatino Linotype" w:hAnsi="Palatino Linotype"/>
                <w:i w:val="0"/>
                <w:sz w:val="20"/>
                <w:szCs w:val="20"/>
                <w:rtl w:val="0"/>
              </w:rPr>
              <w:t xml:space="preserve">carbon dioxide removal</w:t>
            </w:r>
            <w:r w:rsidDel="00000000" w:rsidR="00000000" w:rsidRPr="00000000">
              <w:rPr>
                <w:rFonts w:ascii="Palatino Linotype" w:cs="Palatino Linotype" w:eastAsia="Palatino Linotype" w:hAnsi="Palatino Linotype"/>
                <w:i w:val="1"/>
                <w:sz w:val="20"/>
                <w:szCs w:val="20"/>
                <w:rtl w:val="0"/>
              </w:rPr>
              <w:t xml:space="preserve">. Examples would be usage for furniture, as building material,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0.0" w:type="dxa"/>
              <w:left w:w="108.0" w:type="dxa"/>
              <w:bottom w:w="0.0" w:type="dxa"/>
              <w:right w:w="108.0" w:type="dxa"/>
            </w:tcMar>
          </w:tcPr>
          <w:p w:rsidR="00000000" w:rsidDel="00000000" w:rsidP="00000000" w:rsidRDefault="00000000" w:rsidRPr="00000000" w14:paraId="00000095">
            <w:pPr>
              <w:spacing w:after="0" w:line="276"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Included are in general products which are solid, excluded are products which are highly flammable. More detailed inclusion/exclusion list: </w:t>
            </w:r>
            <w:hyperlink r:id="rId21">
              <w:r w:rsidDel="00000000" w:rsidR="00000000" w:rsidRPr="00000000">
                <w:rPr>
                  <w:rFonts w:ascii="Palatino Linotype" w:cs="Palatino Linotype" w:eastAsia="Palatino Linotype" w:hAnsi="Palatino Linotype"/>
                  <w:color w:val="1155cc"/>
                  <w:sz w:val="20"/>
                  <w:szCs w:val="20"/>
                  <w:u w:val="single"/>
                  <w:rtl w:val="0"/>
                </w:rPr>
                <w:t xml:space="preserve">link</w:t>
              </w:r>
            </w:hyperlink>
            <w:r w:rsidDel="00000000" w:rsidR="00000000" w:rsidRPr="00000000">
              <w:rPr>
                <w:rtl w:val="0"/>
              </w:rPr>
            </w:r>
          </w:p>
          <w:p w:rsidR="00000000" w:rsidDel="00000000" w:rsidP="00000000" w:rsidRDefault="00000000" w:rsidRPr="00000000" w14:paraId="0000009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Enhanced oil recovery (EOR)  is excluded as study and does not count as CCUS. Exceptions are if EOR is discussed as part of BECCS/DACCS etc.</w:t>
            </w:r>
          </w:p>
          <w:p w:rsidR="00000000" w:rsidDel="00000000" w:rsidP="00000000" w:rsidRDefault="00000000" w:rsidRPr="00000000" w14:paraId="0000009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We observe that many studies talk about CCUS but actually mean CCS. We code here CCS, eg. </w:t>
            </w:r>
            <w:hyperlink r:id="rId22">
              <w:r w:rsidDel="00000000" w:rsidR="00000000" w:rsidRPr="00000000">
                <w:rPr>
                  <w:rFonts w:ascii="Palatino Linotype" w:cs="Palatino Linotype" w:eastAsia="Palatino Linotype" w:hAnsi="Palatino Linotype"/>
                  <w:color w:val="1155cc"/>
                  <w:sz w:val="20"/>
                  <w:szCs w:val="20"/>
                  <w:u w:val="single"/>
                  <w:rtl w:val="0"/>
                </w:rPr>
                <w:t xml:space="preserve">1826959</w:t>
              </w:r>
            </w:hyperlink>
            <w:r w:rsidDel="00000000" w:rsidR="00000000" w:rsidRPr="00000000">
              <w:rPr>
                <w:rFonts w:ascii="Palatino Linotype" w:cs="Palatino Linotype" w:eastAsia="Palatino Linotype" w:hAnsi="Palatino Linotype"/>
                <w:sz w:val="20"/>
                <w:szCs w:val="20"/>
                <w:rtl w:val="0"/>
              </w:rPr>
              <w:t xml:space="preserve">.</w:t>
            </w:r>
          </w:p>
          <w:p w:rsidR="00000000" w:rsidDel="00000000" w:rsidP="00000000" w:rsidRDefault="00000000" w:rsidRPr="00000000" w14:paraId="00000098">
            <w:pPr>
              <w:spacing w:after="0" w:line="276" w:lineRule="auto"/>
              <w:ind w:left="0" w:firstLine="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If several long lived and short lived products are discussed we include the study</w:t>
            </w:r>
          </w:p>
          <w:p w:rsidR="00000000" w:rsidDel="00000000" w:rsidP="00000000" w:rsidRDefault="00000000" w:rsidRPr="00000000" w14:paraId="0000009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9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Other/New Technology</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9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Any technology that removes CO</w:t>
            </w:r>
            <w:r w:rsidDel="00000000" w:rsidR="00000000" w:rsidRPr="00000000">
              <w:rPr>
                <w:rFonts w:ascii="Palatino Linotype" w:cs="Palatino Linotype" w:eastAsia="Palatino Linotype" w:hAnsi="Palatino Linotype"/>
                <w:sz w:val="20"/>
                <w:szCs w:val="20"/>
                <w:vertAlign w:val="subscript"/>
                <w:rtl w:val="0"/>
              </w:rPr>
              <w:t xml:space="preserve">2 </w:t>
            </w:r>
            <w:r w:rsidDel="00000000" w:rsidR="00000000" w:rsidRPr="00000000">
              <w:rPr>
                <w:rFonts w:ascii="Palatino Linotype" w:cs="Palatino Linotype" w:eastAsia="Palatino Linotype" w:hAnsi="Palatino Linotype"/>
                <w:sz w:val="20"/>
                <w:szCs w:val="20"/>
                <w:rtl w:val="0"/>
              </w:rPr>
              <w:t xml:space="preserve">from the Atmosphere and is not listed in this overview.</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9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Applied to any new technology that comes up. Be reminded of the wide definition technology employed here. </w:t>
            </w:r>
          </w:p>
          <w:p w:rsidR="00000000" w:rsidDel="00000000" w:rsidP="00000000" w:rsidRDefault="00000000" w:rsidRPr="00000000" w14:paraId="0000009D">
            <w:pPr>
              <w:widowControl w:val="0"/>
              <w:spacing w:after="160" w:before="0" w:line="240" w:lineRule="auto"/>
              <w:rPr>
                <w:rFonts w:ascii="Palatino Linotype" w:cs="Palatino Linotype" w:eastAsia="Palatino Linotype" w:hAnsi="Palatino Linotype"/>
                <w:sz w:val="20"/>
                <w:szCs w:val="20"/>
              </w:rPr>
            </w:pPr>
            <w:hyperlink r:id="rId23">
              <w:r w:rsidDel="00000000" w:rsidR="00000000" w:rsidRPr="00000000">
                <w:rPr>
                  <w:rFonts w:ascii="Palatino Linotype" w:cs="Palatino Linotype" w:eastAsia="Palatino Linotype" w:hAnsi="Palatino Linotype"/>
                  <w:color w:val="1155cc"/>
                  <w:sz w:val="20"/>
                  <w:szCs w:val="20"/>
                  <w:u w:val="single"/>
                  <w:rtl w:val="0"/>
                </w:rPr>
                <w:t xml:space="preserve">example</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9E">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General Literature on CDR and CDR Technologies. </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9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Any literature that discusses the process or impact of CDR- Technologies, without a limited focus on one or multiple explicit technologies.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A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If a record compares multiple specific CDR Technologies all single labels are applied plus “General literature”.</w:t>
              <w:br w:type="textWrapping"/>
              <w:br w:type="textWrapping"/>
              <w:t xml:space="preserve">If a record deals with a class of multiple technologies - e.g.  terrestrial or marine CDR – use general literature. Also, if a record deals with a (partly) unknown portfolio of CDR technologies, use the labels for the </w:t>
            </w:r>
            <w:r w:rsidDel="00000000" w:rsidR="00000000" w:rsidRPr="00000000">
              <w:rPr>
                <w:rFonts w:ascii="Palatino Linotype" w:cs="Palatino Linotype" w:eastAsia="Palatino Linotype" w:hAnsi="Palatino Linotype"/>
                <w:b w:val="1"/>
                <w:sz w:val="20"/>
                <w:szCs w:val="20"/>
                <w:rtl w:val="0"/>
              </w:rPr>
              <w:t xml:space="preserve">known</w:t>
            </w:r>
            <w:r w:rsidDel="00000000" w:rsidR="00000000" w:rsidRPr="00000000">
              <w:rPr>
                <w:rFonts w:ascii="Palatino Linotype" w:cs="Palatino Linotype" w:eastAsia="Palatino Linotype" w:hAnsi="Palatino Linotype"/>
                <w:sz w:val="20"/>
                <w:szCs w:val="20"/>
                <w:rtl w:val="0"/>
              </w:rPr>
              <w:t xml:space="preserve"> technologies and “general literature” additionally. </w:t>
              <w:br w:type="textWrapping"/>
              <w:br w:type="textWrapping"/>
            </w:r>
            <w:r w:rsidDel="00000000" w:rsidR="00000000" w:rsidRPr="00000000">
              <w:rPr>
                <w:rFonts w:ascii="Palatino Linotype" w:cs="Palatino Linotype" w:eastAsia="Palatino Linotype" w:hAnsi="Palatino Linotype"/>
                <w:b w:val="1"/>
                <w:sz w:val="20"/>
                <w:szCs w:val="20"/>
                <w:rtl w:val="0"/>
              </w:rPr>
              <w:t xml:space="preserve">Included</w:t>
            </w:r>
            <w:r w:rsidDel="00000000" w:rsidR="00000000" w:rsidRPr="00000000">
              <w:rPr>
                <w:rFonts w:ascii="Palatino Linotype" w:cs="Palatino Linotype" w:eastAsia="Palatino Linotype" w:hAnsi="Palatino Linotype"/>
                <w:sz w:val="20"/>
                <w:szCs w:val="20"/>
                <w:rtl w:val="0"/>
              </w:rPr>
              <w:t xml:space="preserve"> are papers that explicitly deal with scenarios excluding CDR Technologies and discussing that exclusion. </w:t>
            </w:r>
          </w:p>
        </w:tc>
      </w:tr>
    </w:tbl>
    <w:p w:rsidR="00000000" w:rsidDel="00000000" w:rsidP="00000000" w:rsidRDefault="00000000" w:rsidRPr="00000000" w14:paraId="000000A1">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A2">
      <w:pPr>
        <w:pStyle w:val="Heading3"/>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Additional Technology </w:t>
      </w:r>
    </w:p>
    <w:p w:rsidR="00000000" w:rsidDel="00000000" w:rsidP="00000000" w:rsidRDefault="00000000" w:rsidRPr="00000000" w14:paraId="000000A3">
      <w:pPr>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Additional technology labels are applied to either further qualify a CDR Technology or to distinguish literature that deals with key technology components of a CDR Technology.  </w:t>
      </w:r>
      <w:r w:rsidDel="00000000" w:rsidR="00000000" w:rsidRPr="00000000">
        <w:rPr>
          <w:rFonts w:ascii="Palatino Linotype" w:cs="Palatino Linotype" w:eastAsia="Palatino Linotype" w:hAnsi="Palatino Linotype"/>
          <w:rtl w:val="0"/>
        </w:rPr>
        <w:t xml:space="preserve">On NACSOS we do not differentiate Technology from Additional Technology.   </w:t>
      </w:r>
    </w:p>
    <w:tbl>
      <w:tblPr>
        <w:tblStyle w:val="Table3"/>
        <w:tblW w:w="13544.0" w:type="dxa"/>
        <w:jc w:val="left"/>
        <w:tblInd w:w="-100.0" w:type="dxa"/>
        <w:tblLayout w:type="fixed"/>
        <w:tblLook w:val="0600"/>
      </w:tblPr>
      <w:tblGrid>
        <w:gridCol w:w="4514"/>
        <w:gridCol w:w="4515"/>
        <w:gridCol w:w="4515"/>
        <w:tblGridChange w:id="0">
          <w:tblGrid>
            <w:gridCol w:w="4514"/>
            <w:gridCol w:w="4515"/>
            <w:gridCol w:w="4515"/>
          </w:tblGrid>
        </w:tblGridChange>
      </w:tblGrid>
      <w:tr>
        <w:trPr>
          <w:cantSplit w:val="0"/>
          <w:trHeight w:val="207" w:hRule="atLeast"/>
          <w:tblHeader w:val="0"/>
        </w:trPr>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0A4">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Label </w:t>
            </w:r>
          </w:p>
        </w:tc>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0A5">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Description/Definition </w:t>
            </w:r>
          </w:p>
        </w:tc>
        <w:tc>
          <w:tcPr>
            <w:tcBorders>
              <w:top w:color="000000" w:space="0" w:sz="8" w:val="single"/>
              <w:left w:color="000000" w:space="0" w:sz="8" w:val="single"/>
              <w:bottom w:color="000000" w:space="0" w:sz="8" w:val="single"/>
              <w:right w:color="000000" w:space="0" w:sz="8" w:val="single"/>
            </w:tcBorders>
            <w:shd w:fill="000000" w:val="clear"/>
            <w:tcMar>
              <w:top w:w="0.0" w:type="dxa"/>
              <w:left w:w="108.0" w:type="dxa"/>
              <w:bottom w:w="0.0" w:type="dxa"/>
              <w:right w:w="108.0" w:type="dxa"/>
            </w:tcMar>
          </w:tcPr>
          <w:p w:rsidR="00000000" w:rsidDel="00000000" w:rsidP="00000000" w:rsidRDefault="00000000" w:rsidRPr="00000000" w14:paraId="000000A6">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Rule / Application</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A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Algae Farming </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A8">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A9">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AA">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AB">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AC">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AD">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AE">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A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br w:type="textWrapping"/>
              <w:t xml:space="preserve">Any managed processes that fixate C in macro or micro algae, in tanks or in the sea, to be harvested later.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B0">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Applied if C is stored in algae. If they discuss harvesting or growing algae in general, there need to be a framing in CO2 storage (</w:t>
            </w:r>
            <w:hyperlink r:id="rId24">
              <w:r w:rsidDel="00000000" w:rsidR="00000000" w:rsidRPr="00000000">
                <w:rPr>
                  <w:rFonts w:ascii="Palatino Linotype" w:cs="Palatino Linotype" w:eastAsia="Palatino Linotype" w:hAnsi="Palatino Linotype"/>
                  <w:color w:val="1155cc"/>
                  <w:sz w:val="20"/>
                  <w:szCs w:val="20"/>
                  <w:u w:val="single"/>
                  <w:rtl w:val="0"/>
                </w:rPr>
                <w:t xml:space="preserve">ex1</w:t>
              </w:r>
            </w:hyperlink>
            <w:r w:rsidDel="00000000" w:rsidR="00000000" w:rsidRPr="00000000">
              <w:rPr>
                <w:rFonts w:ascii="Palatino Linotype" w:cs="Palatino Linotype" w:eastAsia="Palatino Linotype" w:hAnsi="Palatino Linotype"/>
                <w:sz w:val="20"/>
                <w:szCs w:val="20"/>
                <w:rtl w:val="0"/>
              </w:rPr>
              <w:t xml:space="preserve">)</w:t>
              <w:br w:type="textWrapping"/>
              <w:br w:type="textWrapping"/>
              <w:t xml:space="preserve">Some papers discussing algae will be relevant:</w:t>
            </w:r>
          </w:p>
          <w:p w:rsidR="00000000" w:rsidDel="00000000" w:rsidP="00000000" w:rsidRDefault="00000000" w:rsidRPr="00000000" w14:paraId="000000B1">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sz w:val="20"/>
                <w:szCs w:val="20"/>
                <w:rtl w:val="0"/>
              </w:rPr>
              <w:t xml:space="preserve">Algae Farming</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to gather Biomass for BECCS</w:t>
            </w:r>
          </w:p>
          <w:p w:rsidR="00000000" w:rsidDel="00000000" w:rsidP="00000000" w:rsidRDefault="00000000" w:rsidRPr="00000000" w14:paraId="000000B2">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as material for mid/long term stable products</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B4">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Others will be irrelevant: </w:t>
            </w:r>
          </w:p>
          <w:p w:rsidR="00000000" w:rsidDel="00000000" w:rsidP="00000000" w:rsidRDefault="00000000" w:rsidRPr="00000000" w14:paraId="000000B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Algae farmed for biofuel production.</w:t>
            </w:r>
          </w:p>
          <w:p w:rsidR="00000000" w:rsidDel="00000000" w:rsidP="00000000" w:rsidRDefault="00000000" w:rsidRPr="00000000" w14:paraId="000000B6">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Algae farmed as fodder for livestock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B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Carbon Capture and Storage (CCS)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B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 process in which a relatively pure stream of carbon dioxide (CO2) from industrial and energy-related sources is separated (captured), conditioned, compressed and transported to a storage location for long term isolation from the atmosphere</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B9">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is a partial technology for BECCS and DACCS and EOR. If only BECCS/DACCS, EOR are discussed in an article we do not apply an additional CSS label. </w:t>
              <w:br w:type="textWrapping"/>
              <w:br w:type="textWrapping"/>
              <w:t xml:space="preserve">Only if the technologies are discussed separately apply multiple labels. </w:t>
              <w:br w:type="textWrapping"/>
              <w:br w:type="textWrapping"/>
              <w:t xml:space="preserve">If a paper focuses on the capture process also code CCS if it  is capture from a </w:t>
            </w:r>
            <w:r w:rsidDel="00000000" w:rsidR="00000000" w:rsidRPr="00000000">
              <w:rPr>
                <w:rFonts w:ascii="Palatino Linotype" w:cs="Palatino Linotype" w:eastAsia="Palatino Linotype" w:hAnsi="Palatino Linotype"/>
                <w:b w:val="1"/>
                <w:sz w:val="20"/>
                <w:szCs w:val="20"/>
                <w:rtl w:val="0"/>
              </w:rPr>
              <w:t xml:space="preserve">highly concentrated </w:t>
            </w:r>
            <w:r w:rsidDel="00000000" w:rsidR="00000000" w:rsidRPr="00000000">
              <w:rPr>
                <w:rFonts w:ascii="Palatino Linotype" w:cs="Palatino Linotype" w:eastAsia="Palatino Linotype" w:hAnsi="Palatino Linotype"/>
                <w:sz w:val="20"/>
                <w:szCs w:val="20"/>
                <w:rtl w:val="0"/>
              </w:rPr>
              <w:t xml:space="preserve">CO2 stream.</w:t>
              <w:br w:type="textWrapping"/>
            </w:r>
          </w:p>
          <w:p w:rsidR="00000000" w:rsidDel="00000000" w:rsidP="00000000" w:rsidRDefault="00000000" w:rsidRPr="00000000" w14:paraId="000000BA">
            <w:pPr>
              <w:widowControl w:val="0"/>
              <w:spacing w:after="160" w:before="0"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sz w:val="20"/>
                <w:szCs w:val="20"/>
                <w:rtl w:val="0"/>
              </w:rPr>
              <w:t xml:space="preserve">Wastewater from mining can be treated with CO2 to detoxify it. We include this as CCS, </w:t>
            </w:r>
            <w:hyperlink r:id="rId25">
              <w:r w:rsidDel="00000000" w:rsidR="00000000" w:rsidRPr="00000000">
                <w:rPr>
                  <w:rFonts w:ascii="Palatino Linotype" w:cs="Palatino Linotype" w:eastAsia="Palatino Linotype" w:hAnsi="Palatino Linotype"/>
                  <w:color w:val="1155cc"/>
                  <w:sz w:val="20"/>
                  <w:szCs w:val="20"/>
                  <w:u w:val="single"/>
                  <w:rtl w:val="0"/>
                </w:rPr>
                <w:t xml:space="preserve">example</w:t>
              </w:r>
            </w:hyperlink>
            <w:r w:rsidDel="00000000" w:rsidR="00000000" w:rsidRPr="00000000">
              <w:rPr>
                <w:rFonts w:ascii="Palatino Linotype" w:cs="Palatino Linotype" w:eastAsia="Palatino Linotype" w:hAnsi="Palatino Linotype"/>
                <w:sz w:val="20"/>
                <w:szCs w:val="20"/>
                <w:rtl w:val="0"/>
              </w:rPr>
              <w:t xml:space="preserve"> , </w:t>
            </w:r>
            <w:hyperlink r:id="rId26">
              <w:r w:rsidDel="00000000" w:rsidR="00000000" w:rsidRPr="00000000">
                <w:rPr>
                  <w:rFonts w:ascii="Palatino Linotype" w:cs="Palatino Linotype" w:eastAsia="Palatino Linotype" w:hAnsi="Palatino Linotype"/>
                  <w:b w:val="1"/>
                  <w:color w:val="1155cc"/>
                  <w:sz w:val="20"/>
                  <w:szCs w:val="20"/>
                  <w:u w:val="single"/>
                  <w:rtl w:val="0"/>
                </w:rPr>
                <w:t xml:space="preserve">exampel2 </w:t>
              </w:r>
            </w:hyperlink>
            <w:r w:rsidDel="00000000" w:rsidR="00000000" w:rsidRPr="00000000">
              <w:rPr>
                <w:rtl w:val="0"/>
              </w:rPr>
            </w:r>
          </w:p>
          <w:p w:rsidR="00000000" w:rsidDel="00000000" w:rsidP="00000000" w:rsidRDefault="00000000" w:rsidRPr="00000000" w14:paraId="000000B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We code CCS where an emulsion of CO2 and water using CaCO3 is generated, </w:t>
            </w:r>
            <w:hyperlink r:id="rId27">
              <w:r w:rsidDel="00000000" w:rsidR="00000000" w:rsidRPr="00000000">
                <w:rPr>
                  <w:rFonts w:ascii="Palatino Linotype" w:cs="Palatino Linotype" w:eastAsia="Palatino Linotype" w:hAnsi="Palatino Linotype"/>
                  <w:color w:val="1155cc"/>
                  <w:sz w:val="20"/>
                  <w:szCs w:val="20"/>
                  <w:u w:val="single"/>
                  <w:rtl w:val="0"/>
                </w:rPr>
                <w:t xml:space="preserve">example</w:t>
              </w:r>
            </w:hyperlink>
            <w:r w:rsidDel="00000000" w:rsidR="00000000" w:rsidRPr="00000000">
              <w:rPr>
                <w:rtl w:val="0"/>
              </w:rPr>
            </w:r>
          </w:p>
        </w:tc>
      </w:tr>
    </w:tbl>
    <w:p w:rsidR="00000000" w:rsidDel="00000000" w:rsidP="00000000" w:rsidRDefault="00000000" w:rsidRPr="00000000" w14:paraId="000000BC">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BD">
      <w:pPr>
        <w:pStyle w:val="Heading2"/>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Scientific Method</w:t>
      </w:r>
    </w:p>
    <w:p w:rsidR="00000000" w:rsidDel="00000000" w:rsidP="00000000" w:rsidRDefault="00000000" w:rsidRPr="00000000" w14:paraId="000000BE">
      <w:pPr>
        <w:rPr/>
      </w:pPr>
      <w:r w:rsidDel="00000000" w:rsidR="00000000" w:rsidRPr="00000000">
        <w:rPr>
          <w:rtl w:val="0"/>
        </w:rPr>
        <w:t xml:space="preserve">Please assign to each included article a scientific method. If you are unsure what method is used in the article use “Unknown method”.</w:t>
      </w:r>
      <w:r w:rsidDel="00000000" w:rsidR="00000000" w:rsidRPr="00000000">
        <w:rPr>
          <w:rtl w:val="0"/>
        </w:rPr>
      </w:r>
    </w:p>
    <w:tbl>
      <w:tblPr>
        <w:tblStyle w:val="Table4"/>
        <w:tblW w:w="13515.0" w:type="dxa"/>
        <w:jc w:val="left"/>
        <w:tblInd w:w="-77.0" w:type="dxa"/>
        <w:tblLayout w:type="fixed"/>
        <w:tblLook w:val="0600"/>
      </w:tblPr>
      <w:tblGrid>
        <w:gridCol w:w="4485"/>
        <w:gridCol w:w="4513"/>
        <w:gridCol w:w="4517"/>
        <w:tblGridChange w:id="0">
          <w:tblGrid>
            <w:gridCol w:w="4485"/>
            <w:gridCol w:w="4513"/>
            <w:gridCol w:w="4517"/>
          </w:tblGrid>
        </w:tblGridChange>
      </w:tblGrid>
      <w:tr>
        <w:trPr>
          <w:cantSplit w:val="0"/>
          <w:trHeight w:val="207" w:hRule="atLeast"/>
          <w:tblHeader w:val="0"/>
        </w:trPr>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0BF">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Label / Subgroup </w:t>
            </w:r>
          </w:p>
        </w:tc>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0C0">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Description</w:t>
            </w:r>
          </w:p>
        </w:tc>
        <w:tc>
          <w:tcPr>
            <w:tcBorders>
              <w:top w:color="000000" w:space="0" w:sz="8" w:val="single"/>
              <w:left w:color="000000" w:space="0" w:sz="8" w:val="single"/>
              <w:bottom w:color="000000" w:space="0" w:sz="8" w:val="single"/>
              <w:right w:color="000000" w:space="0" w:sz="8" w:val="single"/>
            </w:tcBorders>
            <w:shd w:fill="000000" w:val="clear"/>
            <w:tcMar>
              <w:top w:w="0.0" w:type="dxa"/>
              <w:left w:w="108.0" w:type="dxa"/>
              <w:bottom w:w="0.0" w:type="dxa"/>
              <w:right w:w="108.0" w:type="dxa"/>
            </w:tcMar>
          </w:tcPr>
          <w:p w:rsidR="00000000" w:rsidDel="00000000" w:rsidP="00000000" w:rsidRDefault="00000000" w:rsidRPr="00000000" w14:paraId="000000C1">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Rule / Application</w:t>
            </w:r>
          </w:p>
        </w:tc>
      </w:tr>
      <w:tr>
        <w:trPr>
          <w:cantSplit w:val="0"/>
          <w:trHeight w:val="1958.76953125"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C2">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Life Cycle Assessments (LCA)</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C3">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Analysis of all environmental impacts of a product or service over its lifetime. By quantifying all inputs and outputs of material flows and assessing how these material flows affect the environment. In the context of CDR often assessments of C storage with regard to material flows.</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C4">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Is related to both statistical analysis/accounting and modelling </w:t>
            </w:r>
          </w:p>
          <w:p w:rsidR="00000000" w:rsidDel="00000000" w:rsidP="00000000" w:rsidRDefault="00000000" w:rsidRPr="00000000" w14:paraId="000000C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Calibri" w:cs="Calibri" w:eastAsia="Calibri" w:hAnsi="Calibri"/>
                <w:b w:val="0"/>
                <w:i w:val="0"/>
                <w:smallCaps w:val="0"/>
                <w:strike w:val="0"/>
                <w:color w:val="000000"/>
                <w:sz w:val="22"/>
                <w:szCs w:val="22"/>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If the LCA label is applied do not double code </w:t>
            </w:r>
            <w:r w:rsidDel="00000000" w:rsidR="00000000" w:rsidRPr="00000000">
              <w:rPr>
                <w:rFonts w:ascii="Palatino Linotype" w:cs="Palatino Linotype" w:eastAsia="Palatino Linotype" w:hAnsi="Palatino Linotype"/>
                <w:b w:val="0"/>
                <w:i w:val="1"/>
                <w:smallCaps w:val="0"/>
                <w:strike w:val="0"/>
                <w:color w:val="000000"/>
                <w:sz w:val="20"/>
                <w:szCs w:val="20"/>
                <w:u w:val="none"/>
                <w:vertAlign w:val="baseline"/>
                <w:rtl w:val="0"/>
              </w:rPr>
              <w:t xml:space="preserve">statistical analysis</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or</w:t>
            </w:r>
            <w:r w:rsidDel="00000000" w:rsidR="00000000" w:rsidRPr="00000000">
              <w:rPr>
                <w:rFonts w:ascii="Palatino Linotype" w:cs="Palatino Linotype" w:eastAsia="Palatino Linotype" w:hAnsi="Palatino Linotype"/>
                <w:b w:val="0"/>
                <w:i w:val="1"/>
                <w:smallCaps w:val="0"/>
                <w:strike w:val="0"/>
                <w:color w:val="000000"/>
                <w:sz w:val="20"/>
                <w:szCs w:val="20"/>
                <w:u w:val="none"/>
                <w:vertAlign w:val="baseline"/>
                <w:rtl w:val="0"/>
              </w:rPr>
              <w:t xml:space="preserve"> modelling</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C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Modelling</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C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(Mathematical) </w:t>
            </w:r>
            <w:bookmarkStart w:colFirst="0" w:colLast="0" w:name="bookmark=id.gjdgxs" w:id="0"/>
            <w:bookmarkEnd w:id="0"/>
            <w:r w:rsidDel="00000000" w:rsidR="00000000" w:rsidRPr="00000000">
              <w:rPr>
                <w:rFonts w:ascii="Palatino Linotype" w:cs="Palatino Linotype" w:eastAsia="Palatino Linotype" w:hAnsi="Palatino Linotype"/>
                <w:color w:val="000000"/>
                <w:sz w:val="20"/>
                <w:szCs w:val="20"/>
                <w:rtl w:val="0"/>
              </w:rPr>
              <w:t xml:space="preserve">simulation of socio-economic systems, energy systems, technological systems, human processes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We also code modelling if there are concrete  quantified predictions of the future mentioned in the abstract.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9" w:right="0" w:firstLine="0"/>
              <w:jc w:val="left"/>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Aspen Plus is a software for </w:t>
            </w:r>
            <w:r w:rsidDel="00000000" w:rsidR="00000000" w:rsidRPr="00000000">
              <w:rPr>
                <w:rFonts w:ascii="Palatino Linotype" w:cs="Palatino Linotype" w:eastAsia="Palatino Linotype" w:hAnsi="Palatino Linotype"/>
                <w:sz w:val="20"/>
                <w:szCs w:val="20"/>
                <w:rtl w:val="0"/>
              </w:rPr>
              <w:t xml:space="preserve">simulating</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industrial processes and an indicator for “modelling”</w:t>
            </w:r>
            <w:r w:rsidDel="00000000" w:rsidR="00000000" w:rsidRPr="00000000">
              <w:rPr>
                <w:rFonts w:ascii="Palatino Linotype" w:cs="Palatino Linotype" w:eastAsia="Palatino Linotype" w:hAnsi="Palatino Linotype"/>
                <w:sz w:val="20"/>
                <w:szCs w:val="20"/>
                <w:rtl w:val="0"/>
              </w:rPr>
              <w:t xml:space="preserve">.</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Other words which indicate modelling: </w:t>
            </w:r>
          </w:p>
          <w:p w:rsidR="00000000" w:rsidDel="00000000" w:rsidP="00000000" w:rsidRDefault="00000000" w:rsidRPr="00000000" w14:paraId="000000CB">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techno-economic assessment</w:t>
            </w:r>
          </w:p>
          <w:p w:rsidR="00000000" w:rsidDel="00000000" w:rsidP="00000000" w:rsidRDefault="00000000" w:rsidRPr="00000000" w14:paraId="000000C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IAM, integrative assessment modelling</w:t>
            </w:r>
          </w:p>
          <w:p w:rsidR="00000000" w:rsidDel="00000000" w:rsidP="00000000" w:rsidRDefault="00000000" w:rsidRPr="00000000" w14:paraId="000000C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scenario</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89"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tc>
      </w:tr>
      <w:tr>
        <w:trPr>
          <w:cantSplit w:val="0"/>
          <w:trHeight w:val="939.6484375" w:hRule="atLeast"/>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C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Experiment </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D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manipulation of variables to establish cause and effect relationships.</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D1">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For all experiments we do not label data analysis additionally if they do some basic calculations, e.g. mean, stdv etc.</w:t>
              <w:br w:type="textWrapping"/>
              <w:br w:type="textWrapping"/>
              <w:t xml:space="preserve">More complex analysis asks for an additional label in data analysis, e.g. an example with </w:t>
            </w:r>
            <w:hyperlink r:id="rId28">
              <w:r w:rsidDel="00000000" w:rsidR="00000000" w:rsidRPr="00000000">
                <w:rPr>
                  <w:rFonts w:ascii="Palatino Linotype" w:cs="Palatino Linotype" w:eastAsia="Palatino Linotype" w:hAnsi="Palatino Linotype"/>
                  <w:color w:val="1155cc"/>
                  <w:sz w:val="20"/>
                  <w:szCs w:val="20"/>
                  <w:u w:val="single"/>
                  <w:rtl w:val="0"/>
                </w:rPr>
                <w:t xml:space="preserve">spatial correlation</w:t>
              </w:r>
            </w:hyperlink>
            <w:r w:rsidDel="00000000" w:rsidR="00000000" w:rsidRPr="00000000">
              <w:rPr>
                <w:rFonts w:ascii="Palatino Linotype" w:cs="Palatino Linotype" w:eastAsia="Palatino Linotype" w:hAnsi="Palatino Linotype"/>
                <w:sz w:val="20"/>
                <w:szCs w:val="20"/>
                <w:rtl w:val="0"/>
              </w:rPr>
              <w:t xml:space="preserve">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D2">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i w:val="1"/>
                <w:sz w:val="20"/>
                <w:szCs w:val="20"/>
                <w:rtl w:val="0"/>
              </w:rPr>
              <w:t xml:space="preserve">Experiment - Field study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D3">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Testing a hypothesis outside of artificial and highly controlled settings. The idea is to include natural variation into the experimental setting.</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D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Includes observational studies. </w:t>
            </w:r>
          </w:p>
          <w:p w:rsidR="00000000" w:rsidDel="00000000" w:rsidP="00000000" w:rsidRDefault="00000000" w:rsidRPr="00000000" w14:paraId="000000D5">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Mesocosm experiment, e.g. a tank in the ocean, are labelled as field study.</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D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i w:val="1"/>
                <w:sz w:val="20"/>
                <w:szCs w:val="20"/>
                <w:rtl w:val="0"/>
              </w:rPr>
              <w:t xml:space="preserve">Experiment - Laboratory experiments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D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Testing a hypothesis in an artificial and highly controlled setting of a laboratory.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D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Microcosm studies where an ecosystem is simulated are labelled as laboratory experiments. </w:t>
            </w:r>
          </w:p>
          <w:p w:rsidR="00000000" w:rsidDel="00000000" w:rsidP="00000000" w:rsidRDefault="00000000" w:rsidRPr="00000000" w14:paraId="000000D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0D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Includes pot experiments in greenhouses.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D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Review</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D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Any study that relies on a literature review as scientific basis for its claims. </w:t>
            </w:r>
          </w:p>
        </w:tc>
        <w:tc>
          <w:tcPr>
            <w:tcBorders>
              <w:top w:color="000000" w:space="0" w:sz="8" w:val="single"/>
              <w:left w:color="000000" w:space="0" w:sz="8" w:val="single"/>
              <w:bottom w:color="000000" w:space="0" w:sz="8" w:val="single"/>
              <w:right w:color="000000" w:space="0" w:sz="8" w:val="single"/>
            </w:tcBorders>
            <w:shd w:fill="ffffff" w:val="clear"/>
            <w:tcMar>
              <w:top w:w="0.0" w:type="dxa"/>
              <w:left w:w="108.0" w:type="dxa"/>
              <w:bottom w:w="0.0" w:type="dxa"/>
              <w:right w:w="108.0" w:type="dxa"/>
            </w:tcMar>
          </w:tcPr>
          <w:p w:rsidR="00000000" w:rsidDel="00000000" w:rsidP="00000000" w:rsidRDefault="00000000" w:rsidRPr="00000000" w14:paraId="000000DD">
            <w:pPr>
              <w:widowControl w:val="0"/>
              <w:spacing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sz w:val="20"/>
                <w:szCs w:val="20"/>
                <w:rtl w:val="0"/>
              </w:rPr>
              <w:t xml:space="preserve">This is understood very broad in the context of this research and </w:t>
            </w:r>
            <w:r w:rsidDel="00000000" w:rsidR="00000000" w:rsidRPr="00000000">
              <w:rPr>
                <w:rFonts w:ascii="Palatino Linotype" w:cs="Palatino Linotype" w:eastAsia="Palatino Linotype" w:hAnsi="Palatino Linotype"/>
                <w:b w:val="1"/>
                <w:sz w:val="20"/>
                <w:szCs w:val="20"/>
                <w:rtl w:val="0"/>
              </w:rPr>
              <w:t xml:space="preserve">includes:</w:t>
            </w:r>
          </w:p>
          <w:p w:rsidR="00000000" w:rsidDel="00000000" w:rsidP="00000000" w:rsidRDefault="00000000" w:rsidRPr="00000000" w14:paraId="000000DE">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Overview pieces (e.g.in book chapters) </w:t>
            </w:r>
          </w:p>
          <w:p w:rsidR="00000000" w:rsidDel="00000000" w:rsidP="00000000" w:rsidRDefault="00000000" w:rsidRPr="00000000" w14:paraId="000000DF">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Perspective pieces that rely limited and sometimes skewed literature bases (often these do not provide methods and give an introduction into a topic/ </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overview of what research needs to be done) </w:t>
            </w:r>
            <w:r w:rsidDel="00000000" w:rsidR="00000000" w:rsidRPr="00000000">
              <w:rPr>
                <w:rtl w:val="0"/>
              </w:rPr>
            </w:r>
          </w:p>
          <w:p w:rsidR="00000000" w:rsidDel="00000000" w:rsidP="00000000" w:rsidRDefault="00000000" w:rsidRPr="00000000" w14:paraId="000000E0">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Introductions to journal volumes </w:t>
            </w:r>
            <w:r w:rsidDel="00000000" w:rsidR="00000000" w:rsidRPr="00000000">
              <w:rPr>
                <w:rtl w:val="0"/>
              </w:rPr>
            </w:r>
          </w:p>
          <w:p w:rsidR="00000000" w:rsidDel="00000000" w:rsidP="00000000" w:rsidRDefault="00000000" w:rsidRPr="00000000" w14:paraId="000000E1">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Proceedings paper are </w:t>
            </w:r>
            <w:r w:rsidDel="00000000" w:rsidR="00000000" w:rsidRPr="00000000">
              <w:rPr>
                <w:rFonts w:ascii="Palatino Linotype" w:cs="Palatino Linotype" w:eastAsia="Palatino Linotype" w:hAnsi="Palatino Linotype"/>
                <w:b w:val="1"/>
                <w:i w:val="0"/>
                <w:smallCaps w:val="0"/>
                <w:strike w:val="0"/>
                <w:color w:val="000000"/>
                <w:sz w:val="20"/>
                <w:szCs w:val="20"/>
                <w:u w:val="none"/>
                <w:vertAlign w:val="baseline"/>
                <w:rtl w:val="0"/>
              </w:rPr>
              <w:t xml:space="preserve">no</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reviews automatically but preliminary research papers, if possible identify a method of all </w:t>
            </w:r>
            <w:r w:rsidDel="00000000" w:rsidR="00000000" w:rsidRPr="00000000">
              <w:rPr>
                <w:rFonts w:ascii="Palatino Linotype" w:cs="Palatino Linotype" w:eastAsia="Palatino Linotype" w:hAnsi="Palatino Linotype"/>
                <w:sz w:val="20"/>
                <w:szCs w:val="20"/>
                <w:rtl w:val="0"/>
              </w:rPr>
              <w:t xml:space="preserve">available</w:t>
            </w: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 methods, including review</w:t>
            </w:r>
          </w:p>
          <w:p w:rsidR="00000000" w:rsidDel="00000000" w:rsidP="00000000" w:rsidRDefault="00000000" w:rsidRPr="00000000" w14:paraId="000000E2">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commentary are included as reviews, </w:t>
            </w:r>
            <w:hyperlink r:id="rId29">
              <w:r w:rsidDel="00000000" w:rsidR="00000000" w:rsidRPr="00000000">
                <w:rPr>
                  <w:rFonts w:ascii="Palatino Linotype" w:cs="Palatino Linotype" w:eastAsia="Palatino Linotype" w:hAnsi="Palatino Linotype"/>
                  <w:color w:val="1155cc"/>
                  <w:sz w:val="20"/>
                  <w:szCs w:val="20"/>
                  <w:u w:val="single"/>
                  <w:rtl w:val="0"/>
                </w:rPr>
                <w:t xml:space="preserve">example</w:t>
              </w:r>
            </w:hyperlink>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160" w:before="0" w:line="240" w:lineRule="auto"/>
              <w:ind w:left="720" w:right="0" w:firstLine="0"/>
              <w:jc w:val="left"/>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E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Systematic review</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E5">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 type of evidence synthesis, using repeatable analytical methods to collect secondary data and analyse it (quantitatively and qualitatively). It is often mentioned as method in the abstract.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E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Mentioning numbers of reviewed /synthesised articles in the abstract is an indication for a systematic review.</w:t>
              <w:br w:type="textWrapping"/>
              <w:br w:type="textWrapping"/>
              <w:t xml:space="preserve">Meta-analysis, i.e. the comparison and evaluation  of several data sets,  can be a part of a systematic review. But if the study only conducts a meta-analysis we code it as “data analysis”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E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Survey</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E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Using any physical or digital tool to gather answers to a predefined set of questions.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E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also included here are interviews, e.g. with experts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E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Data analysis / Statistical analysis / Econometric </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EB">
            <w:pPr>
              <w:widowControl w:val="0"/>
              <w:spacing w:after="160" w:before="0" w:line="240" w:lineRule="auto"/>
              <w:rPr/>
            </w:pPr>
            <w:r w:rsidDel="00000000" w:rsidR="00000000" w:rsidRPr="00000000">
              <w:rPr>
                <w:rFonts w:ascii="Palatino Linotype" w:cs="Palatino Linotype" w:eastAsia="Palatino Linotype" w:hAnsi="Palatino Linotype"/>
                <w:sz w:val="20"/>
                <w:szCs w:val="20"/>
                <w:rtl w:val="0"/>
              </w:rPr>
              <w:t xml:space="preserve">Data analysis, remote sensing analysis,, statistical models, e.g. panel analysis and accounting studies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EC">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Meta-analysis, i.e. the comparison and evaluation  of several data sets,  can be a part of a systematic review. But if the study only conducts a meta-analysis we code it as “data analysis”.</w:t>
            </w:r>
          </w:p>
          <w:p w:rsidR="00000000" w:rsidDel="00000000" w:rsidP="00000000" w:rsidRDefault="00000000" w:rsidRPr="00000000" w14:paraId="000000ED">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Included here are:</w:t>
            </w:r>
          </w:p>
          <w:p w:rsidR="00000000" w:rsidDel="00000000" w:rsidP="00000000" w:rsidRDefault="00000000" w:rsidRPr="00000000" w14:paraId="000000EE">
            <w:pPr>
              <w:widowControl w:val="0"/>
              <w:numPr>
                <w:ilvl w:val="0"/>
                <w:numId w:val="5"/>
              </w:numPr>
              <w:spacing w:after="0" w:afterAutospacing="0" w:line="240" w:lineRule="auto"/>
              <w:ind w:left="720" w:hanging="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machine learning approaches</w:t>
            </w:r>
          </w:p>
          <w:p w:rsidR="00000000" w:rsidDel="00000000" w:rsidP="00000000" w:rsidRDefault="00000000" w:rsidRPr="00000000" w14:paraId="000000EF">
            <w:pPr>
              <w:widowControl w:val="0"/>
              <w:numPr>
                <w:ilvl w:val="0"/>
                <w:numId w:val="8"/>
              </w:numPr>
              <w:spacing w:after="0" w:afterAutospacing="0" w:line="240" w:lineRule="auto"/>
              <w:ind w:left="720" w:hanging="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multi-criteria analysis, </w:t>
            </w:r>
            <w:hyperlink r:id="rId30">
              <w:r w:rsidDel="00000000" w:rsidR="00000000" w:rsidRPr="00000000">
                <w:rPr>
                  <w:rFonts w:ascii="Palatino Linotype" w:cs="Palatino Linotype" w:eastAsia="Palatino Linotype" w:hAnsi="Palatino Linotype"/>
                  <w:color w:val="1155cc"/>
                  <w:sz w:val="20"/>
                  <w:szCs w:val="20"/>
                  <w:u w:val="single"/>
                  <w:rtl w:val="0"/>
                </w:rPr>
                <w:t xml:space="preserve">ex</w:t>
              </w:r>
            </w:hyperlink>
            <w:r w:rsidDel="00000000" w:rsidR="00000000" w:rsidRPr="00000000">
              <w:rPr>
                <w:rFonts w:ascii="Palatino Linotype" w:cs="Palatino Linotype" w:eastAsia="Palatino Linotype" w:hAnsi="Palatino Linotype"/>
                <w:sz w:val="20"/>
                <w:szCs w:val="20"/>
                <w:rtl w:val="0"/>
              </w:rPr>
              <w:t xml:space="preserve"> (included in the author keywords)</w:t>
            </w:r>
          </w:p>
          <w:p w:rsidR="00000000" w:rsidDel="00000000" w:rsidP="00000000" w:rsidRDefault="00000000" w:rsidRPr="00000000" w14:paraId="000000F0">
            <w:pPr>
              <w:widowControl w:val="0"/>
              <w:numPr>
                <w:ilvl w:val="0"/>
                <w:numId w:val="8"/>
              </w:numPr>
              <w:spacing w:line="240" w:lineRule="auto"/>
              <w:ind w:left="720" w:hanging="360"/>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statistical linear-mixed effect models, </w:t>
            </w:r>
            <w:hyperlink r:id="rId31">
              <w:r w:rsidDel="00000000" w:rsidR="00000000" w:rsidRPr="00000000">
                <w:rPr>
                  <w:rFonts w:ascii="Palatino Linotype" w:cs="Palatino Linotype" w:eastAsia="Palatino Linotype" w:hAnsi="Palatino Linotype"/>
                  <w:color w:val="1155cc"/>
                  <w:sz w:val="20"/>
                  <w:szCs w:val="20"/>
                  <w:u w:val="single"/>
                  <w:rtl w:val="0"/>
                </w:rPr>
                <w:t xml:space="preserve">ex</w:t>
              </w:r>
            </w:hyperlink>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F1">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Qualitative research</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F2">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label is attributed to any qualitative design not caught by other labels. This might include focus groups, case studies, developing frameworks for assessments etc. </w:t>
            </w:r>
          </w:p>
          <w:p w:rsidR="00000000" w:rsidDel="00000000" w:rsidP="00000000" w:rsidRDefault="00000000" w:rsidRPr="00000000" w14:paraId="000000F3">
            <w:pPr>
              <w:widowControl w:val="0"/>
              <w:spacing w:after="160" w:before="0" w:line="240" w:lineRule="auto"/>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F4">
            <w:pPr>
              <w:widowControl w:val="0"/>
              <w:spacing w:after="160" w:before="0" w:line="240" w:lineRule="auto"/>
              <w:rPr>
                <w:rFonts w:ascii="Palatino Linotype" w:cs="Palatino Linotype" w:eastAsia="Palatino Linotype" w:hAnsi="Palatino Linotype"/>
                <w:sz w:val="20"/>
                <w:szCs w:val="20"/>
              </w:rPr>
            </w:pPr>
            <w:bookmarkStart w:colFirst="0" w:colLast="0" w:name="_heading=h.30j0zll" w:id="1"/>
            <w:bookmarkEnd w:id="1"/>
            <w:r w:rsidDel="00000000" w:rsidR="00000000" w:rsidRPr="00000000">
              <w:rPr>
                <w:rFonts w:ascii="Palatino Linotype" w:cs="Palatino Linotype" w:eastAsia="Palatino Linotype" w:hAnsi="Palatino Linotype"/>
                <w:sz w:val="20"/>
                <w:szCs w:val="20"/>
                <w:rtl w:val="0"/>
              </w:rPr>
              <w:t xml:space="preserve">Double check if the article does not qualify as perspective (review category) before applying this label.</w:t>
            </w:r>
          </w:p>
          <w:p w:rsidR="00000000" w:rsidDel="00000000" w:rsidP="00000000" w:rsidRDefault="00000000" w:rsidRPr="00000000" w14:paraId="000000F5">
            <w:pPr>
              <w:widowControl w:val="0"/>
              <w:spacing w:after="160" w:before="0" w:line="240" w:lineRule="auto"/>
              <w:rPr>
                <w:rFonts w:ascii="Palatino Linotype" w:cs="Palatino Linotype" w:eastAsia="Palatino Linotype" w:hAnsi="Palatino Linotype"/>
                <w:sz w:val="20"/>
                <w:szCs w:val="20"/>
              </w:rPr>
            </w:pPr>
            <w:bookmarkStart w:colFirst="0" w:colLast="0" w:name="_heading=h.yro5n5flylky" w:id="2"/>
            <w:bookmarkEnd w:id="2"/>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0F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Unknown method</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0F7">
            <w:pPr>
              <w:widowControl w:val="0"/>
              <w:spacing w:after="160" w:before="0" w:line="240" w:lineRule="auto"/>
              <w:rPr/>
            </w:pPr>
            <w:r w:rsidDel="00000000" w:rsidR="00000000" w:rsidRPr="00000000">
              <w:rPr>
                <w:rFonts w:ascii="Palatino Linotype" w:cs="Palatino Linotype" w:eastAsia="Palatino Linotype" w:hAnsi="Palatino Linotype"/>
                <w:sz w:val="20"/>
                <w:szCs w:val="20"/>
                <w:rtl w:val="0"/>
              </w:rPr>
              <w:t xml:space="preserve">It is the default label if none of the other labels are applicable.</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0F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Double check if the article does not qualify as perspective (review category) before applying this label.</w:t>
            </w:r>
          </w:p>
        </w:tc>
      </w:tr>
    </w:tbl>
    <w:p w:rsidR="00000000" w:rsidDel="00000000" w:rsidP="00000000" w:rsidRDefault="00000000" w:rsidRPr="00000000" w14:paraId="000000F9">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FA">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FB">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0FC">
      <w:pPr>
        <w:pStyle w:val="Heading2"/>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Main focus</w:t>
      </w:r>
    </w:p>
    <w:p w:rsidR="00000000" w:rsidDel="00000000" w:rsidP="00000000" w:rsidRDefault="00000000" w:rsidRPr="00000000" w14:paraId="000000FD">
      <w:pPr>
        <w:rPr>
          <w:rFonts w:ascii="Palatino Linotype" w:cs="Palatino Linotype" w:eastAsia="Palatino Linotype" w:hAnsi="Palatino Linotype"/>
        </w:rPr>
      </w:pPr>
      <w:bookmarkStart w:colFirst="0" w:colLast="0" w:name="_heading=h.1fob9te" w:id="3"/>
      <w:bookmarkEnd w:id="3"/>
      <w:r w:rsidDel="00000000" w:rsidR="00000000" w:rsidRPr="00000000">
        <w:rPr>
          <w:rtl w:val="0"/>
        </w:rPr>
        <w:t xml:space="preserve">This category aims at catching the wider context in which a technology or its application are discussed in an article. </w:t>
      </w:r>
      <w:r w:rsidDel="00000000" w:rsidR="00000000" w:rsidRPr="00000000">
        <w:rPr>
          <w:rtl w:val="0"/>
        </w:rPr>
      </w:r>
    </w:p>
    <w:p w:rsidR="00000000" w:rsidDel="00000000" w:rsidP="00000000" w:rsidRDefault="00000000" w:rsidRPr="00000000" w14:paraId="000000FE">
      <w:pPr>
        <w:rPr>
          <w:rFonts w:ascii="Palatino Linotype" w:cs="Palatino Linotype" w:eastAsia="Palatino Linotype" w:hAnsi="Palatino Linotype"/>
        </w:rPr>
      </w:pPr>
      <w:r w:rsidDel="00000000" w:rsidR="00000000" w:rsidRPr="00000000">
        <w:rPr>
          <w:rtl w:val="0"/>
        </w:rPr>
      </w:r>
    </w:p>
    <w:tbl>
      <w:tblPr>
        <w:tblStyle w:val="Table5"/>
        <w:tblW w:w="13544.0" w:type="dxa"/>
        <w:jc w:val="left"/>
        <w:tblInd w:w="-100.0" w:type="dxa"/>
        <w:tblLayout w:type="fixed"/>
        <w:tblLook w:val="0600"/>
      </w:tblPr>
      <w:tblGrid>
        <w:gridCol w:w="4514"/>
        <w:gridCol w:w="4485"/>
        <w:gridCol w:w="4545"/>
        <w:tblGridChange w:id="0">
          <w:tblGrid>
            <w:gridCol w:w="4514"/>
            <w:gridCol w:w="4485"/>
            <w:gridCol w:w="4545"/>
          </w:tblGrid>
        </w:tblGridChange>
      </w:tblGrid>
      <w:tr>
        <w:trPr>
          <w:cantSplit w:val="0"/>
          <w:trHeight w:val="207" w:hRule="atLeast"/>
          <w:tblHeader w:val="0"/>
        </w:trPr>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0FF">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Label</w:t>
            </w:r>
          </w:p>
        </w:tc>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100">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Description</w:t>
            </w:r>
          </w:p>
        </w:tc>
        <w:tc>
          <w:tcPr>
            <w:tcBorders>
              <w:top w:color="000000" w:space="0" w:sz="8" w:val="single"/>
              <w:left w:color="000000" w:space="0" w:sz="8" w:val="single"/>
              <w:bottom w:color="000000" w:space="0" w:sz="8" w:val="single"/>
              <w:right w:color="000000" w:space="0" w:sz="8" w:val="single"/>
            </w:tcBorders>
            <w:shd w:fill="000000" w:val="clear"/>
            <w:tcMar>
              <w:top w:w="0.0" w:type="dxa"/>
              <w:left w:w="108.0" w:type="dxa"/>
              <w:bottom w:w="0.0" w:type="dxa"/>
              <w:right w:w="108.0" w:type="dxa"/>
            </w:tcMar>
          </w:tcPr>
          <w:p w:rsidR="00000000" w:rsidDel="00000000" w:rsidP="00000000" w:rsidRDefault="00000000" w:rsidRPr="00000000" w14:paraId="00000101">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Rule / Application</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2">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Public perception &amp; acceptance</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3">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Developments of opinions/stances in a given population  and media coverage.</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0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5">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Policy, politics and governance</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6">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Legislation, enforcement and their effects.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0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Earth system/ Climate Systems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Global ocean-, land- and air-systems or their interactions and respective outcomes with regard to Climate Change. This includes management, intervention through deploying CDR technologies and their estimated outcomes. </w:t>
              <w:br w:type="textWrapping"/>
              <w:br w:type="textWrapping"/>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0A">
            <w:pPr>
              <w:widowControl w:val="0"/>
              <w:spacing w:line="240" w:lineRule="auto"/>
              <w:jc w:val="both"/>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sz w:val="20"/>
                <w:szCs w:val="20"/>
                <w:rtl w:val="0"/>
              </w:rPr>
              <w:t xml:space="preserve">This category is</w:t>
            </w:r>
            <w:r w:rsidDel="00000000" w:rsidR="00000000" w:rsidRPr="00000000">
              <w:rPr>
                <w:rFonts w:ascii="Palatino Linotype" w:cs="Palatino Linotype" w:eastAsia="Palatino Linotype" w:hAnsi="Palatino Linotype"/>
                <w:b w:val="1"/>
                <w:sz w:val="20"/>
                <w:szCs w:val="20"/>
                <w:rtl w:val="0"/>
              </w:rPr>
              <w:t xml:space="preserve"> limited to:</w:t>
            </w:r>
          </w:p>
          <w:p w:rsidR="00000000" w:rsidDel="00000000" w:rsidP="00000000" w:rsidRDefault="00000000" w:rsidRPr="00000000" w14:paraId="0000010B">
            <w:pPr>
              <w:widowControl w:val="0"/>
              <w:spacing w:line="240" w:lineRule="auto"/>
              <w:rPr>
                <w:rFonts w:ascii="Palatino Linotype" w:cs="Palatino Linotype" w:eastAsia="Palatino Linotype" w:hAnsi="Palatino Linotype"/>
                <w:b w:val="0"/>
                <w:i w:val="0"/>
                <w:smallCaps w:val="0"/>
                <w:strike w:val="0"/>
                <w:color w:val="000000"/>
                <w:sz w:val="20"/>
                <w:szCs w:val="20"/>
                <w:u w:val="none"/>
                <w:vertAlign w:val="baseline"/>
              </w:rPr>
            </w:pPr>
            <w:r w:rsidDel="00000000" w:rsidR="00000000" w:rsidRPr="00000000">
              <w:rPr>
                <w:rFonts w:ascii="Palatino Linotype" w:cs="Palatino Linotype" w:eastAsia="Palatino Linotype" w:hAnsi="Palatino Linotype"/>
                <w:sz w:val="20"/>
                <w:szCs w:val="20"/>
                <w:rtl w:val="0"/>
              </w:rPr>
              <w:t xml:space="preserve">Quantitative assessments e.g. in the form of</w:t>
            </w:r>
            <w:r w:rsidDel="00000000" w:rsidR="00000000" w:rsidRPr="00000000">
              <w:rPr>
                <w:rFonts w:ascii="Palatino Linotype" w:cs="Palatino Linotype" w:eastAsia="Palatino Linotype" w:hAnsi="Palatino Linotype"/>
                <w:b w:val="1"/>
                <w:sz w:val="20"/>
                <w:szCs w:val="20"/>
                <w:rtl w:val="0"/>
              </w:rPr>
              <w:t xml:space="preserve"> </w:t>
            </w:r>
            <w:r w:rsidDel="00000000" w:rsidR="00000000" w:rsidRPr="00000000">
              <w:rPr>
                <w:rFonts w:ascii="Palatino Linotype" w:cs="Palatino Linotype" w:eastAsia="Palatino Linotype" w:hAnsi="Palatino Linotype"/>
                <w:sz w:val="20"/>
                <w:szCs w:val="20"/>
                <w:rtl w:val="0"/>
              </w:rPr>
              <w:t xml:space="preserve">climate (consequences) modelling</w:t>
            </w:r>
            <w:r w:rsidDel="00000000" w:rsidR="00000000" w:rsidRPr="00000000">
              <w:rPr>
                <w:rtl w:val="0"/>
              </w:rPr>
            </w:r>
          </w:p>
          <w:p w:rsidR="00000000" w:rsidDel="00000000" w:rsidP="00000000" w:rsidRDefault="00000000" w:rsidRPr="00000000" w14:paraId="0000010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label usually co-occurs with modelling as  method.</w:t>
              <w:br w:type="textWrapping"/>
            </w:r>
          </w:p>
          <w:p w:rsidR="00000000" w:rsidDel="00000000" w:rsidP="00000000" w:rsidRDefault="00000000" w:rsidRPr="00000000" w14:paraId="0000010D">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Hints are usage of following scenario models: </w:t>
              <w:br w:type="textWrapping"/>
            </w:r>
            <w:r w:rsidDel="00000000" w:rsidR="00000000" w:rsidRPr="00000000">
              <w:rPr>
                <w:rFonts w:ascii="Palatino Linotype" w:cs="Palatino Linotype" w:eastAsia="Palatino Linotype" w:hAnsi="Palatino Linotype"/>
                <w:sz w:val="20"/>
                <w:szCs w:val="20"/>
                <w:rtl w:val="0"/>
              </w:rPr>
              <w:t xml:space="preserve">MAgPIE</w:t>
            </w:r>
            <w:r w:rsidDel="00000000" w:rsidR="00000000" w:rsidRPr="00000000">
              <w:rPr>
                <w:rFonts w:ascii="Palatino Linotype" w:cs="Palatino Linotype" w:eastAsia="Palatino Linotype" w:hAnsi="Palatino Linotype"/>
                <w:sz w:val="20"/>
                <w:szCs w:val="20"/>
                <w:rtl w:val="0"/>
              </w:rPr>
              <w:t xml:space="preserve">, LPJ, LPJmL, JSBACH, the name carbon cycle-climate model (see http://climatemodels.uchicago.edu/)</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E">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Socio-economic pathways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0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Societal- and market decisions and trajectories. They elicit options for actions. A classical example would be to investigate with a model deployment strategies for different technologies under economic constraints.  Here, we do not include optimal deployment of one technology, this would be labelled as technology specific.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10">
            <w:pPr>
              <w:widowControl w:val="0"/>
              <w:spacing w:line="240" w:lineRule="auto"/>
              <w:rPr>
                <w:rFonts w:ascii="Palatino Linotype" w:cs="Palatino Linotype" w:eastAsia="Palatino Linotype" w:hAnsi="Palatino Linotype"/>
                <w:b w:val="1"/>
                <w:sz w:val="20"/>
                <w:szCs w:val="20"/>
              </w:rPr>
            </w:pPr>
            <w:r w:rsidDel="00000000" w:rsidR="00000000" w:rsidRPr="00000000">
              <w:rPr>
                <w:rFonts w:ascii="Palatino Linotype" w:cs="Palatino Linotype" w:eastAsia="Palatino Linotype" w:hAnsi="Palatino Linotype"/>
                <w:sz w:val="20"/>
                <w:szCs w:val="20"/>
                <w:rtl w:val="0"/>
              </w:rPr>
              <w:t xml:space="preserve">This </w:t>
            </w:r>
            <w:r w:rsidDel="00000000" w:rsidR="00000000" w:rsidRPr="00000000">
              <w:rPr>
                <w:rFonts w:ascii="Palatino Linotype" w:cs="Palatino Linotype" w:eastAsia="Palatino Linotype" w:hAnsi="Palatino Linotype"/>
                <w:b w:val="1"/>
                <w:sz w:val="20"/>
                <w:szCs w:val="20"/>
                <w:rtl w:val="0"/>
              </w:rPr>
              <w:t xml:space="preserve">includes:</w:t>
            </w:r>
          </w:p>
          <w:p w:rsidR="00000000" w:rsidDel="00000000" w:rsidP="00000000" w:rsidRDefault="00000000" w:rsidRPr="00000000" w14:paraId="00000111">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Market modelling </w:t>
            </w:r>
          </w:p>
          <w:p w:rsidR="00000000" w:rsidDel="00000000" w:rsidP="00000000" w:rsidRDefault="00000000" w:rsidRPr="00000000" w14:paraId="00000112">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Emission pathways </w:t>
            </w:r>
          </w:p>
          <w:p w:rsidR="00000000" w:rsidDel="00000000" w:rsidP="00000000" w:rsidRDefault="00000000" w:rsidRPr="00000000" w14:paraId="00000113">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modelling of scenarios</w:t>
            </w:r>
          </w:p>
          <w:p w:rsidR="00000000" w:rsidDel="00000000" w:rsidP="00000000" w:rsidRDefault="00000000" w:rsidRPr="00000000" w14:paraId="00000114">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Energy system portfolios </w:t>
            </w:r>
          </w:p>
          <w:p w:rsidR="00000000" w:rsidDel="00000000" w:rsidP="00000000" w:rsidRDefault="00000000" w:rsidRPr="00000000" w14:paraId="00000115">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Integrated assessments </w:t>
            </w:r>
          </w:p>
          <w:p w:rsidR="00000000" w:rsidDel="00000000" w:rsidP="00000000" w:rsidRDefault="00000000" w:rsidRPr="00000000" w14:paraId="00000116">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Government investments </w:t>
            </w:r>
          </w:p>
          <w:p w:rsidR="00000000" w:rsidDel="00000000" w:rsidP="00000000" w:rsidRDefault="00000000" w:rsidRPr="00000000" w14:paraId="00000117">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spacing w:after="160" w:before="0" w:line="240" w:lineRule="auto"/>
              <w:ind w:left="720" w:right="0" w:hanging="360"/>
              <w:jc w:val="left"/>
              <w:rPr>
                <w:rFonts w:ascii="Palatino Linotype" w:cs="Palatino Linotype" w:eastAsia="Palatino Linotype" w:hAnsi="Palatino Linotype"/>
                <w:b w:val="0"/>
                <w:i w:val="0"/>
                <w:smallCaps w:val="0"/>
                <w:strike w:val="0"/>
                <w:color w:val="000000"/>
                <w:sz w:val="20"/>
                <w:szCs w:val="20"/>
                <w:vertAlign w:val="baseline"/>
              </w:rPr>
            </w:pPr>
            <w:r w:rsidDel="00000000" w:rsidR="00000000" w:rsidRPr="00000000">
              <w:rPr>
                <w:rFonts w:ascii="Palatino Linotype" w:cs="Palatino Linotype" w:eastAsia="Palatino Linotype" w:hAnsi="Palatino Linotype"/>
                <w:b w:val="0"/>
                <w:i w:val="0"/>
                <w:smallCaps w:val="0"/>
                <w:strike w:val="0"/>
                <w:color w:val="000000"/>
                <w:sz w:val="20"/>
                <w:szCs w:val="20"/>
                <w:u w:val="none"/>
                <w:vertAlign w:val="baseline"/>
                <w:rtl w:val="0"/>
              </w:rPr>
              <w:t xml:space="preserve">Land-use depending on the context it is discussed </w:t>
            </w:r>
          </w:p>
          <w:p w:rsidR="00000000" w:rsidDel="00000000" w:rsidP="00000000" w:rsidRDefault="00000000" w:rsidRPr="00000000" w14:paraId="00000118">
            <w:pPr>
              <w:widowControl w:val="0"/>
              <w:spacing w:after="160" w:before="0" w:line="240" w:lineRule="auto"/>
              <w:rPr/>
            </w:pPr>
            <w:r w:rsidDel="00000000" w:rsidR="00000000" w:rsidRPr="00000000">
              <w:rPr>
                <w:rFonts w:ascii="Palatino Linotype" w:cs="Palatino Linotype" w:eastAsia="Palatino Linotype" w:hAnsi="Palatino Linotype"/>
                <w:sz w:val="20"/>
                <w:szCs w:val="20"/>
                <w:rtl w:val="0"/>
              </w:rPr>
              <w:t xml:space="preserve">This label  usually co-occurs with  modelling as method. </w:t>
              <w:br w:type="textWrapping"/>
              <w:br w:type="textWrapping"/>
              <w:t xml:space="preserve">Not included are optimal solutions for one technology, e.g. best suitable land for planting. </w:t>
            </w:r>
            <w:hyperlink r:id="rId32">
              <w:r w:rsidDel="00000000" w:rsidR="00000000" w:rsidRPr="00000000">
                <w:rPr>
                  <w:color w:val="1155cc"/>
                  <w:u w:val="single"/>
                  <w:rtl w:val="0"/>
                </w:rPr>
                <w:t xml:space="preserve">4377360</w:t>
              </w:r>
            </w:hyperlink>
            <w:r w:rsidDel="00000000" w:rsidR="00000000" w:rsidRPr="00000000">
              <w:rPr>
                <w:rtl w:val="0"/>
              </w:rPr>
              <w:t xml:space="preserve">. We code such documents as technology. </w:t>
            </w:r>
          </w:p>
          <w:p w:rsidR="00000000" w:rsidDel="00000000" w:rsidP="00000000" w:rsidRDefault="00000000" w:rsidRPr="00000000" w14:paraId="00000119">
            <w:pPr>
              <w:widowControl w:val="0"/>
              <w:spacing w:after="160" w:before="0" w:line="240" w:lineRule="auto"/>
              <w:rPr/>
            </w:pPr>
            <w:r w:rsidDel="00000000" w:rsidR="00000000" w:rsidRPr="00000000">
              <w:rPr>
                <w:rtl w:val="0"/>
              </w:rPr>
              <w:t xml:space="preserve">Often these documents are framed in a way that they want to guide policies, e.g. If they just mention policy in an outlook, we do not code the policy label here.</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1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Technology </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1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Features, processes, and the application of the technology.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1C">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is the most vague/catch-all label in this category.  As many articles revolve around technicalities of a given CDR Technology and do not contextualise further. </w:t>
            </w:r>
          </w:p>
          <w:p w:rsidR="00000000" w:rsidDel="00000000" w:rsidP="00000000" w:rsidRDefault="00000000" w:rsidRPr="00000000" w14:paraId="0000011D">
            <w:pPr>
              <w:widowControl w:val="0"/>
              <w:spacing w:line="240" w:lineRule="auto"/>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11E">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If another context category (e.g. Earth Systems) is applied only code this label if, the record discusses variables of/ variations to the process of the CDR technology additionally. </w:t>
              <w:br w:type="textWrapping"/>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1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Equity &amp; Ethics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2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Analysis or discussions of the ethical/ normative dimension of CDR technologies and their application.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1">
            <w:pPr>
              <w:widowControl w:val="0"/>
              <w:spacing w:after="160" w:before="0" w:line="240" w:lineRule="auto"/>
              <w:rPr>
                <w:rFonts w:ascii="Palatino Linotype" w:cs="Palatino Linotype" w:eastAsia="Palatino Linotype" w:hAnsi="Palatino Linotype"/>
                <w:sz w:val="20"/>
                <w:szCs w:val="20"/>
              </w:rPr>
            </w:pPr>
            <w:bookmarkStart w:colFirst="0" w:colLast="0" w:name="_heading=h.3znysh7" w:id="4"/>
            <w:bookmarkEnd w:id="4"/>
            <w:r w:rsidDel="00000000" w:rsidR="00000000" w:rsidRPr="00000000">
              <w:rPr>
                <w:rFonts w:ascii="Palatino Linotype" w:cs="Palatino Linotype" w:eastAsia="Palatino Linotype" w:hAnsi="Palatino Linotype"/>
                <w:sz w:val="20"/>
                <w:szCs w:val="20"/>
                <w:rtl w:val="0"/>
              </w:rPr>
              <w:t xml:space="preserve">This might include, risk assessments, assessments of burden-sharing and the like. An </w:t>
            </w:r>
            <w:hyperlink r:id="rId33">
              <w:r w:rsidDel="00000000" w:rsidR="00000000" w:rsidRPr="00000000">
                <w:rPr>
                  <w:rFonts w:ascii="Palatino Linotype" w:cs="Palatino Linotype" w:eastAsia="Palatino Linotype" w:hAnsi="Palatino Linotype"/>
                  <w:color w:val="1155cc"/>
                  <w:sz w:val="20"/>
                  <w:szCs w:val="20"/>
                  <w:u w:val="single"/>
                  <w:rtl w:val="0"/>
                </w:rPr>
                <w:t xml:space="preserve">example</w:t>
              </w:r>
            </w:hyperlink>
            <w:r w:rsidDel="00000000" w:rsidR="00000000" w:rsidRPr="00000000">
              <w:rPr>
                <w:rFonts w:ascii="Palatino Linotype" w:cs="Palatino Linotype" w:eastAsia="Palatino Linotype" w:hAnsi="Palatino Linotype"/>
                <w:sz w:val="20"/>
                <w:szCs w:val="20"/>
                <w:rtl w:val="0"/>
              </w:rPr>
              <w:t xml:space="preserve"> </w:t>
            </w:r>
          </w:p>
        </w:tc>
      </w:tr>
    </w:tbl>
    <w:p w:rsidR="00000000" w:rsidDel="00000000" w:rsidP="00000000" w:rsidRDefault="00000000" w:rsidRPr="00000000" w14:paraId="00000122">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123">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124">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125">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126">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127">
      <w:pPr>
        <w:rPr>
          <w:rFonts w:ascii="Palatino Linotype" w:cs="Palatino Linotype" w:eastAsia="Palatino Linotype" w:hAnsi="Palatino Linotype"/>
        </w:rPr>
      </w:pPr>
      <w:r w:rsidDel="00000000" w:rsidR="00000000" w:rsidRPr="00000000">
        <w:rPr>
          <w:rtl w:val="0"/>
        </w:rPr>
      </w:r>
    </w:p>
    <w:p w:rsidR="00000000" w:rsidDel="00000000" w:rsidP="00000000" w:rsidRDefault="00000000" w:rsidRPr="00000000" w14:paraId="00000128">
      <w:pPr>
        <w:pStyle w:val="Heading2"/>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Assessment</w:t>
      </w:r>
    </w:p>
    <w:p w:rsidR="00000000" w:rsidDel="00000000" w:rsidP="00000000" w:rsidRDefault="00000000" w:rsidRPr="00000000" w14:paraId="00000129">
      <w:pPr>
        <w:rPr>
          <w:rFonts w:ascii="Palatino Linotype" w:cs="Palatino Linotype" w:eastAsia="Palatino Linotype" w:hAnsi="Palatino Linotype"/>
        </w:rPr>
      </w:pPr>
      <w:bookmarkStart w:colFirst="0" w:colLast="0" w:name="_heading=h.2et92p0" w:id="5"/>
      <w:bookmarkEnd w:id="5"/>
      <w:r w:rsidDel="00000000" w:rsidR="00000000" w:rsidRPr="00000000">
        <w:rPr>
          <w:rtl w:val="0"/>
        </w:rPr>
        <w:t xml:space="preserve">The “Assessment” category is used if an article analyses the application of CDR Technologies. </w:t>
        <w:br w:type="textWrapping"/>
        <w:t xml:space="preserve">For that purpose, different assessment criteria are distinguished. </w:t>
      </w:r>
      <w:r w:rsidDel="00000000" w:rsidR="00000000" w:rsidRPr="00000000">
        <w:rPr>
          <w:rtl w:val="0"/>
        </w:rPr>
      </w:r>
    </w:p>
    <w:tbl>
      <w:tblPr>
        <w:tblStyle w:val="Table6"/>
        <w:tblW w:w="13544.0" w:type="dxa"/>
        <w:jc w:val="left"/>
        <w:tblInd w:w="-100.0" w:type="dxa"/>
        <w:tblLayout w:type="fixed"/>
        <w:tblLook w:val="0600"/>
      </w:tblPr>
      <w:tblGrid>
        <w:gridCol w:w="4514"/>
        <w:gridCol w:w="4515"/>
        <w:gridCol w:w="4515"/>
        <w:tblGridChange w:id="0">
          <w:tblGrid>
            <w:gridCol w:w="4514"/>
            <w:gridCol w:w="4515"/>
            <w:gridCol w:w="4515"/>
          </w:tblGrid>
        </w:tblGridChange>
      </w:tblGrid>
      <w:tr>
        <w:trPr>
          <w:cantSplit w:val="0"/>
          <w:trHeight w:val="207" w:hRule="atLeast"/>
          <w:tblHeader w:val="0"/>
        </w:trPr>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12A">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Label </w:t>
            </w:r>
          </w:p>
        </w:tc>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12B">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Description</w:t>
            </w:r>
          </w:p>
        </w:tc>
        <w:tc>
          <w:tcPr>
            <w:tcBorders>
              <w:top w:color="000000" w:space="0" w:sz="8" w:val="single"/>
              <w:left w:color="000000" w:space="0" w:sz="8" w:val="single"/>
              <w:bottom w:color="000000" w:space="0" w:sz="8" w:val="single"/>
              <w:right w:color="000000" w:space="0" w:sz="8" w:val="single"/>
            </w:tcBorders>
            <w:shd w:fill="000000" w:val="clear"/>
            <w:tcMar>
              <w:top w:w="0.0" w:type="dxa"/>
              <w:left w:w="108.0" w:type="dxa"/>
              <w:bottom w:w="0.0" w:type="dxa"/>
              <w:right w:w="108.0" w:type="dxa"/>
            </w:tcMar>
          </w:tcPr>
          <w:p w:rsidR="00000000" w:rsidDel="00000000" w:rsidP="00000000" w:rsidRDefault="00000000" w:rsidRPr="00000000" w14:paraId="0000012C">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Rule / Application</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2D">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Economic considerations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2E">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Information about the economic viability of the Technology and its cost.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Only apply this label if considerations are either given quantitatively OR a result of a quantitative method, i.e.. model, statistical analysis, experimental measurement. </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3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Storage/sequestration potentials </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31">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Information about the global and local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 storage/capturing potentials of CDR Technologies.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2">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Only apply this label if the storage potentials are either given quantitatively OR a result of a quantitative method, , i.e.. model, statistical ananylsis, experimental measurement. </w:t>
              <w:br w:type="textWrapping"/>
              <w:br w:type="textWrapping"/>
              <w:t xml:space="preserve">Storage potentials are only assessed for CO2/carbon.</w:t>
            </w:r>
          </w:p>
          <w:p w:rsidR="00000000" w:rsidDel="00000000" w:rsidP="00000000" w:rsidRDefault="00000000" w:rsidRPr="00000000" w14:paraId="00000133">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capturing process involves ad/absorption of the CO2 to a filtering material and the desorption process from this material. We include in this label all quantified stages of this process.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3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Environmental side effects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35">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Anything caused by deploying or introducing a CDR Technology on the (Ecological/Physical) environment which does not relate to carbon storage/removal. We want to code very inclusive on side-effects to capture as much as possible.</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6">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is a vague label to also capture qualitative effects that are mentioned in the abstracts. </w:t>
              <w:br w:type="textWrapping"/>
            </w:r>
          </w:p>
          <w:p w:rsidR="00000000" w:rsidDel="00000000" w:rsidP="00000000" w:rsidRDefault="00000000" w:rsidRPr="00000000" w14:paraId="0000013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Apply this label (or the other side effect label)  if results are not directly caused by the CDR technology, e.g. looking at algae in ocean fertilisation experiments are </w:t>
            </w:r>
            <w:r w:rsidDel="00000000" w:rsidR="00000000" w:rsidRPr="00000000">
              <w:rPr>
                <w:rFonts w:ascii="Palatino Linotype" w:cs="Palatino Linotype" w:eastAsia="Palatino Linotype" w:hAnsi="Palatino Linotype"/>
                <w:b w:val="1"/>
                <w:sz w:val="20"/>
                <w:szCs w:val="20"/>
                <w:rtl w:val="0"/>
              </w:rPr>
              <w:t xml:space="preserve">no side effects</w:t>
            </w:r>
            <w:r w:rsidDel="00000000" w:rsidR="00000000" w:rsidRPr="00000000">
              <w:rPr>
                <w:rFonts w:ascii="Palatino Linotype" w:cs="Palatino Linotype" w:eastAsia="Palatino Linotype" w:hAnsi="Palatino Linotype"/>
                <w:sz w:val="20"/>
                <w:szCs w:val="20"/>
                <w:rtl w:val="0"/>
              </w:rPr>
              <w:t xml:space="preserve">.</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3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Non-environmental side effects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3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Anything caused by deploying or introducing a CDR Technology on the social/economic surroundings which does not relate to carbon storage/removal. We want to code very inclusive on side-effects to capture as much as possible.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A">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is a vague label to also capture qualitative effects that are mentioned in the abstracts.</w:t>
              <w:br w:type="textWrapping"/>
              <w:br w:type="textWrapping"/>
              <w:t xml:space="preserve">This includes potential economic trade-offs/ positive/negative externalities. (Quantified and non-quantified) For example fertilisation effects on crop / farm land or increased crop yield in general.</w:t>
              <w:br w:type="textWrapping"/>
              <w:br w:type="textWrapping"/>
              <w:t xml:space="preserve">No implicit double coding with the Economic considerations.</w:t>
            </w:r>
          </w:p>
          <w:p w:rsidR="00000000" w:rsidDel="00000000" w:rsidP="00000000" w:rsidRDefault="00000000" w:rsidRPr="00000000" w14:paraId="0000013B">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Apply this label (or the other side effect label)  if results are not directly caused by the CDR technology, e.g. looking at algae in ocean fertilisation experiments are </w:t>
            </w:r>
            <w:r w:rsidDel="00000000" w:rsidR="00000000" w:rsidRPr="00000000">
              <w:rPr>
                <w:rFonts w:ascii="Palatino Linotype" w:cs="Palatino Linotype" w:eastAsia="Palatino Linotype" w:hAnsi="Palatino Linotype"/>
                <w:b w:val="1"/>
                <w:sz w:val="20"/>
                <w:szCs w:val="20"/>
                <w:rtl w:val="0"/>
              </w:rPr>
              <w:t xml:space="preserve">no side effects</w:t>
            </w:r>
            <w:r w:rsidDel="00000000" w:rsidR="00000000" w:rsidRPr="00000000">
              <w:rPr>
                <w:rFonts w:ascii="Palatino Linotype" w:cs="Palatino Linotype" w:eastAsia="Palatino Linotype" w:hAnsi="Palatino Linotype"/>
                <w:sz w:val="20"/>
                <w:szCs w:val="20"/>
                <w:rtl w:val="0"/>
              </w:rPr>
              <w:t xml:space="preserve">.</w:t>
            </w:r>
          </w:p>
        </w:tc>
      </w:tr>
      <w:tr>
        <w:trPr>
          <w:cantSplit w:val="0"/>
          <w:tblHeader w:val="0"/>
        </w:trPr>
        <w:tc>
          <w:tcPr>
            <w:tcBorders>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3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Ex-post</w:t>
            </w:r>
          </w:p>
        </w:tc>
        <w:tc>
          <w:tcPr>
            <w:tcBorders>
              <w:left w:color="000000" w:space="0" w:sz="8" w:val="single"/>
              <w:bottom w:color="000000" w:space="0" w:sz="8" w:val="single"/>
              <w:right w:color="000000" w:space="0" w:sz="8" w:val="single"/>
            </w:tcBorders>
            <w:shd w:fill="auto" w:val="clear"/>
          </w:tcPr>
          <w:p w:rsidR="00000000" w:rsidDel="00000000" w:rsidP="00000000" w:rsidRDefault="00000000" w:rsidRPr="00000000" w14:paraId="0000013D">
            <w:pPr>
              <w:widowControl w:val="0"/>
              <w:spacing w:after="160" w:before="0" w:line="240" w:lineRule="auto"/>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Ex-post analysis </w:t>
            </w:r>
            <w:r w:rsidDel="00000000" w:rsidR="00000000" w:rsidRPr="00000000">
              <w:rPr>
                <w:rFonts w:ascii="Palatino Linotype" w:cs="Palatino Linotype" w:eastAsia="Palatino Linotype" w:hAnsi="Palatino Linotype"/>
                <w:b w:val="1"/>
                <w:rtl w:val="0"/>
              </w:rPr>
              <w:t xml:space="preserve">looks at results after they have occurred</w:t>
            </w:r>
            <w:r w:rsidDel="00000000" w:rsidR="00000000" w:rsidRPr="00000000">
              <w:rPr>
                <w:rtl w:val="0"/>
              </w:rPr>
            </w:r>
          </w:p>
        </w:tc>
        <w:tc>
          <w:tcPr>
            <w:tcBorders>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E">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Is given in the context of </w:t>
            </w:r>
            <w:r w:rsidDel="00000000" w:rsidR="00000000" w:rsidRPr="00000000">
              <w:rPr>
                <w:rFonts w:ascii="Palatino Linotype" w:cs="Palatino Linotype" w:eastAsia="Palatino Linotype" w:hAnsi="Palatino Linotype"/>
                <w:color w:val="000000"/>
                <w:sz w:val="20"/>
                <w:szCs w:val="20"/>
                <w:rtl w:val="0"/>
              </w:rPr>
              <w:t xml:space="preserve">policy and model evaluations. Explicitly not used for any experimental or observational study</w:t>
              <w:br w:type="textWrapping"/>
              <w:br w:type="textWrapping"/>
            </w:r>
            <w:r w:rsidDel="00000000" w:rsidR="00000000" w:rsidRPr="00000000">
              <w:rPr>
                <w:rtl w:val="0"/>
              </w:rPr>
            </w:r>
          </w:p>
        </w:tc>
      </w:tr>
      <w:tr>
        <w:trPr>
          <w:cantSplit w:val="0"/>
          <w:tblHeader w:val="0"/>
        </w:trPr>
        <w:tc>
          <w:tcPr>
            <w:tcBorders>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3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Ex-ante</w:t>
            </w:r>
          </w:p>
        </w:tc>
        <w:tc>
          <w:tcPr>
            <w:tcBorders>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0">
            <w:pPr>
              <w:widowControl w:val="0"/>
              <w:spacing w:after="160" w:before="0" w:line="240" w:lineRule="auto"/>
              <w:rPr/>
            </w:pPr>
            <w:r w:rsidDel="00000000" w:rsidR="00000000" w:rsidRPr="00000000">
              <w:rPr>
                <w:rFonts w:ascii="Palatino Linotype" w:cs="Palatino Linotype" w:eastAsia="Palatino Linotype" w:hAnsi="Palatino Linotype"/>
                <w:rtl w:val="0"/>
              </w:rPr>
              <w:t xml:space="preserve">Ex-ante analysis </w:t>
            </w:r>
            <w:r w:rsidDel="00000000" w:rsidR="00000000" w:rsidRPr="00000000">
              <w:rPr>
                <w:rFonts w:ascii="Palatino Linotype" w:cs="Palatino Linotype" w:eastAsia="Palatino Linotype" w:hAnsi="Palatino Linotype"/>
                <w:b w:val="1"/>
                <w:rtl w:val="0"/>
              </w:rPr>
              <w:t xml:space="preserve">looks at predictions</w:t>
            </w:r>
            <w:r w:rsidDel="00000000" w:rsidR="00000000" w:rsidRPr="00000000">
              <w:rPr>
                <w:rtl w:val="0"/>
              </w:rPr>
            </w:r>
          </w:p>
        </w:tc>
        <w:tc>
          <w:tcPr>
            <w:tcBorders>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1">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Is given in the context </w:t>
            </w:r>
            <w:bookmarkStart w:colFirst="0" w:colLast="0" w:name="bookmark=id.tyjcwt" w:id="6"/>
            <w:bookmarkEnd w:id="6"/>
            <w:r w:rsidDel="00000000" w:rsidR="00000000" w:rsidRPr="00000000">
              <w:rPr>
                <w:rFonts w:ascii="Palatino Linotype" w:cs="Palatino Linotype" w:eastAsia="Palatino Linotype" w:hAnsi="Palatino Linotype"/>
                <w:sz w:val="20"/>
                <w:szCs w:val="20"/>
                <w:rtl w:val="0"/>
              </w:rPr>
              <w:t xml:space="preserve">of </w:t>
            </w:r>
            <w:r w:rsidDel="00000000" w:rsidR="00000000" w:rsidRPr="00000000">
              <w:rPr>
                <w:rFonts w:ascii="Palatino Linotype" w:cs="Palatino Linotype" w:eastAsia="Palatino Linotype" w:hAnsi="Palatino Linotype"/>
                <w:color w:val="000000"/>
                <w:sz w:val="20"/>
                <w:szCs w:val="20"/>
                <w:rtl w:val="0"/>
              </w:rPr>
              <w:t xml:space="preserve">policy and model evaluations. Explicitly not used for any experimental study</w:t>
            </w:r>
            <w:r w:rsidDel="00000000" w:rsidR="00000000" w:rsidRPr="00000000">
              <w:rPr>
                <w:rtl w:val="0"/>
              </w:rPr>
            </w:r>
          </w:p>
        </w:tc>
      </w:tr>
    </w:tbl>
    <w:p w:rsidR="00000000" w:rsidDel="00000000" w:rsidP="00000000" w:rsidRDefault="00000000" w:rsidRPr="00000000" w14:paraId="00000142">
      <w:pPr>
        <w:rPr>
          <w:rFonts w:ascii="Palatino Linotype" w:cs="Palatino Linotype" w:eastAsia="Palatino Linotype" w:hAnsi="Palatino Linotype"/>
        </w:rPr>
      </w:pPr>
      <w:bookmarkStart w:colFirst="0" w:colLast="0" w:name="_heading=h.3dy6vkm" w:id="7"/>
      <w:bookmarkEnd w:id="7"/>
      <w:r w:rsidDel="00000000" w:rsidR="00000000" w:rsidRPr="00000000">
        <w:rPr>
          <w:rtl w:val="0"/>
        </w:rPr>
      </w:r>
    </w:p>
    <w:p w:rsidR="00000000" w:rsidDel="00000000" w:rsidP="00000000" w:rsidRDefault="00000000" w:rsidRPr="00000000" w14:paraId="00000143">
      <w:pPr>
        <w:pStyle w:val="Heading2"/>
        <w:rPr>
          <w:rFonts w:ascii="Palatino Linotype" w:cs="Palatino Linotype" w:eastAsia="Palatino Linotype" w:hAnsi="Palatino Linotype"/>
        </w:rPr>
      </w:pPr>
      <w:r w:rsidDel="00000000" w:rsidR="00000000" w:rsidRPr="00000000">
        <w:rPr>
          <w:rFonts w:ascii="Palatino Linotype" w:cs="Palatino Linotype" w:eastAsia="Palatino Linotype" w:hAnsi="Palatino Linotype"/>
          <w:rtl w:val="0"/>
        </w:rPr>
        <w:t xml:space="preserve">Exclusion</w:t>
      </w:r>
    </w:p>
    <w:p w:rsidR="00000000" w:rsidDel="00000000" w:rsidP="00000000" w:rsidRDefault="00000000" w:rsidRPr="00000000" w14:paraId="00000144">
      <w:pPr>
        <w:rPr>
          <w:rFonts w:ascii="Palatino Linotype" w:cs="Palatino Linotype" w:eastAsia="Palatino Linotype" w:hAnsi="Palatino Linotype"/>
        </w:rPr>
      </w:pPr>
      <w:bookmarkStart w:colFirst="0" w:colLast="0" w:name="_heading=h.1t3h5sf" w:id="8"/>
      <w:bookmarkEnd w:id="8"/>
      <w:r w:rsidDel="00000000" w:rsidR="00000000" w:rsidRPr="00000000">
        <w:rPr>
          <w:rFonts w:ascii="Palatino Linotype" w:cs="Palatino Linotype" w:eastAsia="Palatino Linotype" w:hAnsi="Palatino Linotype"/>
          <w:rtl w:val="0"/>
        </w:rPr>
        <w:t xml:space="preserve">If this category is applied, the record is judged as not relevant, based on the inclusion criteria. </w:t>
        <w:br w:type="textWrapping"/>
        <w:t xml:space="preserve">It is used to catch some topics that might later be included or relevant for further investigation.</w:t>
        <w:br w:type="textWrapping"/>
        <w:t xml:space="preserve">This allows us to set the limits to our living map more flexibly. Please apply an exclusion label if the study is excluded. </w:t>
      </w:r>
    </w:p>
    <w:tbl>
      <w:tblPr>
        <w:tblStyle w:val="Table7"/>
        <w:tblW w:w="13544.0" w:type="dxa"/>
        <w:jc w:val="left"/>
        <w:tblInd w:w="-100.0" w:type="dxa"/>
        <w:tblLayout w:type="fixed"/>
        <w:tblLook w:val="0600"/>
      </w:tblPr>
      <w:tblGrid>
        <w:gridCol w:w="4514"/>
        <w:gridCol w:w="4515"/>
        <w:gridCol w:w="4515"/>
        <w:tblGridChange w:id="0">
          <w:tblGrid>
            <w:gridCol w:w="4514"/>
            <w:gridCol w:w="4515"/>
            <w:gridCol w:w="4515"/>
          </w:tblGrid>
        </w:tblGridChange>
      </w:tblGrid>
      <w:tr>
        <w:trPr>
          <w:cantSplit w:val="0"/>
          <w:trHeight w:val="207" w:hRule="atLeast"/>
          <w:tblHeader w:val="0"/>
        </w:trPr>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145">
            <w:pPr>
              <w:widowControl w:val="0"/>
              <w:spacing w:after="160" w:before="0" w:line="240" w:lineRule="auto"/>
              <w:rPr>
                <w:rFonts w:ascii="Palatino Linotype" w:cs="Palatino Linotype" w:eastAsia="Palatino Linotype" w:hAnsi="Palatino Linotype"/>
                <w:b w:val="1"/>
                <w:color w:val="ffffff"/>
              </w:rPr>
            </w:pPr>
            <w:bookmarkStart w:colFirst="0" w:colLast="0" w:name="_heading=h.4d34og8" w:id="9"/>
            <w:bookmarkEnd w:id="9"/>
            <w:r w:rsidDel="00000000" w:rsidR="00000000" w:rsidRPr="00000000">
              <w:rPr>
                <w:rFonts w:ascii="Palatino Linotype" w:cs="Palatino Linotype" w:eastAsia="Palatino Linotype" w:hAnsi="Palatino Linotype"/>
                <w:b w:val="1"/>
                <w:color w:val="ffffff"/>
                <w:rtl w:val="0"/>
              </w:rPr>
              <w:t xml:space="preserve">Variable</w:t>
            </w:r>
          </w:p>
        </w:tc>
        <w:tc>
          <w:tcPr>
            <w:tcBorders>
              <w:top w:color="000000" w:space="0" w:sz="8" w:val="single"/>
              <w:left w:color="000000" w:space="0" w:sz="8" w:val="single"/>
              <w:bottom w:color="000000" w:space="0" w:sz="8" w:val="single"/>
              <w:right w:color="000000" w:space="0" w:sz="8" w:val="single"/>
            </w:tcBorders>
            <w:shd w:fill="000000" w:val="clear"/>
          </w:tcPr>
          <w:p w:rsidR="00000000" w:rsidDel="00000000" w:rsidP="00000000" w:rsidRDefault="00000000" w:rsidRPr="00000000" w14:paraId="00000146">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Description</w:t>
            </w:r>
          </w:p>
        </w:tc>
        <w:tc>
          <w:tcPr>
            <w:tcBorders>
              <w:top w:color="000000" w:space="0" w:sz="8" w:val="single"/>
              <w:left w:color="000000" w:space="0" w:sz="8" w:val="single"/>
              <w:bottom w:color="000000" w:space="0" w:sz="8" w:val="single"/>
              <w:right w:color="000000" w:space="0" w:sz="8" w:val="single"/>
            </w:tcBorders>
            <w:shd w:fill="000000" w:val="clear"/>
            <w:tcMar>
              <w:top w:w="0.0" w:type="dxa"/>
              <w:left w:w="108.0" w:type="dxa"/>
              <w:bottom w:w="0.0" w:type="dxa"/>
              <w:right w:w="108.0" w:type="dxa"/>
            </w:tcMar>
          </w:tcPr>
          <w:p w:rsidR="00000000" w:rsidDel="00000000" w:rsidP="00000000" w:rsidRDefault="00000000" w:rsidRPr="00000000" w14:paraId="00000147">
            <w:pPr>
              <w:widowControl w:val="0"/>
              <w:spacing w:after="160" w:before="0" w:line="240" w:lineRule="auto"/>
              <w:rPr>
                <w:rFonts w:ascii="Palatino Linotype" w:cs="Palatino Linotype" w:eastAsia="Palatino Linotype" w:hAnsi="Palatino Linotype"/>
                <w:b w:val="1"/>
                <w:color w:val="ffffff"/>
              </w:rPr>
            </w:pPr>
            <w:r w:rsidDel="00000000" w:rsidR="00000000" w:rsidRPr="00000000">
              <w:rPr>
                <w:rFonts w:ascii="Palatino Linotype" w:cs="Palatino Linotype" w:eastAsia="Palatino Linotype" w:hAnsi="Palatino Linotype"/>
                <w:b w:val="1"/>
                <w:color w:val="ffffff"/>
                <w:rtl w:val="0"/>
              </w:rPr>
              <w:t xml:space="preserve">Rule / Application</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48">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Bioenergy</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9">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color w:val="252f52"/>
                <w:sz w:val="20"/>
                <w:szCs w:val="20"/>
                <w:rtl w:val="0"/>
              </w:rPr>
              <w:t xml:space="preserve">Energy derived from any form of </w:t>
            </w:r>
            <w:r w:rsidDel="00000000" w:rsidR="00000000" w:rsidRPr="00000000">
              <w:rPr>
                <w:rFonts w:ascii="Palatino Linotype" w:cs="Palatino Linotype" w:eastAsia="Palatino Linotype" w:hAnsi="Palatino Linotype"/>
                <w:i w:val="0"/>
                <w:color w:val="252f52"/>
                <w:sz w:val="20"/>
                <w:szCs w:val="20"/>
                <w:rtl w:val="0"/>
              </w:rPr>
              <w:t xml:space="preserve">biomass</w:t>
            </w:r>
            <w:r w:rsidDel="00000000" w:rsidR="00000000" w:rsidRPr="00000000">
              <w:rPr>
                <w:rFonts w:ascii="Palatino Linotype" w:cs="Palatino Linotype" w:eastAsia="Palatino Linotype" w:hAnsi="Palatino Linotype"/>
                <w:color w:val="252f52"/>
                <w:sz w:val="20"/>
                <w:szCs w:val="20"/>
                <w:rtl w:val="0"/>
              </w:rPr>
              <w:t xml:space="preserve"> or its metabolic by-products.</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A">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color w:val="000000"/>
                <w:sz w:val="20"/>
                <w:szCs w:val="20"/>
                <w:rtl w:val="0"/>
              </w:rPr>
              <w:t xml:space="preserve">This includes all uses of biological material for heat or energy production including biofuel and burning biochar.</w:t>
            </w: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4B">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Enhanced Oil Recovery (EOR)</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C">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practice of pumping CO</w:t>
            </w:r>
            <w:r w:rsidDel="00000000" w:rsidR="00000000" w:rsidRPr="00000000">
              <w:rPr>
                <w:rFonts w:ascii="Palatino Linotype" w:cs="Palatino Linotype" w:eastAsia="Palatino Linotype" w:hAnsi="Palatino Linotype"/>
                <w:sz w:val="20"/>
                <w:szCs w:val="20"/>
                <w:vertAlign w:val="subscript"/>
                <w:rtl w:val="0"/>
              </w:rPr>
              <w:t xml:space="preserve">2</w:t>
            </w:r>
            <w:r w:rsidDel="00000000" w:rsidR="00000000" w:rsidRPr="00000000">
              <w:rPr>
                <w:rFonts w:ascii="Palatino Linotype" w:cs="Palatino Linotype" w:eastAsia="Palatino Linotype" w:hAnsi="Palatino Linotype"/>
                <w:sz w:val="20"/>
                <w:szCs w:val="20"/>
                <w:rtl w:val="0"/>
              </w:rPr>
              <w:t xml:space="preserve"> into oil reservoirs (effectively sequestering it)  to increase the oil yield. </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D">
            <w:pPr>
              <w:widowControl w:val="0"/>
              <w:spacing w:after="160" w:before="0" w:line="240" w:lineRule="auto"/>
              <w:rPr>
                <w:rFonts w:ascii="Palatino Linotype" w:cs="Palatino Linotype" w:eastAsia="Palatino Linotype" w:hAnsi="Palatino Linotype"/>
                <w:sz w:val="20"/>
                <w:szCs w:val="20"/>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4E">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Short-lived CCUS</w:t>
            </w:r>
          </w:p>
        </w:tc>
        <w:tc>
          <w:tcPr>
            <w:tcBorders>
              <w:top w:color="000000" w:space="0" w:sz="8" w:val="single"/>
              <w:left w:color="000000" w:space="0" w:sz="8" w:val="single"/>
              <w:bottom w:color="000000" w:space="0" w:sz="8" w:val="single"/>
              <w:right w:color="000000" w:space="0" w:sz="8" w:val="single"/>
            </w:tcBorders>
            <w:shd w:fill="auto" w:val="clear"/>
          </w:tcPr>
          <w:p w:rsidR="00000000" w:rsidDel="00000000" w:rsidP="00000000" w:rsidRDefault="00000000" w:rsidRPr="00000000" w14:paraId="0000014F">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A process in which CO2 is captured and then used to produce a new product, which stores CO2 only for a short period of time.</w:t>
            </w:r>
          </w:p>
        </w:tc>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50">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includes usages of CO2 produce cosmetics via algae or to produce fodder for livestock. </w:t>
            </w:r>
          </w:p>
        </w:tc>
      </w:tr>
      <w:tr>
        <w:trPr>
          <w:cantSplit w:val="0"/>
          <w:tblHeader w:val="0"/>
        </w:trPr>
        <w:tc>
          <w:tcPr>
            <w:tcBorders>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51">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Solar Radiation Modification (SRM)</w:t>
            </w:r>
          </w:p>
        </w:tc>
        <w:tc>
          <w:tcPr>
            <w:tcBorders>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2">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Sunlight would be reflected back to space to limit or reverse human-caused climate change.</w:t>
            </w:r>
          </w:p>
        </w:tc>
        <w:tc>
          <w:tcPr>
            <w:tcBorders>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53">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Please also apply if the record is relevant based on the other technology labels applied.</w:t>
            </w:r>
          </w:p>
        </w:tc>
      </w:tr>
      <w:tr>
        <w:trPr>
          <w:cantSplit w:val="0"/>
          <w:tblHeader w:val="0"/>
        </w:trPr>
        <w:tc>
          <w:tcPr>
            <w:tcBorders>
              <w:left w:color="000000" w:space="0" w:sz="8" w:val="single"/>
              <w:bottom w:color="000000" w:space="0" w:sz="8" w:val="single"/>
              <w:right w:color="000000" w:space="0" w:sz="8" w:val="single"/>
            </w:tcBorders>
            <w:shd w:fill="auto" w:val="clear"/>
            <w:vAlign w:val="bottom"/>
          </w:tcPr>
          <w:p w:rsidR="00000000" w:rsidDel="00000000" w:rsidP="00000000" w:rsidRDefault="00000000" w:rsidRPr="00000000" w14:paraId="00000154">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Non-CDR</w:t>
            </w:r>
          </w:p>
        </w:tc>
        <w:tc>
          <w:tcPr>
            <w:tcBorders>
              <w:left w:color="000000" w:space="0" w:sz="8" w:val="single"/>
              <w:bottom w:color="000000" w:space="0" w:sz="8" w:val="single"/>
              <w:right w:color="000000" w:space="0" w:sz="8" w:val="single"/>
            </w:tcBorders>
            <w:shd w:fill="auto" w:val="clear"/>
          </w:tcPr>
          <w:p w:rsidR="00000000" w:rsidDel="00000000" w:rsidP="00000000" w:rsidRDefault="00000000" w:rsidRPr="00000000" w14:paraId="00000155">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The paper clearly deals with a non-related topic</w:t>
            </w:r>
          </w:p>
        </w:tc>
        <w:tc>
          <w:tcPr>
            <w:tcBorders>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56">
            <w:pPr>
              <w:widowControl w:val="0"/>
              <w:spacing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This is our “Catch all”- label, used  if no other exclusion category applies. Meaning that the paper does not address CDR Technologies at all.</w:t>
            </w:r>
            <w:r w:rsidDel="00000000" w:rsidR="00000000" w:rsidRPr="00000000">
              <w:rPr>
                <w:rFonts w:ascii="Palatino Linotype" w:cs="Palatino Linotype" w:eastAsia="Palatino Linotype" w:hAnsi="Palatino Linotype"/>
                <w:sz w:val="20"/>
                <w:szCs w:val="20"/>
                <w:rtl w:val="0"/>
              </w:rPr>
              <w:t xml:space="preserve"> </w:t>
              <w:br w:type="textWrapping"/>
              <w:br w:type="textWrapping"/>
              <w:t xml:space="preserve">If it is applied no other category needs to be applied</w:t>
            </w:r>
            <w:r w:rsidDel="00000000" w:rsidR="00000000" w:rsidRPr="00000000">
              <w:rPr>
                <w:rFonts w:ascii="Palatino Linotype" w:cs="Palatino Linotype" w:eastAsia="Palatino Linotype" w:hAnsi="Palatino Linotype"/>
                <w:sz w:val="20"/>
                <w:szCs w:val="20"/>
                <w:rtl w:val="0"/>
              </w:rPr>
              <w:t xml:space="preserve">.</w:t>
            </w:r>
            <w:r w:rsidDel="00000000" w:rsidR="00000000" w:rsidRPr="00000000">
              <w:rPr>
                <w:rtl w:val="0"/>
              </w:rPr>
            </w:r>
          </w:p>
          <w:p w:rsidR="00000000" w:rsidDel="00000000" w:rsidP="00000000" w:rsidRDefault="00000000" w:rsidRPr="00000000" w14:paraId="00000157">
            <w:pPr>
              <w:widowControl w:val="0"/>
              <w:spacing w:after="160" w:before="0" w:line="240" w:lineRule="auto"/>
              <w:rPr>
                <w:rFonts w:ascii="Palatino Linotype" w:cs="Palatino Linotype" w:eastAsia="Palatino Linotype" w:hAnsi="Palatino Linotype"/>
                <w:sz w:val="20"/>
                <w:szCs w:val="20"/>
              </w:rPr>
            </w:pPr>
            <w:r w:rsidDel="00000000" w:rsidR="00000000" w:rsidRPr="00000000">
              <w:rPr>
                <w:rFonts w:ascii="Palatino Linotype" w:cs="Palatino Linotype" w:eastAsia="Palatino Linotype" w:hAnsi="Palatino Linotype"/>
                <w:sz w:val="20"/>
                <w:szCs w:val="20"/>
                <w:rtl w:val="0"/>
              </w:rPr>
              <w:t xml:space="preserve">Fuel cells are included here if there is no relation to CDR.</w:t>
              <w:br w:type="textWrapping"/>
            </w:r>
            <w:r w:rsidDel="00000000" w:rsidR="00000000" w:rsidRPr="00000000">
              <w:rPr>
                <w:rtl w:val="0"/>
              </w:rPr>
            </w:r>
          </w:p>
        </w:tc>
      </w:tr>
    </w:tbl>
    <w:p w:rsidR="00000000" w:rsidDel="00000000" w:rsidP="00000000" w:rsidRDefault="00000000" w:rsidRPr="00000000" w14:paraId="00000158">
      <w:pPr>
        <w:jc w:val="both"/>
        <w:rPr>
          <w:rFonts w:ascii="Palatino Linotype" w:cs="Palatino Linotype" w:eastAsia="Palatino Linotype" w:hAnsi="Palatino Linotype"/>
          <w:sz w:val="20"/>
          <w:szCs w:val="20"/>
        </w:rPr>
      </w:pPr>
      <w:bookmarkStart w:colFirst="0" w:colLast="0" w:name="_heading=h.2s8eyo1" w:id="10"/>
      <w:bookmarkEnd w:id="10"/>
      <w:r w:rsidDel="00000000" w:rsidR="00000000" w:rsidRPr="00000000">
        <w:rPr>
          <w:rtl w:val="0"/>
        </w:rPr>
      </w:r>
    </w:p>
    <w:p w:rsidR="00000000" w:rsidDel="00000000" w:rsidP="00000000" w:rsidRDefault="00000000" w:rsidRPr="00000000" w14:paraId="00000159">
      <w:pPr>
        <w:rPr>
          <w:rFonts w:ascii="Palatino Linotype" w:cs="Palatino Linotype" w:eastAsia="Palatino Linotype" w:hAnsi="Palatino Linotype"/>
          <w:sz w:val="20"/>
          <w:szCs w:val="20"/>
        </w:rPr>
      </w:pPr>
      <w:r w:rsidDel="00000000" w:rsidR="00000000" w:rsidRPr="00000000">
        <w:rPr>
          <w:rtl w:val="0"/>
        </w:rPr>
      </w:r>
    </w:p>
    <w:p w:rsidR="00000000" w:rsidDel="00000000" w:rsidP="00000000" w:rsidRDefault="00000000" w:rsidRPr="00000000" w14:paraId="0000015A">
      <w:pPr>
        <w:spacing w:after="160" w:before="0" w:lineRule="auto"/>
        <w:rPr>
          <w:rFonts w:ascii="Palatino Linotype" w:cs="Palatino Linotype" w:eastAsia="Palatino Linotype" w:hAnsi="Palatino Linotype"/>
        </w:rPr>
      </w:pPr>
      <w:r w:rsidDel="00000000" w:rsidR="00000000" w:rsidRPr="00000000">
        <w:rPr>
          <w:rtl w:val="0"/>
        </w:rPr>
      </w:r>
    </w:p>
    <w:sectPr>
      <w:type w:val="nextPage"/>
      <w:pgSz w:h="11906" w:w="16838" w:orient="landscape"/>
      <w:pgMar w:bottom="1417" w:top="1417" w:left="1417" w:right="1134"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ourier New"/>
  <w:font w:name="Palatino Linotyp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Current working definition: At least one accounting period: one year. </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0"/>
      <w:numFmt w:val="bullet"/>
      <w:lvlText w:val="-"/>
      <w:lvlJc w:val="left"/>
      <w:pPr>
        <w:ind w:left="720" w:hanging="360"/>
      </w:pPr>
      <w:rPr>
        <w:rFonts w:ascii="Palatino Linotype" w:cs="Palatino Linotype" w:eastAsia="Palatino Linotype" w:hAnsi="Palatino Linotype"/>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0"/>
      <w:numFmt w:val="bullet"/>
      <w:lvlText w:val="-"/>
      <w:lvlJc w:val="left"/>
      <w:pPr>
        <w:ind w:left="720" w:hanging="360"/>
      </w:pPr>
      <w:rPr>
        <w:rFonts w:ascii="Palatino Linotype" w:cs="Palatino Linotype" w:eastAsia="Palatino Linotype" w:hAnsi="Palatino Linotype"/>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decimal"/>
      <w:lvlText w:val="%1."/>
      <w:lvlJc w:val="left"/>
      <w:pPr>
        <w:ind w:left="1440" w:hanging="360"/>
      </w:pPr>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2"/>
      <w:numFmt w:val="bullet"/>
      <w:lvlText w:val="-"/>
      <w:lvlJc w:val="left"/>
      <w:pPr>
        <w:ind w:left="720" w:hanging="360"/>
      </w:pPr>
      <w:rPr>
        <w:rFonts w:ascii="Palatino Linotype" w:cs="Palatino Linotype" w:eastAsia="Palatino Linotype" w:hAnsi="Palatino Linotype"/>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_GB"/>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after="0"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spacing w:after="0" w:before="240" w:line="240" w:lineRule="auto"/>
    </w:pPr>
    <w:rPr>
      <w:rFonts w:ascii="Palatino Linotype" w:cs="Palatino Linotype" w:eastAsia="Palatino Linotype" w:hAnsi="Palatino Linotype"/>
      <w:color w:val="1f3864"/>
      <w:sz w:val="56"/>
      <w:szCs w:val="56"/>
    </w:rPr>
  </w:style>
  <w:style w:type="paragraph" w:styleId="Normal" w:default="1">
    <w:name w:val="Normal"/>
    <w:qFormat w:val="1"/>
    <w:rsid w:val="00C452D7"/>
    <w:pPr>
      <w:widowControl w:val="1"/>
      <w:suppressAutoHyphens w:val="1"/>
      <w:bidi w:val="0"/>
      <w:spacing w:after="160" w:before="0" w:line="259" w:lineRule="auto"/>
      <w:jc w:val="left"/>
    </w:pPr>
    <w:rPr>
      <w:rFonts w:ascii="Calibri" w:cs="" w:eastAsia="Calibri" w:hAnsi="Calibri" w:asciiTheme="minorHAnsi" w:cstheme="minorBidi" w:eastAsiaTheme="minorHAnsi" w:hAnsiTheme="minorHAnsi"/>
      <w:color w:val="auto"/>
      <w:kern w:val="0"/>
      <w:sz w:val="22"/>
      <w:szCs w:val="22"/>
      <w:lang w:bidi="ar-SA" w:eastAsia="en-US" w:val="en-GB"/>
    </w:rPr>
  </w:style>
  <w:style w:type="paragraph" w:styleId="Heading1">
    <w:name w:val="Heading 1"/>
    <w:basedOn w:val="Normal"/>
    <w:next w:val="Normal"/>
    <w:uiPriority w:val="9"/>
    <w:qFormat w:val="1"/>
    <w:rsid w:val="00C452D7"/>
    <w:pPr>
      <w:keepNext w:val="1"/>
      <w:keepLines w:val="1"/>
      <w:spacing w:after="0" w:before="240"/>
      <w:outlineLvl w:val="0"/>
    </w:pPr>
    <w:rPr>
      <w:rFonts w:ascii="Calibri Light" w:cs="" w:eastAsia="" w:hAnsi="Calibri Light" w:asciiTheme="majorHAnsi" w:cstheme="majorBidi" w:eastAsiaTheme="majorEastAsia" w:hAnsiTheme="majorHAnsi"/>
      <w:color w:val="2f5496" w:themeColor="accent1" w:themeShade="0000BF"/>
      <w:sz w:val="32"/>
      <w:szCs w:val="32"/>
    </w:rPr>
  </w:style>
  <w:style w:type="paragraph" w:styleId="Heading2">
    <w:name w:val="Heading 2"/>
    <w:basedOn w:val="Normal"/>
    <w:next w:val="Normal"/>
    <w:uiPriority w:val="9"/>
    <w:unhideWhenUsed w:val="1"/>
    <w:qFormat w:val="1"/>
    <w:rsid w:val="00BB4E5E"/>
    <w:pPr>
      <w:keepNext w:val="1"/>
      <w:keepLines w:val="1"/>
      <w:spacing w:after="0" w:before="40"/>
      <w:outlineLvl w:val="1"/>
    </w:pPr>
    <w:rPr>
      <w:rFonts w:ascii="Calibri Light" w:cs="" w:eastAsia="" w:hAnsi="Calibri Light" w:asciiTheme="majorHAnsi" w:cstheme="majorBidi" w:eastAsiaTheme="majorEastAsia" w:hAnsiTheme="majorHAnsi"/>
      <w:color w:val="2f5496" w:themeColor="accent1" w:themeShade="0000BF"/>
      <w:sz w:val="26"/>
      <w:szCs w:val="26"/>
    </w:rPr>
  </w:style>
  <w:style w:type="paragraph" w:styleId="Heading3">
    <w:name w:val="Heading 3"/>
    <w:basedOn w:val="Normal"/>
    <w:next w:val="Normal"/>
    <w:uiPriority w:val="9"/>
    <w:unhideWhenUsed w:val="1"/>
    <w:qFormat w:val="1"/>
    <w:rsid w:val="00BB4E5E"/>
    <w:pPr>
      <w:keepNext w:val="1"/>
      <w:keepLines w:val="1"/>
      <w:spacing w:after="0" w:before="40"/>
      <w:outlineLvl w:val="2"/>
    </w:pPr>
    <w:rPr>
      <w:rFonts w:ascii="Calibri Light" w:cs="" w:eastAsia="" w:hAnsi="Calibri Light" w:asciiTheme="majorHAnsi" w:cstheme="majorBidi" w:eastAsiaTheme="majorEastAsia" w:hAnsiTheme="majorHAnsi"/>
      <w:color w:val="1f3763" w:themeColor="accent1" w:themeShade="00007F"/>
      <w:sz w:val="24"/>
      <w:szCs w:val="24"/>
    </w:rPr>
  </w:style>
  <w:style w:type="character" w:styleId="DefaultParagraphFont" w:default="1">
    <w:name w:val="Default Paragraph Font"/>
    <w:uiPriority w:val="1"/>
    <w:semiHidden w:val="1"/>
    <w:unhideWhenUsed w:val="1"/>
    <w:qFormat w:val="1"/>
    <w:rPr/>
  </w:style>
  <w:style w:type="character" w:styleId="TitelZchn" w:customStyle="1">
    <w:name w:val="Titel Zchn"/>
    <w:basedOn w:val="DefaultParagraphFont"/>
    <w:link w:val="Titel"/>
    <w:uiPriority w:val="10"/>
    <w:qFormat w:val="1"/>
    <w:rsid w:val="00C452D7"/>
    <w:rPr>
      <w:rFonts w:ascii="Palatino Linotype" w:cs="" w:eastAsia="" w:hAnsi="Palatino Linotype" w:cstheme="majorBidi" w:eastAsiaTheme="majorEastAsia"/>
      <w:color w:val="1f3864" w:themeColor="accent1" w:themeShade="000080"/>
      <w:spacing w:val="-10"/>
      <w:kern w:val="2"/>
      <w:sz w:val="56"/>
      <w:szCs w:val="56"/>
    </w:rPr>
  </w:style>
  <w:style w:type="character" w:styleId="Berschrift1Zchn" w:customStyle="1">
    <w:name w:val="Überschrift 1 Zchn"/>
    <w:basedOn w:val="DefaultParagraphFont"/>
    <w:uiPriority w:val="9"/>
    <w:qFormat w:val="1"/>
    <w:rsid w:val="00C452D7"/>
    <w:rPr>
      <w:rFonts w:ascii="Calibri Light" w:cs="" w:eastAsia="" w:hAnsi="Calibri Light" w:asciiTheme="majorHAnsi" w:cstheme="majorBidi" w:eastAsiaTheme="majorEastAsia" w:hAnsiTheme="majorHAnsi"/>
      <w:color w:val="2f5496" w:themeColor="accent1" w:themeShade="0000BF"/>
      <w:sz w:val="32"/>
      <w:szCs w:val="32"/>
    </w:rPr>
  </w:style>
  <w:style w:type="character" w:styleId="UntertitelZchn" w:customStyle="1">
    <w:name w:val="Untertitel Zchn"/>
    <w:basedOn w:val="DefaultParagraphFont"/>
    <w:link w:val="Untertitel"/>
    <w:uiPriority w:val="11"/>
    <w:qFormat w:val="1"/>
    <w:rsid w:val="00C452D7"/>
    <w:rPr>
      <w:rFonts w:eastAsia="" w:eastAsiaTheme="minorEastAsia"/>
      <w:color w:val="5a5a5a" w:themeColor="text1" w:themeTint="0000A5"/>
      <w:spacing w:val="15"/>
    </w:rPr>
  </w:style>
  <w:style w:type="character" w:styleId="Annotationreference">
    <w:name w:val="annotation reference"/>
    <w:basedOn w:val="DefaultParagraphFont"/>
    <w:uiPriority w:val="99"/>
    <w:semiHidden w:val="1"/>
    <w:unhideWhenUsed w:val="1"/>
    <w:qFormat w:val="1"/>
    <w:rsid w:val="00C71F7A"/>
    <w:rPr>
      <w:sz w:val="16"/>
      <w:szCs w:val="16"/>
    </w:rPr>
  </w:style>
  <w:style w:type="character" w:styleId="KommentartextZchn" w:customStyle="1">
    <w:name w:val="Kommentartext Zchn"/>
    <w:basedOn w:val="DefaultParagraphFont"/>
    <w:link w:val="Kommentartext"/>
    <w:uiPriority w:val="99"/>
    <w:qFormat w:val="1"/>
    <w:rsid w:val="00C71F7A"/>
    <w:rPr>
      <w:sz w:val="20"/>
      <w:szCs w:val="20"/>
    </w:rPr>
  </w:style>
  <w:style w:type="character" w:styleId="KommentarthemaZchn" w:customStyle="1">
    <w:name w:val="Kommentarthema Zchn"/>
    <w:basedOn w:val="KommentartextZchn"/>
    <w:link w:val="Kommentarthema"/>
    <w:uiPriority w:val="99"/>
    <w:semiHidden w:val="1"/>
    <w:qFormat w:val="1"/>
    <w:rsid w:val="00C71F7A"/>
    <w:rPr>
      <w:b w:val="1"/>
      <w:bCs w:val="1"/>
      <w:sz w:val="20"/>
      <w:szCs w:val="20"/>
    </w:rPr>
  </w:style>
  <w:style w:type="character" w:styleId="InternetLink">
    <w:name w:val="Hyperlink"/>
    <w:basedOn w:val="DefaultParagraphFont"/>
    <w:uiPriority w:val="99"/>
    <w:unhideWhenUsed w:val="1"/>
    <w:rsid w:val="00553C0F"/>
    <w:rPr>
      <w:color w:val="0563c1" w:themeColor="hyperlink"/>
      <w:u w:val="single"/>
    </w:rPr>
  </w:style>
  <w:style w:type="character" w:styleId="NichtaufgelsteErwhnung1" w:customStyle="1">
    <w:name w:val="Nicht aufgelöste Erwähnung1"/>
    <w:basedOn w:val="DefaultParagraphFont"/>
    <w:uiPriority w:val="99"/>
    <w:semiHidden w:val="1"/>
    <w:unhideWhenUsed w:val="1"/>
    <w:qFormat w:val="1"/>
    <w:rsid w:val="00553C0F"/>
    <w:rPr>
      <w:color w:val="605e5c"/>
      <w:shd w:fill="e1dfdd" w:val="clear"/>
    </w:rPr>
  </w:style>
  <w:style w:type="character" w:styleId="Berschrift2Zchn" w:customStyle="1">
    <w:name w:val="Überschrift 2 Zchn"/>
    <w:basedOn w:val="DefaultParagraphFont"/>
    <w:uiPriority w:val="9"/>
    <w:qFormat w:val="1"/>
    <w:rsid w:val="00BB4E5E"/>
    <w:rPr>
      <w:rFonts w:ascii="Calibri Light" w:cs="" w:eastAsia="" w:hAnsi="Calibri Light" w:asciiTheme="majorHAnsi" w:cstheme="majorBidi" w:eastAsiaTheme="majorEastAsia" w:hAnsiTheme="majorHAnsi"/>
      <w:color w:val="2f5496" w:themeColor="accent1" w:themeShade="0000BF"/>
      <w:sz w:val="26"/>
      <w:szCs w:val="26"/>
    </w:rPr>
  </w:style>
  <w:style w:type="character" w:styleId="Berschrift3Zchn" w:customStyle="1">
    <w:name w:val="Überschrift 3 Zchn"/>
    <w:basedOn w:val="DefaultParagraphFont"/>
    <w:uiPriority w:val="9"/>
    <w:qFormat w:val="1"/>
    <w:rsid w:val="00BB4E5E"/>
    <w:rPr>
      <w:rFonts w:ascii="Calibri Light" w:cs="" w:eastAsia="" w:hAnsi="Calibri Light" w:asciiTheme="majorHAnsi" w:cstheme="majorBidi" w:eastAsiaTheme="majorEastAsia" w:hAnsiTheme="majorHAnsi"/>
      <w:color w:val="1f3763" w:themeColor="accent1" w:themeShade="00007F"/>
      <w:sz w:val="24"/>
      <w:szCs w:val="24"/>
    </w:rPr>
  </w:style>
  <w:style w:type="character" w:styleId="Emphasis">
    <w:name w:val="Emphasis"/>
    <w:basedOn w:val="DefaultParagraphFont"/>
    <w:uiPriority w:val="20"/>
    <w:qFormat w:val="1"/>
    <w:rsid w:val="005D20B4"/>
    <w:rPr>
      <w:i w:val="1"/>
      <w:iCs w:val="1"/>
    </w:rPr>
  </w:style>
  <w:style w:type="character" w:styleId="SprechblasentextZchn" w:customStyle="1">
    <w:name w:val="Sprechblasentext Zchn"/>
    <w:basedOn w:val="DefaultParagraphFont"/>
    <w:link w:val="Sprechblasentext"/>
    <w:uiPriority w:val="99"/>
    <w:semiHidden w:val="1"/>
    <w:qFormat w:val="1"/>
    <w:rsid w:val="00981575"/>
    <w:rPr>
      <w:rFonts w:ascii="Segoe UI" w:cs="Segoe UI" w:hAnsi="Segoe UI"/>
      <w:sz w:val="18"/>
      <w:szCs w:val="18"/>
    </w:rPr>
  </w:style>
  <w:style w:type="character" w:styleId="FunotentextZchn" w:customStyle="1">
    <w:name w:val="Fußnotentext Zchn"/>
    <w:basedOn w:val="DefaultParagraphFont"/>
    <w:link w:val="Funotentext"/>
    <w:uiPriority w:val="99"/>
    <w:semiHidden w:val="1"/>
    <w:qFormat w:val="1"/>
    <w:rsid w:val="00AC3E58"/>
    <w:rPr>
      <w:szCs w:val="20"/>
    </w:rPr>
  </w:style>
  <w:style w:type="character" w:styleId="FootnoteCharacters" w:customStyle="1">
    <w:name w:val="Footnote Characters"/>
    <w:basedOn w:val="DefaultParagraphFont"/>
    <w:uiPriority w:val="99"/>
    <w:semiHidden w:val="1"/>
    <w:unhideWhenUsed w:val="1"/>
    <w:qFormat w:val="1"/>
    <w:rsid w:val="00AC3E58"/>
    <w:rPr>
      <w:vertAlign w:val="superscript"/>
    </w:rPr>
  </w:style>
  <w:style w:type="character" w:styleId="FootnoteAnchor" w:customStyle="1">
    <w:name w:val="Footnote Anchor"/>
    <w:rPr>
      <w:vertAlign w:val="superscript"/>
    </w:rPr>
  </w:style>
  <w:style w:type="character" w:styleId="EndnoteAnchor" w:customStyle="1">
    <w:name w:val="Endnote Anchor"/>
    <w:rPr>
      <w:vertAlign w:val="superscript"/>
    </w:rPr>
  </w:style>
  <w:style w:type="character" w:styleId="EndnoteCharacters" w:customStyle="1">
    <w:name w:val="Endnote Characters"/>
    <w:qFormat w:val="1"/>
    <w:rPr/>
  </w:style>
  <w:style w:type="character" w:styleId="UnresolvedMention">
    <w:name w:val="Unresolved Mention"/>
    <w:basedOn w:val="DefaultParagraphFont"/>
    <w:uiPriority w:val="99"/>
    <w:semiHidden w:val="1"/>
    <w:unhideWhenUsed w:val="1"/>
    <w:qFormat w:val="1"/>
    <w:rsid w:val="00B04BA3"/>
    <w:rPr>
      <w:color w:val="605e5c"/>
      <w:shd w:fill="e1dfdd" w:val="clear"/>
    </w:rPr>
  </w:style>
  <w:style w:type="paragraph" w:styleId="Heading" w:customStyle="1">
    <w:name w:val="Heading"/>
    <w:basedOn w:val="Normal"/>
    <w:next w:val="TextBody"/>
    <w:qFormat w:val="1"/>
    <w:pPr>
      <w:keepNext w:val="1"/>
      <w:spacing w:after="120" w:before="240"/>
    </w:pPr>
    <w:rPr>
      <w:rFonts w:ascii="Liberation Sans" w:cs="Lohit Devanagari" w:eastAsia="Noto Sans CJK SC" w:hAnsi="Liberation Sans"/>
      <w:sz w:val="28"/>
      <w:szCs w:val="28"/>
    </w:rPr>
  </w:style>
  <w:style w:type="paragraph" w:styleId="TextBody">
    <w:name w:val="Body Text"/>
    <w:basedOn w:val="Normal"/>
    <w:pPr>
      <w:spacing w:after="140" w:before="0" w:line="276" w:lineRule="auto"/>
    </w:pPr>
    <w:rPr/>
  </w:style>
  <w:style w:type="paragraph" w:styleId="List">
    <w:name w:val="List"/>
    <w:basedOn w:val="TextBody"/>
    <w:pPr/>
    <w:rPr>
      <w:rFonts w:cs="Lohit Devanagari"/>
    </w:rPr>
  </w:style>
  <w:style w:type="paragraph" w:styleId="Caption">
    <w:name w:val="Caption"/>
    <w:basedOn w:val="Normal"/>
    <w:qFormat w:val="1"/>
    <w:pPr>
      <w:suppressLineNumbers w:val="1"/>
      <w:spacing w:after="120" w:before="120"/>
    </w:pPr>
    <w:rPr>
      <w:rFonts w:cs="Lohit Devanagari"/>
      <w:i w:val="1"/>
      <w:iCs w:val="1"/>
      <w:sz w:val="24"/>
      <w:szCs w:val="24"/>
    </w:rPr>
  </w:style>
  <w:style w:type="paragraph" w:styleId="Index" w:customStyle="1">
    <w:name w:val="Index"/>
    <w:basedOn w:val="Normal"/>
    <w:qFormat w:val="1"/>
    <w:pPr>
      <w:suppressLineNumbers w:val="1"/>
    </w:pPr>
    <w:rPr>
      <w:rFonts w:cs="Lohit Devanagari"/>
    </w:rPr>
  </w:style>
  <w:style w:type="paragraph" w:styleId="Caption1">
    <w:name w:val="caption"/>
    <w:basedOn w:val="Normal"/>
    <w:qFormat w:val="1"/>
    <w:pPr>
      <w:suppressLineNumbers w:val="1"/>
      <w:spacing w:after="120" w:before="120"/>
    </w:pPr>
    <w:rPr>
      <w:rFonts w:cs="Lohit Devanagari"/>
      <w:i w:val="1"/>
      <w:iCs w:val="1"/>
      <w:sz w:val="24"/>
      <w:szCs w:val="24"/>
    </w:rPr>
  </w:style>
  <w:style w:type="paragraph" w:styleId="Title">
    <w:name w:val="Title"/>
    <w:basedOn w:val="Heading1"/>
    <w:next w:val="Normal"/>
    <w:link w:val="TitelZchn"/>
    <w:uiPriority w:val="10"/>
    <w:qFormat w:val="1"/>
    <w:rsid w:val="00C452D7"/>
    <w:pPr>
      <w:spacing w:after="0" w:before="240" w:line="240" w:lineRule="auto"/>
      <w:contextualSpacing w:val="1"/>
    </w:pPr>
    <w:rPr>
      <w:rFonts w:ascii="Palatino Linotype" w:hAnsi="Palatino Linotype"/>
      <w:color w:val="1f3864" w:themeColor="accent1" w:themeShade="000080"/>
      <w:spacing w:val="-10"/>
      <w:kern w:val="2"/>
      <w:sz w:val="56"/>
      <w:szCs w:val="56"/>
    </w:rPr>
  </w:style>
  <w:style w:type="paragraph" w:styleId="Subtitle">
    <w:name w:val="Subtitle"/>
    <w:basedOn w:val="Normal"/>
    <w:next w:val="Normal"/>
    <w:link w:val="UntertitelZchn"/>
    <w:uiPriority w:val="11"/>
    <w:qFormat w:val="1"/>
    <w:rsid w:val="00C452D7"/>
    <w:pPr/>
    <w:rPr>
      <w:rFonts w:eastAsia="" w:eastAsiaTheme="minorEastAsia"/>
      <w:color w:val="5a5a5a" w:themeColor="text1" w:themeTint="0000A5"/>
      <w:spacing w:val="15"/>
    </w:rPr>
  </w:style>
  <w:style w:type="paragraph" w:styleId="Annotationtext">
    <w:name w:val="annotation text"/>
    <w:basedOn w:val="Normal"/>
    <w:link w:val="KommentartextZchn"/>
    <w:uiPriority w:val="99"/>
    <w:unhideWhenUsed w:val="1"/>
    <w:qFormat w:val="1"/>
    <w:rsid w:val="00C71F7A"/>
    <w:pPr>
      <w:spacing w:line="240" w:lineRule="auto"/>
    </w:pPr>
    <w:rPr>
      <w:sz w:val="20"/>
      <w:szCs w:val="20"/>
    </w:rPr>
  </w:style>
  <w:style w:type="paragraph" w:styleId="Annotationsubject">
    <w:name w:val="annotation subject"/>
    <w:basedOn w:val="Annotationtext"/>
    <w:next w:val="Annotationtext"/>
    <w:link w:val="KommentarthemaZchn"/>
    <w:uiPriority w:val="99"/>
    <w:semiHidden w:val="1"/>
    <w:unhideWhenUsed w:val="1"/>
    <w:qFormat w:val="1"/>
    <w:rsid w:val="00C71F7A"/>
    <w:pPr/>
    <w:rPr>
      <w:b w:val="1"/>
      <w:bCs w:val="1"/>
    </w:rPr>
  </w:style>
  <w:style w:type="paragraph" w:styleId="ListParagraph">
    <w:name w:val="List Paragraph"/>
    <w:basedOn w:val="Normal"/>
    <w:uiPriority w:val="34"/>
    <w:qFormat w:val="1"/>
    <w:rsid w:val="001D4A9B"/>
    <w:pPr>
      <w:spacing w:after="160" w:before="0"/>
      <w:ind w:left="720" w:hanging="0"/>
      <w:contextualSpacing w:val="1"/>
    </w:pPr>
    <w:rPr/>
  </w:style>
  <w:style w:type="paragraph" w:styleId="BalloonText">
    <w:name w:val="Balloon Text"/>
    <w:basedOn w:val="Normal"/>
    <w:link w:val="SprechblasentextZchn"/>
    <w:uiPriority w:val="99"/>
    <w:semiHidden w:val="1"/>
    <w:unhideWhenUsed w:val="1"/>
    <w:qFormat w:val="1"/>
    <w:rsid w:val="00981575"/>
    <w:pPr>
      <w:spacing w:after="0" w:before="0" w:line="240" w:lineRule="auto"/>
    </w:pPr>
    <w:rPr>
      <w:rFonts w:ascii="Segoe UI" w:cs="Segoe UI" w:hAnsi="Segoe UI"/>
      <w:sz w:val="18"/>
      <w:szCs w:val="18"/>
    </w:rPr>
  </w:style>
  <w:style w:type="paragraph" w:styleId="TableContents" w:customStyle="1">
    <w:name w:val="Table Contents"/>
    <w:basedOn w:val="Normal"/>
    <w:qFormat w:val="1"/>
    <w:pPr>
      <w:suppressLineNumbers w:val="1"/>
    </w:pPr>
    <w:rPr/>
  </w:style>
  <w:style w:type="paragraph" w:styleId="TableHeading" w:customStyle="1">
    <w:name w:val="Table Heading"/>
    <w:basedOn w:val="TableContents"/>
    <w:qFormat w:val="1"/>
    <w:pPr>
      <w:jc w:val="center"/>
    </w:pPr>
    <w:rPr>
      <w:b w:val="1"/>
      <w:bCs w:val="1"/>
    </w:rPr>
  </w:style>
  <w:style w:type="paragraph" w:styleId="Footnote">
    <w:name w:val="Footnote Text"/>
    <w:basedOn w:val="Normal"/>
    <w:link w:val="FunotentextZchn"/>
    <w:uiPriority w:val="99"/>
    <w:semiHidden w:val="1"/>
    <w:unhideWhenUsed w:val="1"/>
    <w:rsid w:val="00AC3E58"/>
    <w:pPr>
      <w:spacing w:after="0" w:before="0" w:line="240" w:lineRule="auto"/>
    </w:pPr>
    <w:rPr>
      <w:sz w:val="20"/>
      <w:szCs w:val="20"/>
    </w:rPr>
  </w:style>
  <w:style w:type="numbering" w:styleId="NoList" w:default="1">
    <w:name w:val="No List"/>
    <w:uiPriority w:val="99"/>
    <w:semiHidden w:val="1"/>
    <w:unhideWhenUsed w:val="1"/>
    <w:qFormat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paragraph" w:styleId="Subtitle">
    <w:name w:val="Subtitle"/>
    <w:basedOn w:val="Normal"/>
    <w:next w:val="Normal"/>
    <w:pPr/>
    <w:rPr>
      <w:color w:val="5a5a5a"/>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apsis.mcc-berlin.net/scoping/document/309/2349047/" TargetMode="External"/><Relationship Id="rId22" Type="http://schemas.openxmlformats.org/officeDocument/2006/relationships/hyperlink" Target="https://apsis.mcc-berlin.net/scoping/document/309/1826959/" TargetMode="External"/><Relationship Id="rId21" Type="http://schemas.openxmlformats.org/officeDocument/2006/relationships/hyperlink" Target="https://docs.google.com/document/d/1TFSUTQOPM0VzjXCxJpYj8RFxT6ZCHVXpF5q8zyddSKM/edit#" TargetMode="External"/><Relationship Id="rId24" Type="http://schemas.openxmlformats.org/officeDocument/2006/relationships/hyperlink" Target="https://apsis.mcc-berlin.net/scoping/document/309/1220925/" TargetMode="External"/><Relationship Id="rId23" Type="http://schemas.openxmlformats.org/officeDocument/2006/relationships/hyperlink" Target="https://apsis.mcc-berlin.net/scoping/document/309/844578/"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docs.google.com/spreadsheets/d/1RRYuhxrXAKAdsdThzEMbTK-LcIFHDRoo-UQzk9ut3JE/edit#gid=1647494448" TargetMode="External"/><Relationship Id="rId26" Type="http://schemas.openxmlformats.org/officeDocument/2006/relationships/hyperlink" Target="https://apsis.mcc-berlin.net/scoping/document/309/2018610/" TargetMode="External"/><Relationship Id="rId25" Type="http://schemas.openxmlformats.org/officeDocument/2006/relationships/hyperlink" Target="https://apsis.mcc-berlin.net/scoping/document/309/2275371/" TargetMode="External"/><Relationship Id="rId28" Type="http://schemas.openxmlformats.org/officeDocument/2006/relationships/hyperlink" Target="https://apsis.mcc-berlin.net/scoping/document/309/3375700/" TargetMode="External"/><Relationship Id="rId27" Type="http://schemas.openxmlformats.org/officeDocument/2006/relationships/hyperlink" Target="https://apsis.mcc-berlin.net/scoping/document/309/642447/"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apsis.mcc-berlin.net/scoping/document/309/37777/" TargetMode="External"/><Relationship Id="rId7" Type="http://schemas.openxmlformats.org/officeDocument/2006/relationships/customXml" Target="../customXML/item1.xml"/><Relationship Id="rId8" Type="http://schemas.openxmlformats.org/officeDocument/2006/relationships/image" Target="media/image3.png"/><Relationship Id="rId31" Type="http://schemas.openxmlformats.org/officeDocument/2006/relationships/hyperlink" Target="https://apsis.mcc-berlin.net/scoping/document/291/4912556/" TargetMode="External"/><Relationship Id="rId30" Type="http://schemas.openxmlformats.org/officeDocument/2006/relationships/hyperlink" Target="https://apsis.mcc-berlin.net/scoping/document/291/4848859/" TargetMode="External"/><Relationship Id="rId11" Type="http://schemas.openxmlformats.org/officeDocument/2006/relationships/hyperlink" Target="https://apsis.mcc-berlin.net/nacsos-legacy/scoping/project/309/" TargetMode="External"/><Relationship Id="rId33" Type="http://schemas.openxmlformats.org/officeDocument/2006/relationships/hyperlink" Target="https://apsis.mcc-berlin.net/scoping/document/309/3786051/" TargetMode="External"/><Relationship Id="rId10" Type="http://schemas.openxmlformats.org/officeDocument/2006/relationships/hyperlink" Target="https://apsis.mcc-berlin.net/nacsos-legacy/scoping/project/309/" TargetMode="External"/><Relationship Id="rId32" Type="http://schemas.openxmlformats.org/officeDocument/2006/relationships/hyperlink" Target="https://apsis.mcc-berlin.net/scoping/document/309/4377360/" TargetMode="External"/><Relationship Id="rId13" Type="http://schemas.openxmlformats.org/officeDocument/2006/relationships/image" Target="media/image1.png"/><Relationship Id="rId12" Type="http://schemas.openxmlformats.org/officeDocument/2006/relationships/hyperlink" Target="https://apsis.mcc-berlin.net/nacsos-legacy/scoping/project/309/" TargetMode="External"/><Relationship Id="rId15" Type="http://schemas.openxmlformats.org/officeDocument/2006/relationships/hyperlink" Target="https://apsis.mcc-berlin.net/scoping/document/309/1305715/" TargetMode="External"/><Relationship Id="rId14" Type="http://schemas.openxmlformats.org/officeDocument/2006/relationships/image" Target="media/image2.png"/><Relationship Id="rId17" Type="http://schemas.openxmlformats.org/officeDocument/2006/relationships/hyperlink" Target="https://apsis.mcc-berlin.net/scoping/document/309/505240" TargetMode="External"/><Relationship Id="rId16" Type="http://schemas.openxmlformats.org/officeDocument/2006/relationships/hyperlink" Target="https://apsis.mcc-berlin.net/scoping/document/309/3825849/" TargetMode="External"/><Relationship Id="rId19" Type="http://schemas.openxmlformats.org/officeDocument/2006/relationships/hyperlink" Target="https://apsis.mcc-berlin.net/scoping/document/309/5298515/" TargetMode="External"/><Relationship Id="rId18" Type="http://schemas.openxmlformats.org/officeDocument/2006/relationships/hyperlink" Target="https://apsis.mcc-berlin.net/scoping/document/309/32359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alatinoLinotype-regular.ttf"/><Relationship Id="rId2" Type="http://schemas.openxmlformats.org/officeDocument/2006/relationships/font" Target="fonts/PalatinoLinotype-bold.ttf"/><Relationship Id="rId3" Type="http://schemas.openxmlformats.org/officeDocument/2006/relationships/font" Target="fonts/PalatinoLinotype-italic.ttf"/><Relationship Id="rId4" Type="http://schemas.openxmlformats.org/officeDocument/2006/relationships/font" Target="fonts/PalatinoLinotyp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vsNyrcoqoHnfP9hBcgriPwPqqg==">CgMxLjAyCWlkLmdqZGd4czIJaC4zMGowemxsMg5oLnlybzVuNWZseWxreTIJaC4xZm9iOXRlMgloLjN6bnlzaDcyCWguMmV0OTJwMDIJaWQudHlqY3d0MgloLjNkeTZ2a20yCWguMXQzaDVzZjIJaC40ZDM0b2c4MgloLjJzOGV5bzE4AGpBCjVzdWdnZXN0SWRJbXBvcnQyNjk4MGNhZS0wNzgyLTQ4ZTYtYTc0YS00MTY3ZmI5ZGYyZDhfMRIISmFuIE1pbnhyITFPSnpHajIxWTVCMzNyODVURHdLazJWS2hnc1IyS2FrQ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2022-04-22T09:07:00Z</dcterms:created>
  <dc:creator>Fabian Metz</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