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1D226" w14:textId="12CF3452" w:rsidR="00B741A8" w:rsidRPr="001B4760" w:rsidRDefault="00F146A5" w:rsidP="00ED158D">
      <w:pPr>
        <w:spacing w:line="480" w:lineRule="auto"/>
        <w:rPr>
          <w:rFonts w:ascii="Tahoma" w:eastAsiaTheme="majorEastAsia" w:hAnsi="Tahoma" w:cs="Tahoma"/>
          <w:b/>
          <w:bCs/>
          <w:spacing w:val="-10"/>
          <w:kern w:val="28"/>
          <w:sz w:val="32"/>
          <w:szCs w:val="32"/>
        </w:rPr>
      </w:pPr>
      <w:r>
        <w:rPr>
          <w:rFonts w:ascii="Tahoma" w:eastAsiaTheme="majorEastAsia" w:hAnsi="Tahoma" w:cs="Tahoma"/>
          <w:b/>
          <w:bCs/>
          <w:spacing w:val="-10"/>
          <w:kern w:val="28"/>
          <w:sz w:val="32"/>
          <w:szCs w:val="32"/>
        </w:rPr>
        <w:t>Supporting</w:t>
      </w:r>
      <w:r w:rsidR="00C45BC2">
        <w:rPr>
          <w:rFonts w:ascii="Tahoma" w:eastAsiaTheme="majorEastAsia" w:hAnsi="Tahoma" w:cs="Tahoma"/>
          <w:b/>
          <w:bCs/>
          <w:spacing w:val="-10"/>
          <w:kern w:val="28"/>
          <w:sz w:val="32"/>
          <w:szCs w:val="32"/>
        </w:rPr>
        <w:t xml:space="preserve"> I</w:t>
      </w:r>
      <w:r w:rsidR="001B4760" w:rsidRPr="001B4760">
        <w:rPr>
          <w:rFonts w:ascii="Tahoma" w:eastAsiaTheme="majorEastAsia" w:hAnsi="Tahoma" w:cs="Tahoma"/>
          <w:b/>
          <w:bCs/>
          <w:spacing w:val="-10"/>
          <w:kern w:val="28"/>
          <w:sz w:val="32"/>
          <w:szCs w:val="32"/>
        </w:rPr>
        <w:t>nformation for</w:t>
      </w:r>
    </w:p>
    <w:p w14:paraId="03051607" w14:textId="77777777" w:rsidR="008F7EE1" w:rsidRDefault="008F7EE1" w:rsidP="00ED158D">
      <w:pPr>
        <w:spacing w:after="0" w:line="480" w:lineRule="auto"/>
        <w:rPr>
          <w:rFonts w:ascii="Tahoma" w:eastAsiaTheme="majorEastAsia" w:hAnsi="Tahoma" w:cs="Tahoma"/>
          <w:b/>
          <w:bCs/>
          <w:spacing w:val="-10"/>
          <w:kern w:val="28"/>
          <w:sz w:val="32"/>
          <w:szCs w:val="32"/>
        </w:rPr>
      </w:pPr>
      <w:r w:rsidRPr="008F7EE1">
        <w:rPr>
          <w:rFonts w:ascii="Tahoma" w:eastAsiaTheme="majorEastAsia" w:hAnsi="Tahoma" w:cs="Tahoma"/>
          <w:b/>
          <w:bCs/>
          <w:spacing w:val="-10"/>
          <w:kern w:val="28"/>
          <w:sz w:val="32"/>
          <w:szCs w:val="32"/>
        </w:rPr>
        <w:t xml:space="preserve">A dual growth mode unique for organic crystals relies on mesoscopic liquid precursors </w:t>
      </w:r>
    </w:p>
    <w:p w14:paraId="11445924" w14:textId="18C61AF6" w:rsidR="001B4760" w:rsidRPr="00B8501B" w:rsidRDefault="001B4760" w:rsidP="00ED158D">
      <w:pPr>
        <w:spacing w:after="0" w:line="480" w:lineRule="auto"/>
        <w:rPr>
          <w:rFonts w:ascii="Tahoma" w:hAnsi="Tahoma" w:cs="Tahoma"/>
          <w:lang w:val="bg-BG"/>
        </w:rPr>
      </w:pPr>
      <w:r w:rsidRPr="00B8501B">
        <w:rPr>
          <w:rFonts w:ascii="Tahoma" w:hAnsi="Tahoma" w:cs="Tahoma"/>
        </w:rPr>
        <w:t xml:space="preserve">Manasa Yerragunta, Akash Tiwari, Rajshree Chakrabarti, Jeffrey </w:t>
      </w:r>
      <w:r>
        <w:rPr>
          <w:rFonts w:ascii="Tahoma" w:hAnsi="Tahoma" w:cs="Tahoma"/>
        </w:rPr>
        <w:t xml:space="preserve">D. </w:t>
      </w:r>
      <w:r w:rsidRPr="00B8501B">
        <w:rPr>
          <w:rFonts w:ascii="Tahoma" w:hAnsi="Tahoma" w:cs="Tahoma"/>
        </w:rPr>
        <w:t>Rimer, Bart Kahr,</w:t>
      </w:r>
      <w:r>
        <w:rPr>
          <w:rFonts w:ascii="Tahoma" w:hAnsi="Tahoma" w:cs="Tahoma"/>
        </w:rPr>
        <w:br/>
      </w:r>
      <w:r w:rsidRPr="00B8501B">
        <w:rPr>
          <w:rFonts w:ascii="Tahoma" w:hAnsi="Tahoma" w:cs="Tahoma"/>
        </w:rPr>
        <w:t>Peter G. Vekilov</w:t>
      </w:r>
    </w:p>
    <w:p w14:paraId="1D0E76C2" w14:textId="29BD4A0F" w:rsidR="001B4760" w:rsidRDefault="001B4760" w:rsidP="00ED158D">
      <w:pPr>
        <w:pStyle w:val="Heading1"/>
      </w:pPr>
      <w:r>
        <w:t>Methods</w:t>
      </w:r>
    </w:p>
    <w:p w14:paraId="38005CF6" w14:textId="61D215DE" w:rsidR="00982B9C" w:rsidRPr="00ED158D" w:rsidRDefault="00982B9C" w:rsidP="00ED158D">
      <w:pPr>
        <w:pStyle w:val="BodyText2"/>
      </w:pPr>
      <w:r w:rsidRPr="00ED158D">
        <w:rPr>
          <w:b/>
          <w:bCs/>
        </w:rPr>
        <w:t>Materials</w:t>
      </w:r>
      <w:r w:rsidR="00ED158D" w:rsidRPr="00ED158D">
        <w:rPr>
          <w:b/>
          <w:bCs/>
        </w:rPr>
        <w:t xml:space="preserve">. </w:t>
      </w:r>
      <w:r w:rsidRPr="00ED158D">
        <w:t xml:space="preserve">Etioporphyrin I was purchased from Frontier </w:t>
      </w:r>
      <w:r w:rsidR="00ED158D" w:rsidRPr="00ED158D">
        <w:t>Specialty</w:t>
      </w:r>
      <w:r w:rsidRPr="00ED158D">
        <w:t xml:space="preserve"> </w:t>
      </w:r>
      <w:r w:rsidRPr="00ED158D">
        <w:rPr>
          <w:bCs/>
          <w:iCs/>
        </w:rPr>
        <w:t>Chemicals</w:t>
      </w:r>
      <w:r w:rsidRPr="00ED158D">
        <w:t xml:space="preserve">. </w:t>
      </w:r>
      <w:r w:rsidR="00A51907">
        <w:t>1-</w:t>
      </w:r>
      <w:r w:rsidRPr="00ED158D">
        <w:t xml:space="preserve">Octanol (anhydrous, </w:t>
      </w:r>
      <w:r w:rsidRPr="00ED158D">
        <w:sym w:font="Symbol" w:char="F0B3"/>
      </w:r>
      <w:r w:rsidRPr="00ED158D">
        <w:t xml:space="preserve">99 %) was purchased from Sigma Aldrich. Deionized (DI) water was produced by Smart2Pure 6 water purification system from Thermo Scientific. </w:t>
      </w:r>
    </w:p>
    <w:p w14:paraId="38372C20" w14:textId="592890CC" w:rsidR="00982B9C" w:rsidRPr="003F2AAF" w:rsidRDefault="00982B9C" w:rsidP="00ED158D">
      <w:pPr>
        <w:pStyle w:val="BodyText2"/>
      </w:pPr>
      <w:r w:rsidRPr="00ED158D">
        <w:rPr>
          <w:b/>
          <w:bCs/>
        </w:rPr>
        <w:t>Bulk Crystallization:</w:t>
      </w:r>
      <w:r w:rsidR="00ED158D" w:rsidRPr="00ED158D">
        <w:rPr>
          <w:b/>
          <w:bCs/>
        </w:rPr>
        <w:t xml:space="preserve"> </w:t>
      </w:r>
      <w:r w:rsidRPr="00ED158D">
        <w:t>Supersaturated solutions of Etioporphyrin I (0.5 mM) were prepared at</w:t>
      </w:r>
      <w:r>
        <w:t xml:space="preserve"> </w:t>
      </w:r>
      <w:r w:rsidRPr="003F2AAF">
        <w:t>70</w:t>
      </w:r>
      <w:r w:rsidRPr="003F2AAF">
        <w:rPr>
          <w:vertAlign w:val="superscript"/>
        </w:rPr>
        <w:t>0</w:t>
      </w:r>
      <w:r w:rsidRPr="003F2AAF">
        <w:t xml:space="preserve">C </w:t>
      </w:r>
      <w:r>
        <w:t>using octanol as solvent</w:t>
      </w:r>
      <w:r w:rsidRPr="003F2AAF">
        <w:t>. Solutions were filtered</w:t>
      </w:r>
      <w:r>
        <w:t xml:space="preserve"> using 0.22</w:t>
      </w:r>
      <w:r w:rsidR="00D16189">
        <w:t xml:space="preserve"> </w:t>
      </w:r>
      <w:r w:rsidRPr="0053597A">
        <w:rPr>
          <w:rFonts w:ascii="Symbol" w:hAnsi="Symbol"/>
        </w:rPr>
        <w:t>m</w:t>
      </w:r>
      <w:r>
        <w:t>m PTFE membrane filter</w:t>
      </w:r>
      <w:r w:rsidRPr="003F2AAF">
        <w:t xml:space="preserve"> and the concentrations were measured using </w:t>
      </w:r>
      <w:r w:rsidR="00A51907">
        <w:t>UV</w:t>
      </w:r>
      <w:r w:rsidRPr="003F2AAF">
        <w:t>-vis spectroscopy. 20 ml glass vials were cleaned with DI water and ethanol. 15</w:t>
      </w:r>
      <w:r w:rsidR="00D16189">
        <w:t xml:space="preserve"> </w:t>
      </w:r>
      <w:r w:rsidRPr="003F2AAF">
        <w:t>mm glass disks were scratched and placed in the vials. Solutions of 0.5 mM concentration were then transferred into the vials with glass disks and placed in incubator at 70</w:t>
      </w:r>
      <w:r w:rsidRPr="003F2AAF">
        <w:rPr>
          <w:vertAlign w:val="superscript"/>
        </w:rPr>
        <w:t>0</w:t>
      </w:r>
      <w:r w:rsidRPr="003F2AAF">
        <w:t xml:space="preserve">C for 1 hour. Then the temperature was reduced </w:t>
      </w:r>
      <w:r>
        <w:t>slowly to</w:t>
      </w:r>
      <w:r w:rsidRPr="003F2AAF">
        <w:t xml:space="preserve"> room temperature and left overnight for crystals to grow. </w:t>
      </w:r>
    </w:p>
    <w:p w14:paraId="37A4921B" w14:textId="77777777" w:rsidR="00982B9C" w:rsidRPr="003F2AAF" w:rsidRDefault="00982B9C" w:rsidP="00ED158D">
      <w:pPr>
        <w:pStyle w:val="BodyText1"/>
      </w:pPr>
      <w:r w:rsidRPr="003F2AAF">
        <w:t xml:space="preserve">Growth solutions of desired concentrations for </w:t>
      </w:r>
      <w:r>
        <w:t xml:space="preserve">microfluidics and </w:t>
      </w:r>
      <w:r w:rsidRPr="003F2AAF">
        <w:t>in-situ AFM studies were prepared by diluting the supersaturated solutions.</w:t>
      </w:r>
    </w:p>
    <w:p w14:paraId="0DB262BA" w14:textId="5051015A" w:rsidR="00982B9C" w:rsidRDefault="00982B9C" w:rsidP="00ED158D">
      <w:pPr>
        <w:pStyle w:val="BodyText2"/>
      </w:pPr>
      <w:r w:rsidRPr="00ED158D">
        <w:rPr>
          <w:b/>
          <w:bCs/>
        </w:rPr>
        <w:t>UV-Vis Spectroscopy:</w:t>
      </w:r>
      <w:r w:rsidR="00ED158D">
        <w:t xml:space="preserve"> </w:t>
      </w:r>
      <w:r w:rsidRPr="003F2AAF">
        <w:t>UV-</w:t>
      </w:r>
      <w:proofErr w:type="gramStart"/>
      <w:r w:rsidRPr="003F2AAF">
        <w:t>Vis</w:t>
      </w:r>
      <w:proofErr w:type="gramEnd"/>
      <w:r w:rsidRPr="003F2AAF">
        <w:t xml:space="preserve"> absorbance spectra were recorded with DU Spectrometer 800 (Beckman) in the wavelength range 200 – 800 nm. Etioporphyrin I </w:t>
      </w:r>
      <w:proofErr w:type="gramStart"/>
      <w:r w:rsidRPr="003F2AAF">
        <w:t xml:space="preserve">has </w:t>
      </w:r>
      <w:r w:rsidR="00D16189">
        <w:t xml:space="preserve"> a</w:t>
      </w:r>
      <w:proofErr w:type="gramEnd"/>
      <w:r w:rsidR="00D16189">
        <w:t xml:space="preserve"> </w:t>
      </w:r>
      <w:proofErr w:type="spellStart"/>
      <w:r w:rsidR="00D16189">
        <w:t>S</w:t>
      </w:r>
      <w:r w:rsidRPr="003F2AAF">
        <w:t>oret</w:t>
      </w:r>
      <w:proofErr w:type="spellEnd"/>
      <w:r w:rsidRPr="003F2AAF">
        <w:t xml:space="preserve"> band and </w:t>
      </w:r>
      <w:r w:rsidR="00D16189">
        <w:t>four</w:t>
      </w:r>
      <w:r w:rsidRPr="003F2AAF">
        <w:t xml:space="preserve"> Q-bands</w:t>
      </w:r>
      <w:r w:rsidR="00D16189">
        <w:t xml:space="preserve"> </w:t>
      </w:r>
      <w:r w:rsidR="009C3788">
        <w:fldChar w:fldCharType="begin">
          <w:fldData xml:space="preserve">PEVuZE5vdGU+PENpdGU+PEF1dGhvcj5DaGFrcmFiYXJ0aTwvQXV0aG9yPjxZZWFyPjIwMjQ8L1ll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</w:fldData>
        </w:fldChar>
      </w:r>
      <w:r w:rsidR="009C3788">
        <w:instrText xml:space="preserve"> ADDIN EN.CITE </w:instrText>
      </w:r>
      <w:r w:rsidR="009C3788">
        <w:fldChar w:fldCharType="begin">
          <w:fldData xml:space="preserve">PEVuZE5vdGU+PENpdGU+PEF1dGhvcj5DaGFrcmFiYXJ0aTwvQXV0aG9yPjxZZWFyPjIwMjQ8L1ll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</w:fldData>
        </w:fldChar>
      </w:r>
      <w:r w:rsidR="009C3788">
        <w:instrText xml:space="preserve"> ADDIN EN.CITE.DATA </w:instrText>
      </w:r>
      <w:r w:rsidR="009C3788">
        <w:fldChar w:fldCharType="end"/>
      </w:r>
      <w:r w:rsidR="009C3788">
        <w:fldChar w:fldCharType="separate"/>
      </w:r>
      <w:r w:rsidR="009C3788" w:rsidRPr="009C3788">
        <w:rPr>
          <w:noProof/>
          <w:vertAlign w:val="superscript"/>
        </w:rPr>
        <w:t>1,2</w:t>
      </w:r>
      <w:r w:rsidR="009C3788">
        <w:fldChar w:fldCharType="end"/>
      </w:r>
      <w:r w:rsidRPr="003F2AAF">
        <w:t>. The linear correlation between optical density at a wavelength 492 nm</w:t>
      </w:r>
      <w:r w:rsidR="00D16189">
        <w:t xml:space="preserve">, at which the absorbance is at </w:t>
      </w:r>
      <w:proofErr w:type="gramStart"/>
      <w:r w:rsidR="00D16189">
        <w:t xml:space="preserve">a </w:t>
      </w:r>
      <w:r w:rsidRPr="003F2AAF">
        <w:t xml:space="preserve"> of</w:t>
      </w:r>
      <w:proofErr w:type="gramEnd"/>
      <w:r w:rsidRPr="003F2AAF">
        <w:t xml:space="preserve"> maximum</w:t>
      </w:r>
      <w:r w:rsidR="00D16189">
        <w:t>,</w:t>
      </w:r>
      <w:r w:rsidRPr="003F2AAF">
        <w:t xml:space="preserve"> was used to measure the concentrations of etioporphyrin I solutions. </w:t>
      </w:r>
    </w:p>
    <w:p w14:paraId="0F82215C" w14:textId="10C0E683" w:rsidR="00982B9C" w:rsidRDefault="00982B9C" w:rsidP="00ED158D">
      <w:pPr>
        <w:pStyle w:val="BodyText1"/>
      </w:pPr>
      <w:r w:rsidRPr="003F2AAF">
        <w:lastRenderedPageBreak/>
        <w:t xml:space="preserve">For </w:t>
      </w:r>
      <w:r>
        <w:t>determination of the solubility</w:t>
      </w:r>
      <w:r w:rsidRPr="003F2AAF">
        <w:t xml:space="preserve">, </w:t>
      </w:r>
      <w:r w:rsidR="0056707B">
        <w:t>three</w:t>
      </w:r>
      <w:r w:rsidRPr="003F2AAF">
        <w:t xml:space="preserve"> </w:t>
      </w:r>
      <w:r>
        <w:t>identical compositions</w:t>
      </w:r>
      <w:r w:rsidRPr="003F2AAF">
        <w:t xml:space="preserve"> of etioporphyrin I </w:t>
      </w:r>
      <w:r>
        <w:t xml:space="preserve">solutions </w:t>
      </w:r>
      <w:r w:rsidRPr="003F2AAF">
        <w:t xml:space="preserve">were </w:t>
      </w:r>
      <w:r w:rsidR="00D16189">
        <w:t>kept</w:t>
      </w:r>
      <w:r w:rsidRPr="003F2AAF">
        <w:t xml:space="preserve"> in </w:t>
      </w:r>
      <w:r w:rsidR="00D16189">
        <w:t>three</w:t>
      </w:r>
      <w:r w:rsidRPr="003F2AAF">
        <w:t xml:space="preserve"> vials and maintained at constant temperature </w:t>
      </w:r>
      <w:r>
        <w:t>of 29</w:t>
      </w:r>
      <w:r>
        <w:rPr>
          <w:vertAlign w:val="superscript"/>
        </w:rPr>
        <w:t>0</w:t>
      </w:r>
      <w:r>
        <w:t>C</w:t>
      </w:r>
      <w:r w:rsidRPr="003F2AAF">
        <w:t xml:space="preserve">. </w:t>
      </w:r>
      <w:r w:rsidR="00D16189">
        <w:t xml:space="preserve">The </w:t>
      </w:r>
      <w:r w:rsidRPr="003F2AAF">
        <w:t>solution was filtered and concentrations were measured</w:t>
      </w:r>
      <w:r>
        <w:t xml:space="preserve"> spectrophotometrically using the </w:t>
      </w:r>
      <w:r w:rsidR="00085236">
        <w:t xml:space="preserve">known </w:t>
      </w:r>
      <w:r>
        <w:t>extinction coefficient</w:t>
      </w:r>
      <w:r w:rsidR="00D16189">
        <w:t xml:space="preserve"> </w:t>
      </w:r>
      <w:r w:rsidR="009C3788">
        <w:fldChar w:fldCharType="begin"/>
      </w:r>
      <w:r w:rsidR="009C3788">
        <w:instrText xml:space="preserve"> ADDIN EN.CITE &lt;EndNote&gt;&lt;Cite&gt;&lt;Author&gt;Chakrabarti&lt;/Author&gt;&lt;Year&gt;2020&lt;/Year&gt;&lt;RecNum&gt;4801&lt;/RecNum&gt;&lt;DisplayText&gt;&lt;style face="superscript"&gt;2&lt;/style&gt;&lt;/DisplayText&gt;&lt;record&gt;&lt;rec-number&gt;4801&lt;/rec-number&gt;&lt;foreign-keys&gt;&lt;key app="EN" db-id="pwt92etf1t2fzgetr5rp2fwbx999pzsp0v5x" timestamp="1601990972"&gt;4801&lt;/key&gt;&lt;/foreign-keys&gt;&lt;ref-type name="Journal Article"&gt;17&lt;/ref-type&gt;&lt;contributors&gt;&lt;authors&gt;&lt;author&gt;Chakrabarti, Rajshree G.&lt;/author&gt;&lt;author&gt;Vekilov, Peter G.&lt;/author&gt;&lt;/authors&gt;&lt;/contributors&gt;&lt;titles&gt;&lt;title&gt;Attraction between Permanent Dipoles and London Dispersion Forces Dominate the Thermodynamics of Organic Crystallization&lt;/title&gt;&lt;secondary-title&gt;Crystal Growth &amp;amp; Design&lt;/secondary-title&gt;&lt;/titles&gt;&lt;periodical&gt;&lt;full-title&gt;Crystal Growth &amp;amp; Design&lt;/full-title&gt;&lt;/periodical&gt;&lt;pages&gt;7429-7438&lt;/pages&gt;&lt;volume&gt;20&lt;/volume&gt;&lt;dates&gt;&lt;year&gt;2020&lt;/year&gt;&lt;pub-dates&gt;&lt;date&gt;2020/09/23&lt;/date&gt;&lt;/pub-dates&gt;&lt;/dates&gt;&lt;publisher&gt;American Chemical Society&lt;/publisher&gt;&lt;isbn&gt;1528-7483&lt;/isbn&gt;&lt;urls&gt;&lt;related-urls&gt;&lt;url&gt;https://doi.org/10.1021/acs.cgd.0c01102&lt;/url&gt;&lt;/related-urls&gt;&lt;/urls&gt;&lt;electronic-resource-num&gt;10.1021/acs.cgd.0c01102&lt;/electronic-resource-num&gt;&lt;/record&gt;&lt;/Cite&gt;&lt;/EndNote&gt;</w:instrText>
      </w:r>
      <w:r w:rsidR="009C3788">
        <w:fldChar w:fldCharType="separate"/>
      </w:r>
      <w:r w:rsidR="009C3788" w:rsidRPr="009C3788">
        <w:rPr>
          <w:noProof/>
          <w:vertAlign w:val="superscript"/>
        </w:rPr>
        <w:t>2</w:t>
      </w:r>
      <w:r w:rsidR="009C3788">
        <w:fldChar w:fldCharType="end"/>
      </w:r>
      <w:r w:rsidR="00D16189">
        <w:t>.</w:t>
      </w:r>
      <w:r w:rsidRPr="003F2AAF">
        <w:t xml:space="preserve"> All the measurements were carried out in triplicates independently for experimental statistics. This process was repeated multiple times until the concentrations d</w:t>
      </w:r>
      <w:r w:rsidR="00A51907">
        <w:t>id</w:t>
      </w:r>
      <w:r w:rsidRPr="003F2AAF">
        <w:t xml:space="preserve"> not change for at least three consecutive measurements. </w:t>
      </w:r>
    </w:p>
    <w:p w14:paraId="4357405A" w14:textId="5A8FA992" w:rsidR="00982B9C" w:rsidRPr="00F777C9" w:rsidRDefault="00982B9C" w:rsidP="00027C06">
      <w:pPr>
        <w:pStyle w:val="BodyText2"/>
      </w:pPr>
      <w:r w:rsidRPr="00027C06">
        <w:rPr>
          <w:b/>
          <w:bCs/>
        </w:rPr>
        <w:t>Scanning Electron Microscopy</w:t>
      </w:r>
      <w:r w:rsidR="00027C06" w:rsidRPr="00027C06">
        <w:rPr>
          <w:b/>
          <w:bCs/>
        </w:rPr>
        <w:t>.</w:t>
      </w:r>
      <w:r w:rsidR="00027C06">
        <w:t xml:space="preserve"> </w:t>
      </w:r>
      <w:r>
        <w:t>Crystals of Etioporphyrin I in octanol were prepared by slow cooling as described above. The glass coverslips were carefully taken out from the glass vials and rinsed thoroughly with solvent to remove loose crystals. Coverslips were then air-dried and mounted on metal stubs with carbon tape and coated with 10-20 nm gold. SEM images were collected at a system vacuum of 2</w:t>
      </w:r>
      <w:r>
        <w:sym w:font="Symbol" w:char="F0B4"/>
      </w:r>
      <w:r>
        <w:t>10</w:t>
      </w:r>
      <w:r>
        <w:rPr>
          <w:vertAlign w:val="superscript"/>
        </w:rPr>
        <w:t xml:space="preserve">-5 </w:t>
      </w:r>
      <w:r>
        <w:t>mbar pressure and EHT 3 kV.</w:t>
      </w:r>
    </w:p>
    <w:p w14:paraId="6737ABEE" w14:textId="436E72F3" w:rsidR="00982B9C" w:rsidRPr="003F2AAF" w:rsidRDefault="00982B9C" w:rsidP="00027C06">
      <w:pPr>
        <w:pStyle w:val="BodyText2"/>
      </w:pPr>
      <w:r w:rsidRPr="00027C06">
        <w:rPr>
          <w:b/>
          <w:bCs/>
        </w:rPr>
        <w:t>Microfluidics</w:t>
      </w:r>
      <w:r w:rsidR="00027C06" w:rsidRPr="00027C06">
        <w:rPr>
          <w:b/>
          <w:bCs/>
        </w:rPr>
        <w:t xml:space="preserve"> measurement of crystal growth rates.</w:t>
      </w:r>
      <w:r w:rsidR="00027C06">
        <w:t xml:space="preserve"> </w:t>
      </w:r>
      <w:r>
        <w:t xml:space="preserve">Semiautomatic inverted light microscope (Leica DMi8 equipped with PL </w:t>
      </w:r>
      <w:proofErr w:type="spellStart"/>
      <w:r>
        <w:t>Fluotar</w:t>
      </w:r>
      <w:proofErr w:type="spellEnd"/>
      <w:r>
        <w:t xml:space="preserve"> 5</w:t>
      </w:r>
      <w:r>
        <w:sym w:font="Symbol" w:char="F0B4"/>
      </w:r>
      <w:r>
        <w:t>, 10</w:t>
      </w:r>
      <w:r>
        <w:sym w:font="Symbol" w:char="F0B4"/>
      </w:r>
      <w:r>
        <w:t>, 20</w:t>
      </w:r>
      <w:r>
        <w:sym w:font="Symbol" w:char="F0B4"/>
      </w:r>
      <w:r>
        <w:t xml:space="preserve"> and N Plan 50</w:t>
      </w:r>
      <w:r>
        <w:sym w:font="Symbol" w:char="F0B4"/>
      </w:r>
      <w:r>
        <w:t xml:space="preserve"> objectives</w:t>
      </w:r>
      <w:r w:rsidR="00D16189">
        <w:t xml:space="preserve">) </w:t>
      </w:r>
      <w:r w:rsidR="009C3788">
        <w:fldChar w:fldCharType="begin"/>
      </w:r>
      <w:r w:rsidR="009C3788">
        <w:instrText xml:space="preserve"> ADDIN EN.CITE &lt;EndNote&gt;&lt;Cite&gt;&lt;Author&gt;Kim&lt;/Author&gt;&lt;Year&gt;2020&lt;/Year&gt;&lt;RecNum&gt;4792&lt;/RecNum&gt;&lt;DisplayText&gt;&lt;style face="superscript"&gt;3&lt;/style&gt;&lt;/DisplayText&gt;&lt;record&gt;&lt;rec-number&gt;4792&lt;/rec-number&gt;&lt;foreign-keys&gt;&lt;key app="EN" db-id="pwt92etf1t2fzgetr5rp2fwbx999pzsp0v5x" timestamp="1600782308"&gt;4792&lt;/key&gt;&lt;/foreign-keys&gt;&lt;ref-type name="Journal Article"&gt;17&lt;/ref-type&gt;&lt;contributors&gt;&lt;authors&gt;&lt;author&gt;Kim, Doyoung&lt;/author&gt;&lt;author&gt;Moore, Jessica&lt;/author&gt;&lt;author&gt;McCoy, Colin P.&lt;/author&gt;&lt;author&gt;Irwin, Nicola Jayne&lt;/author&gt;&lt;author&gt;Rimer, Jeffrey D.&lt;/author&gt;&lt;/authors&gt;&lt;/contributors&gt;&lt;titles&gt;&lt;title&gt;Engaging a Battle on Two Fronts: Dual Role of Polyphosphates as Potent Inhibitors of Struvite Nucleation and Crystal Growth&lt;/title&gt;&lt;secondary-title&gt;Chemistry of Materials&lt;/secondary-title&gt;&lt;/titles&gt;&lt;periodical&gt;&lt;full-title&gt;Chemistry of Materials&lt;/full-title&gt;&lt;/periodical&gt;&lt;dates&gt;&lt;year&gt;2020&lt;/year&gt;&lt;pub-dates&gt;&lt;date&gt;2020/09/11&lt;/date&gt;&lt;/pub-dates&gt;&lt;/dates&gt;&lt;publisher&gt;American Chemical Society&lt;/publisher&gt;&lt;isbn&gt;0897-4756&lt;/isbn&gt;&lt;urls&gt;&lt;related-urls&gt;&lt;url&gt;https://doi.org/10.1021/acs.chemmater.0c03180&lt;/url&gt;&lt;/related-urls&gt;&lt;/urls&gt;&lt;electronic-resource-num&gt;10.1021/acs.chemmater.0c03180&lt;/electronic-resource-num&gt;&lt;/record&gt;&lt;/Cite&gt;&lt;/EndNote&gt;</w:instrText>
      </w:r>
      <w:r w:rsidR="009C3788">
        <w:fldChar w:fldCharType="separate"/>
      </w:r>
      <w:r w:rsidR="009C3788" w:rsidRPr="009C3788">
        <w:rPr>
          <w:noProof/>
          <w:vertAlign w:val="superscript"/>
        </w:rPr>
        <w:t>3</w:t>
      </w:r>
      <w:r w:rsidR="009C3788">
        <w:fldChar w:fldCharType="end"/>
      </w:r>
      <w:r w:rsidR="00D16189" w:rsidRPr="00D16189">
        <w:t xml:space="preserve"> </w:t>
      </w:r>
      <w:r>
        <w:t xml:space="preserve">was used to examine the growth of etioporphyrin I crystals. For this study, etioporphyrin I crystals were prepared on glass disks and </w:t>
      </w:r>
      <w:r w:rsidR="00D16189">
        <w:t xml:space="preserve">a </w:t>
      </w:r>
      <w:r>
        <w:t>glass disk was placed inside a polydimethylsiloxane (PDMS) channel. Growth solutions of different concentrations (0.25 – 0.5 mM) were prepared and each solution was pumped inside the channel continuously at a rate of 0.1 ml/min using a syringe pump (</w:t>
      </w:r>
      <w:proofErr w:type="spellStart"/>
      <w:r>
        <w:t>Chemyx</w:t>
      </w:r>
      <w:proofErr w:type="spellEnd"/>
      <w:r>
        <w:t xml:space="preserve">, Fusion 4000). Images were captured every 5 min at multiple positions along the channel. Optical micrographs of crystals were analyzed using ImageJ for the average length. The growth rate was measured by linear regression of </w:t>
      </w:r>
      <w:r w:rsidR="00D16189">
        <w:t xml:space="preserve">20 </w:t>
      </w:r>
      <w:r>
        <w:t>crystal length</w:t>
      </w:r>
      <w:r w:rsidR="00D16189">
        <w:t>s</w:t>
      </w:r>
      <w:r>
        <w:t xml:space="preserve"> </w:t>
      </w:r>
      <w:r w:rsidR="00D16189">
        <w:t xml:space="preserve">measured </w:t>
      </w:r>
      <w:r>
        <w:t xml:space="preserve">from 5-10 crystals. </w:t>
      </w:r>
    </w:p>
    <w:p w14:paraId="6ABA1652" w14:textId="077EFEDC" w:rsidR="00982B9C" w:rsidRPr="003F2AAF" w:rsidRDefault="006866D9" w:rsidP="006866D9">
      <w:pPr>
        <w:pStyle w:val="BodyText2"/>
      </w:pPr>
      <w:r w:rsidRPr="006866D9">
        <w:rPr>
          <w:b/>
          <w:bCs/>
        </w:rPr>
        <w:t>Time-resolved in situ AFM monitoring of etioporphyrin I crystal surfaces.</w:t>
      </w:r>
      <w:r w:rsidRPr="00085236">
        <w:t xml:space="preserve"> </w:t>
      </w:r>
      <w:r w:rsidR="00982B9C" w:rsidRPr="003F2AAF">
        <w:t>Multimode atomic force microscopy (</w:t>
      </w:r>
      <w:proofErr w:type="spellStart"/>
      <w:r w:rsidR="00982B9C" w:rsidRPr="003F2AAF">
        <w:t>Nanoscope</w:t>
      </w:r>
      <w:proofErr w:type="spellEnd"/>
      <w:r w:rsidR="00982B9C" w:rsidRPr="003F2AAF">
        <w:t xml:space="preserve"> VIII) from Bruker was used for all AFM experiments. AFM images were collected in tapping mode using SNL-10 “C” probes (Sharp nitride lever probes, silicon nitride cantilever, silicon tip, 0.24 N/m spring constant) with a tapping frequency of </w:t>
      </w:r>
      <w:r w:rsidR="00982B9C">
        <w:t>32 kHz.</w:t>
      </w:r>
      <w:r w:rsidR="00982B9C" w:rsidRPr="003F2AAF">
        <w:t xml:space="preserve">  Images size ranges from nm to 20 </w:t>
      </w:r>
      <w:r w:rsidR="00982B9C" w:rsidRPr="00F777C9">
        <w:rPr>
          <w:rFonts w:ascii="Symbol" w:hAnsi="Symbol"/>
        </w:rPr>
        <w:t>m</w:t>
      </w:r>
      <w:r w:rsidR="00982B9C" w:rsidRPr="003F2AAF">
        <w:t xml:space="preserve">m. Scan rates were between 1-3 lines/s. Images were captured in </w:t>
      </w:r>
      <w:r w:rsidR="00D16189">
        <w:t>three</w:t>
      </w:r>
      <w:r w:rsidR="00982B9C" w:rsidRPr="003F2AAF">
        <w:t xml:space="preserve"> imaging modes: height, amplitude, and phase. Standard captured image </w:t>
      </w:r>
      <w:r w:rsidR="00982B9C" w:rsidRPr="003F2AAF">
        <w:lastRenderedPageBreak/>
        <w:t>consists of 256 scan lines, or 128 scan lines based on the aspect ratio. The temperature in the fluid cell was measured to be 29 ± 0.1</w:t>
      </w:r>
      <w:r w:rsidR="00982B9C" w:rsidRPr="003F2AAF">
        <w:rPr>
          <w:vertAlign w:val="superscript"/>
        </w:rPr>
        <w:t>0</w:t>
      </w:r>
      <w:r w:rsidR="00982B9C" w:rsidRPr="003F2AAF">
        <w:t>C within 15 min of imaging which is higher than the room temperature (ca. 22</w:t>
      </w:r>
      <w:r w:rsidR="00982B9C" w:rsidRPr="003F2AAF">
        <w:rPr>
          <w:vertAlign w:val="superscript"/>
        </w:rPr>
        <w:t>0</w:t>
      </w:r>
      <w:r w:rsidR="00982B9C" w:rsidRPr="003F2AAF">
        <w:t>C). This shows that the fluid cell is heated by the AFM scanner and the laser.</w:t>
      </w:r>
    </w:p>
    <w:p w14:paraId="7FF73362" w14:textId="6721014C" w:rsidR="00982B9C" w:rsidRPr="003F2AAF" w:rsidRDefault="00982B9C" w:rsidP="006866D9">
      <w:pPr>
        <w:pStyle w:val="BodyText1"/>
      </w:pPr>
      <w:r w:rsidRPr="003F2AAF">
        <w:t xml:space="preserve">Etioporphyrin I crystals were grown on scratched glass disks. The glass disks were </w:t>
      </w:r>
      <w:r w:rsidR="00085236">
        <w:t>glued</w:t>
      </w:r>
      <w:r w:rsidRPr="003F2AAF">
        <w:t xml:space="preserve"> onto the AFM sample disks (Ted Pella Inc.) and the sample disks were placed on the stage. Different concentrations of etioporphyrin I solutions in </w:t>
      </w:r>
      <w:r w:rsidR="00A51907">
        <w:t>1-</w:t>
      </w:r>
      <w:r w:rsidRPr="003F2AAF">
        <w:t>octanol were prepared by dilution before an hour and solutions were placed in an incubator at 70</w:t>
      </w:r>
      <w:r w:rsidRPr="003F2AAF">
        <w:rPr>
          <w:vertAlign w:val="superscript"/>
        </w:rPr>
        <w:t>0</w:t>
      </w:r>
      <w:r w:rsidRPr="003F2AAF">
        <w:t xml:space="preserve">C to maintain the concentrations. </w:t>
      </w:r>
      <w:r w:rsidR="00085236">
        <w:t>A s</w:t>
      </w:r>
      <w:r w:rsidRPr="003F2AAF">
        <w:t xml:space="preserve">olution </w:t>
      </w:r>
      <w:r w:rsidR="00085236">
        <w:t xml:space="preserve">sample </w:t>
      </w:r>
      <w:r w:rsidRPr="003F2AAF">
        <w:t>was load</w:t>
      </w:r>
      <w:r w:rsidR="00085236">
        <w:t>ed</w:t>
      </w:r>
      <w:r w:rsidRPr="003F2AAF">
        <w:t xml:space="preserve"> into </w:t>
      </w:r>
      <w:r w:rsidR="00A51907">
        <w:t xml:space="preserve">an </w:t>
      </w:r>
      <w:r w:rsidRPr="003F2AAF">
        <w:t>AFM liquid cell using 1 ml disposable polypropylene syringe (Millipore Sigma- Sigma Aldrich)</w:t>
      </w:r>
      <w:r w:rsidR="00085236">
        <w:t>,</w:t>
      </w:r>
      <w:r w:rsidRPr="003F2AAF">
        <w:t xml:space="preserve"> which are tolerant to organic solvents. The system was left for 10 min to thermally equilibrate.</w:t>
      </w:r>
      <w:r w:rsidR="00085236">
        <w:t xml:space="preserve"> A</w:t>
      </w:r>
      <w:r w:rsidRPr="003F2AAF">
        <w:t xml:space="preserve"> (010) face was identified visually </w:t>
      </w:r>
      <w:r w:rsidR="00085236">
        <w:t>from</w:t>
      </w:r>
      <w:r w:rsidRPr="003F2AAF">
        <w:t xml:space="preserve"> the edges and morphology of the crystals. AFM probe cantilever was then adjusted and set to the preferred region. Scan direction was set along the length of the crystal. Surface features of etioporphyrin I changed quickly because of the fast</w:t>
      </w:r>
      <w:r w:rsidR="00085236">
        <w:t xml:space="preserve"> growth</w:t>
      </w:r>
      <w:r w:rsidRPr="003F2AAF">
        <w:t xml:space="preserve"> dynamics. Fresh solutions were loaded every 15 min to maintain the concentrations. </w:t>
      </w:r>
    </w:p>
    <w:p w14:paraId="497B3082" w14:textId="0280FF3E" w:rsidR="00982B9C" w:rsidRPr="003F2AAF" w:rsidRDefault="00982B9C" w:rsidP="00ED158D">
      <w:pPr>
        <w:pStyle w:val="BodyText1"/>
      </w:pPr>
      <w:r w:rsidRPr="003F2AAF">
        <w:t xml:space="preserve">Etioporphyrin I crystal surface has </w:t>
      </w:r>
      <w:r w:rsidR="00085236">
        <w:t xml:space="preserve">spiral </w:t>
      </w:r>
      <w:r w:rsidRPr="003F2AAF">
        <w:t xml:space="preserve">steps </w:t>
      </w:r>
      <w:r w:rsidR="00085236">
        <w:t xml:space="preserve">originate at the </w:t>
      </w:r>
      <w:r w:rsidRPr="003F2AAF">
        <w:t>outcrop</w:t>
      </w:r>
      <w:r w:rsidR="00085236">
        <w:t xml:space="preserve"> points of </w:t>
      </w:r>
      <w:r w:rsidRPr="003F2AAF">
        <w:t>screw dislocation</w:t>
      </w:r>
      <w:r w:rsidR="00085236">
        <w:t>s</w:t>
      </w:r>
      <w:r w:rsidRPr="003F2AAF">
        <w:t xml:space="preserve">. The displacements of 15-20 individual steps with a measured height </w:t>
      </w:r>
      <w:r w:rsidRPr="00085236">
        <w:rPr>
          <w:i/>
          <w:iCs/>
        </w:rPr>
        <w:t>h</w:t>
      </w:r>
      <w:r w:rsidRPr="003F2AAF">
        <w:t xml:space="preserve"> = 0.99 </w:t>
      </w:r>
      <w:r w:rsidRPr="003F2AAF">
        <w:sym w:font="Symbol" w:char="F0B1"/>
      </w:r>
      <w:r w:rsidRPr="003F2AAF">
        <w:t xml:space="preserve"> 0.10 nm were monitored, and the velocities of growing steps were calculated. </w:t>
      </w:r>
    </w:p>
    <w:p w14:paraId="183E9416" w14:textId="7D237DF3" w:rsidR="00982B9C" w:rsidRPr="00ED158D" w:rsidRDefault="00982B9C" w:rsidP="00ED158D">
      <w:pPr>
        <w:pStyle w:val="BodyText1"/>
        <w:rPr>
          <w:rFonts w:ascii="Tahoma" w:hAnsi="Tahoma"/>
        </w:rPr>
      </w:pPr>
      <w:r w:rsidRPr="00ED158D">
        <w:t>Step height and the separation between each step for 15-18 steps were measured for single and double steps and the velocities of these steps were calculated. Comparison of these step velocities with step separation was used to find the pathway of solute molecules from the solution to the crystal surface. There are two possible pathways where solute molecules can incorporate into the crystal. (1) Surface diffusion</w:t>
      </w:r>
      <w:r w:rsidR="00B10E51">
        <w:t>.</w:t>
      </w:r>
      <w:r w:rsidRPr="00ED158D">
        <w:t xml:space="preserve"> In this pathway, solute molecules first adsorb onto the terrace and diffuse along steps to reach kink. (2) Direct incorporation</w:t>
      </w:r>
      <w:r w:rsidR="00B10E51">
        <w:t>.</w:t>
      </w:r>
      <w:r w:rsidRPr="00ED158D">
        <w:t xml:space="preserve"> In this pathway, solute molecules directly attach to the kinks. </w:t>
      </w:r>
      <w:sdt>
        <w:sdtPr>
          <w:rPr>
            <w:color w:val="000000"/>
            <w:vertAlign w:val="superscript"/>
          </w:rPr>
          <w:tag w:val="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"/>
          <w:id w:val="1496834317"/>
          <w:placeholder>
            <w:docPart w:val="2C13AAD6A83B4704A525E99E4FE2F3F0"/>
          </w:placeholder>
        </w:sdtPr>
        <w:sdtEndPr/>
        <w:sdtContent>
          <w:r w:rsidRPr="00ED158D">
            <w:rPr>
              <w:color w:val="000000"/>
              <w:vertAlign w:val="superscript"/>
            </w:rPr>
            <w:t>3–6</w:t>
          </w:r>
        </w:sdtContent>
      </w:sdt>
    </w:p>
    <w:p w14:paraId="33C3DCF2" w14:textId="389C1CCE" w:rsidR="00982B9C" w:rsidRPr="00ED158D" w:rsidRDefault="00ED158D" w:rsidP="00ED158D">
      <w:pPr>
        <w:pStyle w:val="BodyText1"/>
      </w:pPr>
      <w:r w:rsidRPr="00ED158D">
        <w:t>T</w:t>
      </w:r>
      <w:r w:rsidR="00982B9C" w:rsidRPr="00ED158D">
        <w:t>he step velocity was approximately 20 nm/s for both single and double step</w:t>
      </w:r>
      <w:r w:rsidRPr="00ED158D">
        <w:t xml:space="preserve"> (Fig. S6)</w:t>
      </w:r>
      <w:r w:rsidR="00982B9C" w:rsidRPr="00ED158D">
        <w:t xml:space="preserve">. This </w:t>
      </w:r>
      <w:r w:rsidRPr="00ED158D">
        <w:t xml:space="preserve">independence </w:t>
      </w:r>
      <w:r w:rsidR="00982B9C" w:rsidRPr="00ED158D">
        <w:t xml:space="preserve">indicates that there is no competition between the steps when they are even 200 </w:t>
      </w:r>
      <w:r w:rsidR="00982B9C" w:rsidRPr="00ED158D">
        <w:lastRenderedPageBreak/>
        <w:t>nm close, and the step velocities are independent of step separation. From this we can conclude that the pathway is direct incorporation of solute molecules directly onto the kinks.</w:t>
      </w:r>
    </w:p>
    <w:p w14:paraId="7BFFF84B" w14:textId="6685D8BC" w:rsidR="00982B9C" w:rsidRPr="005C3420" w:rsidRDefault="00982B9C" w:rsidP="00ED158D">
      <w:pPr>
        <w:pStyle w:val="BodyText1"/>
      </w:pPr>
      <w:r w:rsidRPr="00ED158D">
        <w:t xml:space="preserve">For the characterization of particles landed on the crystal surface at 0.39 mM, the length along the axial direction was measured to monitor the growth of these particles. </w:t>
      </w:r>
      <w:r w:rsidR="00085236">
        <w:t>T</w:t>
      </w:r>
      <w:r w:rsidRPr="00ED158D">
        <w:t>he height of the particles was measured using AFM image analysis software (</w:t>
      </w:r>
      <w:proofErr w:type="spellStart"/>
      <w:r w:rsidRPr="00ED158D">
        <w:t>Nanoscope</w:t>
      </w:r>
      <w:proofErr w:type="spellEnd"/>
      <w:r w:rsidRPr="00ED158D">
        <w:t xml:space="preserve"> </w:t>
      </w:r>
      <w:r w:rsidR="00ED158D">
        <w:t>A</w:t>
      </w:r>
      <w:r w:rsidRPr="00ED158D">
        <w:t xml:space="preserve">nalysis 1.8) by drawing a line along the axial direction. The growth velocity of the flattop generated from the landed particles was calculated using the change in the size of the flattop in axial direction. The growth velocities of steps were </w:t>
      </w:r>
      <w:r w:rsidR="00085236">
        <w:t>measured as</w:t>
      </w:r>
      <w:r w:rsidRPr="00ED158D">
        <w:t xml:space="preserve"> described above.</w:t>
      </w:r>
      <w:r w:rsidRPr="005C3420">
        <w:t xml:space="preserve"> </w:t>
      </w:r>
    </w:p>
    <w:p w14:paraId="66F851F5" w14:textId="559E999A" w:rsidR="00982B9C" w:rsidRPr="005C3420" w:rsidRDefault="00982B9C" w:rsidP="00ED158D">
      <w:pPr>
        <w:pStyle w:val="BodyText2"/>
      </w:pPr>
      <w:r w:rsidRPr="00ED158D">
        <w:rPr>
          <w:b/>
          <w:bCs/>
        </w:rPr>
        <w:t>Oblique Illumination Microscopy (OIM)</w:t>
      </w:r>
      <w:r w:rsidR="00ED158D" w:rsidRPr="00ED158D">
        <w:rPr>
          <w:b/>
          <w:bCs/>
        </w:rPr>
        <w:t xml:space="preserve">. </w:t>
      </w:r>
      <w:r w:rsidRPr="005C3420">
        <w:t xml:space="preserve">Etioporphyrin I clusters were monitored using </w:t>
      </w:r>
      <w:proofErr w:type="spellStart"/>
      <w:r w:rsidRPr="005C3420">
        <w:t>Nanosight</w:t>
      </w:r>
      <w:proofErr w:type="spellEnd"/>
      <w:r w:rsidRPr="005C3420">
        <w:t xml:space="preserve"> LM10-HS microscope (Malvern </w:t>
      </w:r>
      <w:proofErr w:type="spellStart"/>
      <w:r w:rsidRPr="005C3420">
        <w:t>Panalytical</w:t>
      </w:r>
      <w:proofErr w:type="spellEnd"/>
      <w:r w:rsidRPr="005C3420">
        <w:t xml:space="preserve"> Inc) with OIM</w:t>
      </w:r>
      <w:r w:rsidR="00085236">
        <w:t>, also</w:t>
      </w:r>
      <w:r w:rsidRPr="005C3420">
        <w:t xml:space="preserve"> known as Brownian microscopy or particle tracking</w:t>
      </w:r>
      <w:r w:rsidR="00085236">
        <w:t xml:space="preserve"> </w:t>
      </w:r>
      <w:r w:rsidR="009C3788">
        <w:fldChar w:fldCharType="begin">
          <w:fldData xml:space="preserve">PEVuZE5vdGU+PENpdGU+PEF1dGhvcj5Wb3JvbnRzb3ZhPC9BdXRob3I+PFllYXI+MjAxNTwvWWVh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</w:fldData>
        </w:fldChar>
      </w:r>
      <w:r w:rsidR="009C3788">
        <w:instrText xml:space="preserve"> ADDIN EN.CITE </w:instrText>
      </w:r>
      <w:r w:rsidR="009C3788">
        <w:fldChar w:fldCharType="begin">
          <w:fldData xml:space="preserve">PEVuZE5vdGU+PENpdGU+PEF1dGhvcj5Wb3JvbnRzb3ZhPC9BdXRob3I+PFllYXI+MjAxNTwvWWVh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</w:fldData>
        </w:fldChar>
      </w:r>
      <w:r w:rsidR="009C3788">
        <w:instrText xml:space="preserve"> ADDIN EN.CITE.DATA </w:instrText>
      </w:r>
      <w:r w:rsidR="009C3788">
        <w:fldChar w:fldCharType="end"/>
      </w:r>
      <w:r w:rsidR="009C3788">
        <w:fldChar w:fldCharType="separate"/>
      </w:r>
      <w:r w:rsidR="009C3788" w:rsidRPr="009C3788">
        <w:rPr>
          <w:noProof/>
          <w:vertAlign w:val="superscript"/>
        </w:rPr>
        <w:t>4-6</w:t>
      </w:r>
      <w:r w:rsidR="009C3788">
        <w:fldChar w:fldCharType="end"/>
      </w:r>
      <w:r w:rsidR="00085236" w:rsidRPr="00085236">
        <w:t xml:space="preserve"> </w:t>
      </w:r>
      <w:r w:rsidR="009C3788">
        <w:fldChar w:fldCharType="begin"/>
      </w:r>
      <w:r w:rsidR="009C3788">
        <w:instrText xml:space="preserve"> ADDIN EN.CITE &lt;EndNote&gt;&lt;Cite&gt;&lt;Author&gt;Li&lt;/Author&gt;&lt;Year&gt;2011&lt;/Year&gt;&lt;RecNum&gt;2402&lt;/RecNum&gt;&lt;DisplayText&gt;&lt;style face="superscript"&gt;7&lt;/style&gt;&lt;/DisplayText&gt;&lt;record&gt;&lt;rec-number&gt;2402&lt;/rec-number&gt;&lt;foreign-keys&gt;&lt;key app="EN" db-id="pwt92etf1t2fzgetr5rp2fwbx999pzsp0v5x" timestamp="1304381521"&gt;2402&lt;/key&gt;&lt;/foreign-keys&gt;&lt;ref-type name="Journal Article"&gt;17&lt;/ref-type&gt;&lt;contributors&gt;&lt;authors&gt;&lt;author&gt;Ye Li&lt;/author&gt;&lt;author&gt;Vasiliy Lubchenko&lt;/author&gt;&lt;author&gt;Peter G. Vekilov&lt;/author&gt;&lt;/authors&gt;&lt;/contributors&gt;&lt;titles&gt;&lt;title&gt;The Use of Dynamic Light Scattering and Brownian Microscopy to Characterize Protein Aggregation&lt;/title&gt;&lt;secondary-title&gt;Rev. Sci. Instrum.&lt;/secondary-title&gt;&lt;/titles&gt;&lt;periodical&gt;&lt;full-title&gt;Rev. Sci. Instrum.&lt;/full-title&gt;&lt;/periodical&gt;&lt;pages&gt;053106 &lt;/pages&gt;&lt;volume&gt;82&lt;/volume&gt;&lt;dates&gt;&lt;year&gt;2011&lt;/year&gt;&lt;/dates&gt;&lt;urls&gt;&lt;/urls&gt;&lt;electronic-resource-num&gt;doi:10.1063/1.3592581 (8 pages)&lt;/electronic-resource-num&gt;&lt;/record&gt;&lt;/Cite&gt;&lt;/EndNote&gt;</w:instrText>
      </w:r>
      <w:r w:rsidR="009C3788">
        <w:fldChar w:fldCharType="separate"/>
      </w:r>
      <w:r w:rsidR="009C3788" w:rsidRPr="009C3788">
        <w:rPr>
          <w:noProof/>
          <w:vertAlign w:val="superscript"/>
        </w:rPr>
        <w:t>7</w:t>
      </w:r>
      <w:r w:rsidR="009C3788">
        <w:fldChar w:fldCharType="end"/>
      </w:r>
      <w:r w:rsidR="00085236">
        <w:t>.</w:t>
      </w:r>
      <w:r w:rsidRPr="005C3420">
        <w:t xml:space="preserve"> In this technique, thin sample solution layer was illuminated by a green laser at an oblique angle to avoid the lens of microscope positioned above the sample. With this technique, objects at the nano and microscale can be identified using light scattered at wave vectors of order mm</w:t>
      </w:r>
      <w:r w:rsidRPr="005C3420">
        <w:rPr>
          <w:vertAlign w:val="superscript"/>
        </w:rPr>
        <w:t>-1</w:t>
      </w:r>
      <w:r w:rsidRPr="005C3420">
        <w:t xml:space="preserve">. Larger particles dominate in the scattering signal in a solution comprising objects of varied sizes because the scattered intensity is proportional to the sixth power of the scatterer’s sizes. </w:t>
      </w:r>
      <w:r w:rsidR="00085236">
        <w:t>Thus</w:t>
      </w:r>
      <w:r w:rsidRPr="005C3420">
        <w:t xml:space="preserve">, the technique is especially well-suited to characterize the particle’s size and number distribution that show up in OIM micrographs as brilliant cyan dots. A </w:t>
      </w:r>
      <w:r w:rsidR="00085236">
        <w:t>custom-made</w:t>
      </w:r>
      <w:r w:rsidRPr="005C3420">
        <w:t xml:space="preserve"> package from </w:t>
      </w:r>
      <w:proofErr w:type="spellStart"/>
      <w:r w:rsidRPr="005C3420">
        <w:t>Nanosight</w:t>
      </w:r>
      <w:proofErr w:type="spellEnd"/>
      <w:r w:rsidRPr="005C3420">
        <w:t xml:space="preserve"> counts the spots. The number of spots in a frame and the volume </w:t>
      </w:r>
      <w:r w:rsidRPr="00085236">
        <w:rPr>
          <w:i/>
          <w:iCs/>
        </w:rPr>
        <w:t>V</w:t>
      </w:r>
      <w:r w:rsidRPr="005C3420">
        <w:t xml:space="preserve"> = 120 </w:t>
      </w:r>
      <w:r w:rsidRPr="005C3420">
        <w:sym w:font="Symbol" w:char="F0B4"/>
      </w:r>
      <w:r w:rsidRPr="005C3420">
        <w:t xml:space="preserve"> 80 </w:t>
      </w:r>
      <w:r w:rsidRPr="005C3420">
        <w:sym w:font="Symbol" w:char="F0B4"/>
      </w:r>
      <w:r w:rsidRPr="005C3420">
        <w:t xml:space="preserve"> 5 </w:t>
      </w:r>
      <w:r w:rsidRPr="00906497">
        <w:rPr>
          <w:rFonts w:ascii="Symbol" w:hAnsi="Symbol"/>
        </w:rPr>
        <w:t>m</w:t>
      </w:r>
      <w:r w:rsidRPr="005C3420">
        <w:t>m</w:t>
      </w:r>
      <w:r w:rsidRPr="005C3420">
        <w:rPr>
          <w:vertAlign w:val="superscript"/>
        </w:rPr>
        <w:t>3</w:t>
      </w:r>
      <w:r w:rsidR="00D16189">
        <w:t xml:space="preserve"> ref. </w:t>
      </w:r>
      <w:r w:rsidR="009C3788">
        <w:fldChar w:fldCharType="begin">
          <w:fldData xml:space="preserve">PEVuZE5vdGU+PENpdGU+PEF1dGhvcj5NYWVzPC9BdXRob3I+PFllYXI+MjAxNTwvWWVhcj48UmVj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</w:fldData>
        </w:fldChar>
      </w:r>
      <w:r w:rsidR="009C3788">
        <w:instrText xml:space="preserve"> ADDIN EN.CITE </w:instrText>
      </w:r>
      <w:r w:rsidR="009C3788">
        <w:fldChar w:fldCharType="begin">
          <w:fldData xml:space="preserve">PEVuZE5vdGU+PENpdGU+PEF1dGhvcj5NYWVzPC9BdXRob3I+PFllYXI+MjAxNTwvWWVhcj48UmVj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</w:fldData>
        </w:fldChar>
      </w:r>
      <w:r w:rsidR="009C3788">
        <w:instrText xml:space="preserve"> ADDIN EN.CITE.DATA </w:instrText>
      </w:r>
      <w:r w:rsidR="009C3788">
        <w:fldChar w:fldCharType="end"/>
      </w:r>
      <w:r w:rsidR="009C3788">
        <w:fldChar w:fldCharType="separate"/>
      </w:r>
      <w:r w:rsidR="009C3788" w:rsidRPr="009C3788">
        <w:rPr>
          <w:noProof/>
          <w:vertAlign w:val="superscript"/>
        </w:rPr>
        <w:t>6,7</w:t>
      </w:r>
      <w:r w:rsidR="009C3788">
        <w:fldChar w:fldCharType="end"/>
      </w:r>
      <w:r w:rsidRPr="005C3420">
        <w:t xml:space="preserve"> were used to calculate the concentration of the seen particles. Each particle’s Brownian motion in the picture plane was captured by OIM, which uses the correlation the mean squared displacement </w:t>
      </w:r>
      <m:oMath>
        <m:sSubSup>
          <m:sSubSupPr>
            <m:ctrlPr>
              <w:rPr>
                <w:rFonts w:ascii="Cambria Math" w:hAnsi="Cambria Math"/>
                <w:i/>
                <w:iCs/>
              </w:rPr>
            </m:ctrlPr>
          </m:sSubSupPr>
          <m:e>
            <m:r>
              <w:rPr>
                <w:rFonts w:ascii="Cambria Math" w:hAnsi="Cambria Math"/>
              </w:rPr>
              <m:t>d</m:t>
            </m:r>
          </m:e>
          <m:sub>
            <m:r>
              <w:rPr>
                <w:rFonts w:ascii="Cambria Math" w:hAnsi="Cambria Math"/>
              </w:rPr>
              <m:t>n</m:t>
            </m:r>
          </m:sub>
          <m:sup>
            <m:r>
              <w:rPr>
                <w:rFonts w:ascii="Cambria Math" w:hAnsi="Cambria Math"/>
              </w:rPr>
              <m:t>2</m:t>
            </m:r>
          </m:sup>
        </m:sSubSup>
      </m:oMath>
      <w:r w:rsidRPr="005C3420">
        <w:t xml:space="preserve"> and the lag time </w:t>
      </w:r>
      <w:r w:rsidRPr="005C3420">
        <w:sym w:font="Symbol" w:char="F044"/>
      </w:r>
      <w:r w:rsidRPr="004D33F6">
        <w:rPr>
          <w:i/>
          <w:iCs/>
        </w:rPr>
        <w:t>t</w:t>
      </w:r>
      <w:r w:rsidRPr="005C3420">
        <w:t xml:space="preserve">. </w:t>
      </w:r>
      <m:oMath>
        <m:sSubSup>
          <m:sSubSupPr>
            <m:ctrlPr>
              <w:rPr>
                <w:rFonts w:ascii="Cambria Math" w:hAnsi="Cambria Math"/>
                <w:i/>
                <w:iCs/>
              </w:rPr>
            </m:ctrlPr>
          </m:sSubSupPr>
          <m:e>
            <m:r>
              <w:rPr>
                <w:rFonts w:ascii="Cambria Math" w:hAnsi="Cambria Math"/>
              </w:rPr>
              <m:t>d</m:t>
            </m:r>
          </m:e>
          <m:sub>
            <m:r>
              <w:rPr>
                <w:rFonts w:ascii="Cambria Math" w:hAnsi="Cambria Math"/>
              </w:rPr>
              <m:t>n</m:t>
            </m:r>
          </m:sub>
          <m:sup>
            <m:r>
              <w:rPr>
                <w:rFonts w:ascii="Cambria Math" w:hAnsi="Cambria Math"/>
              </w:rPr>
              <m:t>2</m:t>
            </m:r>
          </m:sup>
        </m:sSubSup>
        <m:r>
          <w:rPr>
            <w:rFonts w:ascii="Cambria Math" w:hAnsi="Cambria Math"/>
          </w:rPr>
          <m:t>=4D∆t</m:t>
        </m:r>
      </m:oMath>
      <w:r w:rsidRPr="005C3420">
        <w:t xml:space="preserve">, where </w:t>
      </w:r>
      <w:r w:rsidRPr="004D33F6">
        <w:rPr>
          <w:i/>
          <w:iCs/>
        </w:rPr>
        <w:t>D</w:t>
      </w:r>
      <w:r w:rsidRPr="005C3420">
        <w:t xml:space="preserve"> is the diffusion coefficient of the observed particle.</w:t>
      </w:r>
    </w:p>
    <w:p w14:paraId="5F6D14FF" w14:textId="4BB9D875" w:rsidR="00982B9C" w:rsidRPr="005C3420" w:rsidRDefault="00085236" w:rsidP="00ED158D">
      <w:pPr>
        <w:pStyle w:val="BodyText1"/>
      </w:pPr>
      <w:r>
        <w:t>S</w:t>
      </w:r>
      <w:r w:rsidR="00982B9C" w:rsidRPr="005C3420">
        <w:t xml:space="preserve">olution of </w:t>
      </w:r>
      <w:r>
        <w:t>desired</w:t>
      </w:r>
      <w:r w:rsidR="00982B9C" w:rsidRPr="005C3420">
        <w:t xml:space="preserve"> concentration was loaded into the sample cuvette of volume </w:t>
      </w:r>
      <w:r>
        <w:t>ca.</w:t>
      </w:r>
      <w:r w:rsidR="00982B9C" w:rsidRPr="005C3420">
        <w:t xml:space="preserve"> 0.3 ml using polypropylene syringe (Millipore Sigma- Sigma Aldrich). The green laser used has a wavelength of 532 nm. T</w:t>
      </w:r>
      <w:r w:rsidR="00A51907">
        <w:t>he t</w:t>
      </w:r>
      <w:r w:rsidR="00982B9C" w:rsidRPr="005C3420">
        <w:t>emperature was set to 29</w:t>
      </w:r>
      <w:r w:rsidR="00982B9C" w:rsidRPr="005C3420">
        <w:rPr>
          <w:vertAlign w:val="superscript"/>
        </w:rPr>
        <w:t>0</w:t>
      </w:r>
      <w:r w:rsidR="00982B9C" w:rsidRPr="005C3420">
        <w:t xml:space="preserve">C for the experiment. </w:t>
      </w:r>
      <w:r>
        <w:t>Five</w:t>
      </w:r>
      <w:r w:rsidR="00982B9C" w:rsidRPr="005C3420">
        <w:t xml:space="preserve"> movies were </w:t>
      </w:r>
      <w:r w:rsidR="00982B9C" w:rsidRPr="005C3420">
        <w:lastRenderedPageBreak/>
        <w:t xml:space="preserve">obtained from different solution volumes in each loaded sample solution. The number of clusters in each range of sizes were averaged. </w:t>
      </w:r>
    </w:p>
    <w:p w14:paraId="22A7FA8E" w14:textId="1F1C1E0E" w:rsidR="001372F4" w:rsidRPr="001372F4" w:rsidRDefault="001372F4" w:rsidP="001372F4">
      <w:pPr>
        <w:pStyle w:val="BodyText2"/>
      </w:pPr>
      <w:r w:rsidRPr="0022315C">
        <w:rPr>
          <w:b/>
          <w:bCs/>
        </w:rPr>
        <w:t>Transmission Mueller polarimet</w:t>
      </w:r>
      <w:r w:rsidR="0022315C" w:rsidRPr="0022315C">
        <w:rPr>
          <w:b/>
          <w:bCs/>
        </w:rPr>
        <w:t xml:space="preserve">ry. </w:t>
      </w:r>
      <w:r w:rsidR="0022315C">
        <w:t xml:space="preserve">The method relies on </w:t>
      </w:r>
      <w:r w:rsidRPr="001372F4">
        <w:t xml:space="preserve">optical instruments that measure the light polarization evolution through a sample to recover the sixteen elements of the so-called Mueller matrix </w:t>
      </w:r>
      <m:oMath>
        <m:r>
          <m:rPr>
            <m:sty m:val="b"/>
          </m:rPr>
          <w:rPr>
            <w:rFonts w:ascii="Cambria Math" w:hAnsi="Cambria Math"/>
          </w:rPr>
          <m:t>M</m:t>
        </m:r>
      </m:oMath>
      <w:r w:rsidRPr="001372F4">
        <w:t>, more descriptively the polarization transfer matrix. Such a device is a complete polarimeter. A home-built Mueller matrix microscope was used based on dual continuously rotating retarders</w:t>
      </w:r>
      <w:r w:rsidR="0022315C">
        <w:t xml:space="preserve"> </w:t>
      </w:r>
      <w:r w:rsidR="001E7315">
        <w:fldChar w:fldCharType="begin">
          <w:fldData xml:space="preserve">PEVuZE5vdGU+PENpdGU+PEF1dGhvcj5DaGlwbWFuPC9BdXRob3I+PFllYXI+MjAxODwvWWVhcj48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</w:fldData>
        </w:fldChar>
      </w:r>
      <w:r w:rsidR="009C3788">
        <w:instrText xml:space="preserve"> ADDIN EN.CITE </w:instrText>
      </w:r>
      <w:r w:rsidR="009C3788">
        <w:fldChar w:fldCharType="begin">
          <w:fldData xml:space="preserve">PEVuZE5vdGU+PENpdGU+PEF1dGhvcj5DaGlwbWFuPC9BdXRob3I+PFllYXI+MjAxODwvWWVhcj48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</w:fldData>
        </w:fldChar>
      </w:r>
      <w:r w:rsidR="009C3788">
        <w:instrText xml:space="preserve"> ADDIN EN.CITE.DATA </w:instrText>
      </w:r>
      <w:r w:rsidR="009C3788">
        <w:fldChar w:fldCharType="end"/>
      </w:r>
      <w:r w:rsidR="001E7315">
        <w:fldChar w:fldCharType="separate"/>
      </w:r>
      <w:r w:rsidR="009C3788" w:rsidRPr="009C3788">
        <w:rPr>
          <w:noProof/>
          <w:vertAlign w:val="superscript"/>
        </w:rPr>
        <w:t>8-10</w:t>
      </w:r>
      <w:r w:rsidR="001E7315">
        <w:fldChar w:fldCharType="end"/>
      </w:r>
      <w:r w:rsidR="001E7315">
        <w:t>.</w:t>
      </w:r>
      <w:r w:rsidRPr="001372F4">
        <w:rPr>
          <w:vertAlign w:val="superscript"/>
        </w:rPr>
        <w:t xml:space="preserve"> </w:t>
      </w:r>
      <w:r w:rsidRPr="001372F4">
        <w:t>This concept was first described by Azzam</w:t>
      </w:r>
      <w:r w:rsidR="001E7315">
        <w:t xml:space="preserve"> </w:t>
      </w:r>
      <w:r w:rsidR="001E7315">
        <w:fldChar w:fldCharType="begin"/>
      </w:r>
      <w:r w:rsidR="009C3788">
        <w:instrText xml:space="preserve"> ADDIN EN.CITE &lt;EndNote&gt;&lt;Cite&gt;&lt;Author&gt;Azzam&lt;/Author&gt;&lt;Year&gt;1978&lt;/Year&gt;&lt;RecNum&gt;5340&lt;/RecNum&gt;&lt;DisplayText&gt;&lt;style face="superscript"&gt;11&lt;/style&gt;&lt;/DisplayText&gt;&lt;record&gt;&lt;rec-number&gt;5340&lt;/rec-number&gt;&lt;foreign-keys&gt;&lt;key app="EN" db-id="pwt92etf1t2fzgetr5rp2fwbx999pzsp0v5x" timestamp="1709142321"&gt;5340&lt;/key&gt;&lt;/foreign-keys&gt;&lt;ref-type name="Journal Article"&gt;17&lt;/ref-type&gt;&lt;contributors&gt;&lt;authors&gt;&lt;author&gt;Azzam, R. M. A.&lt;/author&gt;&lt;/authors&gt;&lt;/contributors&gt;&lt;titles&gt;&lt;title&gt;Photopolarimetric measurement of the Mueller matrix by Fourier analysis of a single detected signal&lt;/title&gt;&lt;secondary-title&gt;Optics Letters&lt;/secondary-title&gt;&lt;alt-title&gt;Opt. Lett.&lt;/alt-title&gt;&lt;/titles&gt;&lt;periodical&gt;&lt;full-title&gt;Optics Letters&lt;/full-title&gt;&lt;abbr-1&gt;Opt. Lett.&lt;/abbr-1&gt;&lt;/periodical&gt;&lt;alt-periodical&gt;&lt;full-title&gt;Optics Letters&lt;/full-title&gt;&lt;abbr-1&gt;Opt. Lett.&lt;/abbr-1&gt;&lt;/alt-periodical&gt;&lt;pages&gt;148-150&lt;/pages&gt;&lt;volume&gt;2&lt;/volume&gt;&lt;number&gt;6&lt;/number&gt;&lt;keywords&gt;&lt;keyword&gt;Fourier transforms&lt;/keyword&gt;&lt;keyword&gt;Mueller matrices&lt;/keyword&gt;&lt;keyword&gt;Optical activity&lt;/keyword&gt;&lt;keyword&gt;Optical elements&lt;/keyword&gt;&lt;keyword&gt;Optical systems&lt;/keyword&gt;&lt;keyword&gt;Polarimetry&lt;/keyword&gt;&lt;/keywords&gt;&lt;dates&gt;&lt;year&gt;1978&lt;/year&gt;&lt;pub-dates&gt;&lt;date&gt;1978/06/01&lt;/date&gt;&lt;/pub-dates&gt;&lt;/dates&gt;&lt;publisher&gt;Optica Publishing Group&lt;/publisher&gt;&lt;urls&gt;&lt;related-urls&gt;&lt;url&gt;https://opg.optica.org/ol/abstract.cfm?URI=ol-2-6-148&lt;/url&gt;&lt;/related-urls&gt;&lt;/urls&gt;&lt;electronic-resource-num&gt;10.1364/OL.2.000148&lt;/electronic-resource-num&gt;&lt;/record&gt;&lt;/Cite&gt;&lt;/EndNote&gt;</w:instrText>
      </w:r>
      <w:r w:rsidR="001E7315">
        <w:fldChar w:fldCharType="separate"/>
      </w:r>
      <w:r w:rsidR="009C3788" w:rsidRPr="009C3788">
        <w:rPr>
          <w:noProof/>
          <w:vertAlign w:val="superscript"/>
        </w:rPr>
        <w:t>11</w:t>
      </w:r>
      <w:r w:rsidR="001E7315">
        <w:fldChar w:fldCharType="end"/>
      </w:r>
      <w:r w:rsidRPr="001372F4">
        <w:t>. An incident light beam is directed through a linear polarizer (</w:t>
      </w:r>
      <m:oMath>
        <m:r>
          <m:rPr>
            <m:sty m:val="b"/>
          </m:rPr>
          <w:rPr>
            <w:rFonts w:ascii="Cambria Math" w:hAnsi="Cambria Math"/>
          </w:rPr>
          <m:t>P</m:t>
        </m:r>
      </m:oMath>
      <w:r w:rsidRPr="001372F4">
        <w:rPr>
          <w:vertAlign w:val="subscript"/>
        </w:rPr>
        <w:t>1</w:t>
      </w:r>
      <w:r w:rsidRPr="001372F4">
        <w:t>) coupled to a continuously rotating retarder or waveplate (</w:t>
      </w:r>
      <m:oMath>
        <m:r>
          <m:rPr>
            <m:sty m:val="b"/>
          </m:rPr>
          <w:rPr>
            <w:rFonts w:ascii="Cambria Math" w:hAnsi="Cambria Math"/>
          </w:rPr>
          <m:t>M</m:t>
        </m:r>
      </m:oMath>
      <w:r w:rsidRPr="001372F4">
        <w:rPr>
          <w:vertAlign w:val="subscript"/>
        </w:rPr>
        <w:t xml:space="preserve"> R1</w:t>
      </w:r>
      <w:r w:rsidRPr="001372F4">
        <w:t xml:space="preserve">). Together, </w:t>
      </w:r>
      <w:r w:rsidRPr="001372F4">
        <w:rPr>
          <w:b/>
        </w:rPr>
        <w:t>P</w:t>
      </w:r>
      <w:r w:rsidRPr="001372F4">
        <w:rPr>
          <w:vertAlign w:val="subscript"/>
        </w:rPr>
        <w:t xml:space="preserve">1 </w:t>
      </w:r>
      <w:r w:rsidRPr="001372F4">
        <w:t xml:space="preserve">and </w:t>
      </w:r>
      <m:oMath>
        <m:r>
          <m:rPr>
            <m:sty m:val="b"/>
          </m:rPr>
          <w:rPr>
            <w:rFonts w:ascii="Cambria Math" w:hAnsi="Cambria Math"/>
          </w:rPr>
          <m:t>M</m:t>
        </m:r>
      </m:oMath>
      <w:r w:rsidRPr="001372F4">
        <w:rPr>
          <w:vertAlign w:val="subscript"/>
        </w:rPr>
        <w:t xml:space="preserve">R1 </w:t>
      </w:r>
      <w:r w:rsidRPr="001372F4">
        <w:t>define the polarization state generator (PSG). They are each of a form of a 4x4 Mueller matrix and operate successively by multiplication. After the beam is transmitted through the sample (</w:t>
      </w:r>
      <m:oMath>
        <m:sSub>
          <m:sSubPr>
            <m:ctrlPr>
              <w:rPr>
                <w:rFonts w:ascii="Cambria Math" w:hAnsi="Cambria Math"/>
                <w:b/>
                <w:i/>
                <w:iCs/>
              </w:rPr>
            </m:ctrlPr>
          </m:sSubPr>
          <m:e>
            <m:r>
              <m:rPr>
                <m:sty m:val="b"/>
              </m:rPr>
              <w:rPr>
                <w:rFonts w:ascii="Cambria Math" w:hAnsi="Cambria Math"/>
              </w:rPr>
              <m:t>M</m:t>
            </m:r>
          </m:e>
          <m:sub>
            <m:r>
              <w:rPr>
                <w:rFonts w:ascii="Cambria Math" w:hAnsi="Cambria Math"/>
              </w:rPr>
              <m:t>s</m:t>
            </m:r>
          </m:sub>
        </m:sSub>
      </m:oMath>
      <w:r w:rsidRPr="001372F4">
        <w:t>) the li</w:t>
      </w:r>
      <w:proofErr w:type="spellStart"/>
      <w:r w:rsidRPr="001372F4">
        <w:t>ght</w:t>
      </w:r>
      <w:proofErr w:type="spellEnd"/>
      <w:r w:rsidRPr="001372F4">
        <w:t xml:space="preserve"> is gathered by an objective lens and passed onto the polarization state analyzer (PSA), composed of a continuously rotating waveplate, </w:t>
      </w:r>
      <m:oMath>
        <m:r>
          <m:rPr>
            <m:sty m:val="b"/>
          </m:rPr>
          <w:rPr>
            <w:rFonts w:ascii="Cambria Math" w:hAnsi="Cambria Math"/>
          </w:rPr>
          <m:t>M</m:t>
        </m:r>
      </m:oMath>
      <w:r w:rsidRPr="001372F4">
        <w:rPr>
          <w:vertAlign w:val="subscript"/>
        </w:rPr>
        <w:t>R2</w:t>
      </w:r>
      <w:r w:rsidRPr="001372F4">
        <w:t>,</w:t>
      </w:r>
      <w:r w:rsidRPr="001372F4">
        <w:rPr>
          <w:vertAlign w:val="subscript"/>
        </w:rPr>
        <w:t xml:space="preserve"> </w:t>
      </w:r>
      <w:r w:rsidRPr="001372F4">
        <w:t xml:space="preserve">followed by a fixed linear polarizer, </w:t>
      </w:r>
      <w:r w:rsidRPr="001372F4">
        <w:rPr>
          <w:b/>
        </w:rPr>
        <w:t>P</w:t>
      </w:r>
      <w:r w:rsidRPr="001372F4">
        <w:rPr>
          <w:vertAlign w:val="subscript"/>
        </w:rPr>
        <w:t>2</w:t>
      </w:r>
      <w:r w:rsidRPr="001372F4">
        <w:t>. Continuous rotation of the waveplates creates a time-dependent signal (</w:t>
      </w:r>
      <m:oMath>
        <m:r>
          <w:rPr>
            <w:rFonts w:ascii="Cambria Math" w:hAnsi="Cambria Math"/>
          </w:rPr>
          <m:t>I</m:t>
        </m:r>
        <m:d>
          <m:dPr>
            <m:ctrlPr>
              <w:rPr>
                <w:rFonts w:ascii="Cambria Math" w:hAnsi="Cambria Math"/>
                <w:i/>
                <w:iCs/>
              </w:rPr>
            </m:ctrlPr>
          </m:dPr>
          <m:e>
            <m:r>
              <w:rPr>
                <w:rFonts w:ascii="Cambria Math" w:hAnsi="Cambria Math"/>
              </w:rPr>
              <m:t>t</m:t>
            </m:r>
          </m:e>
        </m:d>
        <m:r>
          <w:rPr>
            <w:rFonts w:ascii="Cambria Math" w:hAnsi="Cambria Math"/>
          </w:rPr>
          <m:t>)</m:t>
        </m:r>
      </m:oMath>
      <w:r w:rsidRPr="001372F4">
        <w:t xml:space="preserve"> at the detector that encodes the elements of </w:t>
      </w:r>
      <m:oMath>
        <m:r>
          <m:rPr>
            <m:sty m:val="b"/>
          </m:rPr>
          <w:rPr>
            <w:rFonts w:ascii="Cambria Math" w:hAnsi="Cambria Math"/>
          </w:rPr>
          <m:t>M</m:t>
        </m:r>
      </m:oMath>
      <w:r w:rsidRPr="001372F4">
        <w:t xml:space="preserve">. By sampling the characteristic periodic signal </w:t>
      </w:r>
      <m:oMath>
        <m:r>
          <w:rPr>
            <w:rFonts w:ascii="Cambria Math" w:hAnsi="Cambria Math"/>
          </w:rPr>
          <m:t>I</m:t>
        </m:r>
        <m:d>
          <m:dPr>
            <m:ctrlPr>
              <w:rPr>
                <w:rFonts w:ascii="Cambria Math" w:hAnsi="Cambria Math"/>
                <w:i/>
                <w:iCs/>
              </w:rPr>
            </m:ctrlPr>
          </m:dPr>
          <m:e>
            <m:r>
              <w:rPr>
                <w:rFonts w:ascii="Cambria Math" w:hAnsi="Cambria Math"/>
              </w:rPr>
              <m:t>t</m:t>
            </m:r>
          </m:e>
        </m:d>
      </m:oMath>
      <w:r w:rsidRPr="001372F4">
        <w:rPr>
          <w:iCs/>
        </w:rPr>
        <w:t xml:space="preserve">, </w:t>
      </w:r>
      <m:oMath>
        <m:r>
          <m:rPr>
            <m:sty m:val="b"/>
          </m:rPr>
          <w:rPr>
            <w:rFonts w:ascii="Cambria Math" w:hAnsi="Cambria Math"/>
          </w:rPr>
          <m:t>M</m:t>
        </m:r>
      </m:oMath>
      <w:r w:rsidRPr="001372F4">
        <w:rPr>
          <w:vertAlign w:val="subscript"/>
        </w:rPr>
        <w:t>s</w:t>
      </w:r>
      <w:r w:rsidRPr="001372F4">
        <w:rPr>
          <w:iCs/>
        </w:rPr>
        <w:t xml:space="preserve"> can be recovered.</w:t>
      </w:r>
      <w:r w:rsidRPr="001372F4">
        <w:rPr>
          <w:vertAlign w:val="subscript"/>
        </w:rPr>
        <w:t xml:space="preserve"> </w:t>
      </w:r>
      <w:r w:rsidRPr="001372F4">
        <w:t xml:space="preserve"> The signal function </w:t>
      </w:r>
      <m:oMath>
        <m:r>
          <w:rPr>
            <w:rFonts w:ascii="Cambria Math" w:hAnsi="Cambria Math"/>
          </w:rPr>
          <m:t>I</m:t>
        </m:r>
        <m:d>
          <m:dPr>
            <m:ctrlPr>
              <w:rPr>
                <w:rFonts w:ascii="Cambria Math" w:hAnsi="Cambria Math"/>
                <w:i/>
                <w:iCs/>
              </w:rPr>
            </m:ctrlPr>
          </m:dPr>
          <m:e>
            <m:r>
              <w:rPr>
                <w:rFonts w:ascii="Cambria Math" w:hAnsi="Cambria Math"/>
              </w:rPr>
              <m:t>t</m:t>
            </m:r>
          </m:e>
        </m:d>
      </m:oMath>
      <w:r w:rsidRPr="001372F4">
        <w:t xml:space="preserve"> can be derived using the Stokes-Mueller formalism since the Mueller matrix of the polarization modulation elements are known. </w:t>
      </w:r>
      <w:r w:rsidRPr="001372F4">
        <w:rPr>
          <w:bCs/>
        </w:rPr>
        <w:t xml:space="preserve">The elements of </w:t>
      </w:r>
      <m:oMath>
        <m:r>
          <m:rPr>
            <m:sty m:val="b"/>
          </m:rPr>
          <w:rPr>
            <w:rFonts w:ascii="Cambria Math" w:hAnsi="Cambria Math"/>
          </w:rPr>
          <m:t>M</m:t>
        </m:r>
      </m:oMath>
      <w:r w:rsidRPr="001372F4">
        <w:rPr>
          <w:b/>
        </w:rPr>
        <w:t xml:space="preserve"> </w:t>
      </w:r>
      <w:r w:rsidRPr="001372F4">
        <w:rPr>
          <w:bCs/>
        </w:rPr>
        <w:t>encoded by</w:t>
      </w:r>
      <w:r w:rsidRPr="001372F4">
        <w:rPr>
          <w:b/>
        </w:rPr>
        <w:t xml:space="preserve"> </w:t>
      </w:r>
      <m:oMath>
        <m:r>
          <w:rPr>
            <w:rFonts w:ascii="Cambria Math" w:hAnsi="Cambria Math"/>
          </w:rPr>
          <m:t>I</m:t>
        </m:r>
        <m:d>
          <m:dPr>
            <m:ctrlPr>
              <w:rPr>
                <w:rFonts w:ascii="Cambria Math" w:hAnsi="Cambria Math"/>
                <w:i/>
                <w:iCs/>
              </w:rPr>
            </m:ctrlPr>
          </m:dPr>
          <m:e>
            <m:r>
              <w:rPr>
                <w:rFonts w:ascii="Cambria Math" w:hAnsi="Cambria Math"/>
              </w:rPr>
              <m:t>t</m:t>
            </m:r>
          </m:e>
        </m:d>
      </m:oMath>
      <w:r w:rsidRPr="001372F4">
        <w:rPr>
          <w:iCs/>
        </w:rPr>
        <w:t xml:space="preserve"> and can be extracted through digital demodulation.</w:t>
      </w:r>
    </w:p>
    <w:p w14:paraId="2143E351" w14:textId="74B49538" w:rsidR="001372F4" w:rsidRPr="001372F4" w:rsidRDefault="001372F4" w:rsidP="001372F4">
      <w:pPr>
        <w:pStyle w:val="BodyText1"/>
      </w:pPr>
      <w:r w:rsidRPr="001372F4">
        <w:t>The imaging polarimeter used for the experiments described in this work was constructed by adapting the accessory slots of a commercial light microscope (Zeiss Z1 Observer). Two custom polarization modulators, each composed of a manually adjustable polarizer and motorized retarder (quarter waveplate film), were designed for the transmission illumination and detection illumination pathways using rapid-prototyping techniques</w:t>
      </w:r>
      <w:r w:rsidR="001E7315" w:rsidRPr="001E7315">
        <w:t xml:space="preserve"> </w:t>
      </w:r>
      <w:r w:rsidR="001E7315">
        <w:fldChar w:fldCharType="begin"/>
      </w:r>
      <w:r w:rsidR="009C3788">
        <w:instrText xml:space="preserve"> ADDIN EN.CITE &lt;EndNote&gt;&lt;Cite&gt;&lt;Author&gt;Nichols&lt;/Author&gt;&lt;Year&gt;2018&lt;/Year&gt;&lt;RecNum&gt;5329&lt;/RecNum&gt;&lt;DisplayText&gt;&lt;style face="superscript"&gt;12,13&lt;/style&gt;&lt;/DisplayText&gt;&lt;record&gt;&lt;rec-number&gt;5329&lt;/rec-number&gt;&lt;foreign-keys&gt;&lt;key app="EN" db-id="pwt92etf1t2fzgetr5rp2fwbx999pzsp0v5x" timestamp="1708441468"&gt;5329&lt;/key&gt;&lt;/foreign-keys&gt;&lt;ref-type name="Journal Article"&gt;17&lt;/ref-type&gt;&lt;contributors&gt;&lt;authors&gt;&lt;author&gt;Nichols, S. M. &lt;/author&gt;&lt;/authors&gt;&lt;/contributors&gt;&lt;titles&gt;&lt;title&gt;Coherence in polarimetry, PhD dissertation&lt;/title&gt;&lt;secondary-title&gt;New York University&lt;/secondary-title&gt;&lt;/titles&gt;&lt;periodical&gt;&lt;full-title&gt;New York University&lt;/full-title&gt;&lt;/periodical&gt;&lt;dates&gt;&lt;year&gt;2018&lt;/year&gt;&lt;/dates&gt;&lt;urls&gt;&lt;/urls&gt;&lt;/record&gt;&lt;/Cite&gt;&lt;Cite&gt;&lt;Author&gt;Tan&lt;/Author&gt;&lt;Year&gt;2020&lt;/Year&gt;&lt;RecNum&gt;5341&lt;/RecNum&gt;&lt;record&gt;&lt;rec-number&gt;5341&lt;/rec-number&gt;&lt;foreign-keys&gt;&lt;key app="EN" db-id="pwt92etf1t2fzgetr5rp2fwbx999pzsp0v5x" timestamp="1709142549"&gt;5341&lt;/key&gt;&lt;/foreign-keys&gt;&lt;ref-type name="Book"&gt;6&lt;/ref-type&gt;&lt;contributors&gt;&lt;authors&gt;&lt;author&gt;Tan, M.S. &lt;/author&gt;&lt;/authors&gt;&lt;/contributors&gt;&lt;titles&gt;&lt;title&gt;The chiroptics of imperfect crystals, PhD Dissertation&lt;/title&gt;&lt;/titles&gt;&lt;dates&gt;&lt;year&gt;2020&lt;/year&gt;&lt;/dates&gt;&lt;publisher&gt;New York University&lt;/publisher&gt;&lt;urls&gt;&lt;/urls&gt;&lt;/record&gt;&lt;/Cite&gt;&lt;/EndNote&gt;</w:instrText>
      </w:r>
      <w:r w:rsidR="001E7315">
        <w:fldChar w:fldCharType="separate"/>
      </w:r>
      <w:r w:rsidR="009C3788" w:rsidRPr="009C3788">
        <w:rPr>
          <w:noProof/>
          <w:vertAlign w:val="superscript"/>
        </w:rPr>
        <w:t>12,13</w:t>
      </w:r>
      <w:r w:rsidR="001E7315">
        <w:fldChar w:fldCharType="end"/>
      </w:r>
      <w:r w:rsidRPr="001372F4">
        <w:t xml:space="preserve">. The modulators operate to produce and subsequently analyze the polarization state of light. A minimum number of elements, limited to a strain-free condenser and objective lens, are installed between the polarization modulators to reduce the introduction of parasitic optical effects.  </w:t>
      </w:r>
    </w:p>
    <w:p w14:paraId="44746A13" w14:textId="00A780A7" w:rsidR="001372F4" w:rsidRPr="001372F4" w:rsidRDefault="001372F4" w:rsidP="001372F4">
      <w:pPr>
        <w:pStyle w:val="BodyText1"/>
      </w:pPr>
      <w:r w:rsidRPr="001372F4">
        <w:lastRenderedPageBreak/>
        <w:t>Transmission measurements are made with a spectroscopic light source constructed from a plasma-arc lamp coupled to a monochromator with adjustable grating. The beam is directed to the microscope via a light guide</w:t>
      </w:r>
      <w:r w:rsidR="008028AF">
        <w:t xml:space="preserve"> (Figs. S9, S10)</w:t>
      </w:r>
      <w:r w:rsidRPr="001372F4">
        <w:t xml:space="preserve">. </w:t>
      </w:r>
    </w:p>
    <w:p w14:paraId="1671FCC2" w14:textId="5902303D" w:rsidR="001372F4" w:rsidRPr="001372F4" w:rsidRDefault="001372F4" w:rsidP="001E7315">
      <w:pPr>
        <w:pStyle w:val="BodyText1"/>
      </w:pPr>
      <w:r w:rsidRPr="001372F4">
        <w:t>The instrument calibration process determines the initial phase offset (</w:t>
      </w:r>
      <m:oMath>
        <m:sSub>
          <m:sSubPr>
            <m:ctrlPr>
              <w:rPr>
                <w:rFonts w:ascii="Cambria Math" w:hAnsi="Cambria Math"/>
                <w:i/>
              </w:rPr>
            </m:ctrlPr>
          </m:sSubPr>
          <m:e>
            <m:r>
              <w:rPr>
                <w:rFonts w:ascii="Cambria Math" w:hAnsi="Cambria Math"/>
              </w:rPr>
              <m:t>ϕ</m:t>
            </m:r>
          </m:e>
          <m:sub>
            <m:r>
              <w:rPr>
                <w:rFonts w:ascii="Cambria Math" w:hAnsi="Cambria Math"/>
              </w:rPr>
              <m:t>j</m:t>
            </m:r>
          </m:sub>
        </m:sSub>
        <m:r>
          <w:rPr>
            <w:rFonts w:ascii="Cambria Math" w:hAnsi="Cambria Math"/>
          </w:rPr>
          <m:t xml:space="preserve">) </m:t>
        </m:r>
      </m:oMath>
      <w:r w:rsidRPr="001372F4">
        <w:t>and retardance (</w:t>
      </w:r>
      <w:proofErr w:type="spellStart"/>
      <w:r w:rsidRPr="001372F4">
        <w:rPr>
          <w:i/>
          <w:iCs/>
        </w:rPr>
        <w:t>δ</w:t>
      </w:r>
      <w:proofErr w:type="gramStart"/>
      <w:r w:rsidRPr="001372F4">
        <w:rPr>
          <w:vertAlign w:val="subscript"/>
        </w:rPr>
        <w:t>j</w:t>
      </w:r>
      <w:proofErr w:type="spellEnd"/>
      <w:r w:rsidRPr="001372F4">
        <w:rPr>
          <w:vertAlign w:val="subscript"/>
        </w:rPr>
        <w:t xml:space="preserve"> </w:t>
      </w:r>
      <w:r w:rsidRPr="001372F4">
        <w:t>)</w:t>
      </w:r>
      <w:proofErr w:type="gramEnd"/>
      <w:r w:rsidRPr="001372F4">
        <w:t xml:space="preserve"> of each quarter waveplate. In the absence of optical anisotropies, the off-diagonal elements vanish and </w:t>
      </w:r>
      <w:proofErr w:type="spellStart"/>
      <w:r w:rsidRPr="001372F4">
        <w:rPr>
          <w:b/>
        </w:rPr>
        <w:t>M</w:t>
      </w:r>
      <w:r w:rsidRPr="001372F4">
        <w:rPr>
          <w:vertAlign w:val="subscript"/>
        </w:rPr>
        <w:t>s</w:t>
      </w:r>
      <w:proofErr w:type="spellEnd"/>
      <w:r w:rsidRPr="001372F4">
        <w:t xml:space="preserve"> takes the form of the identity matrix. Calibration is conducted in a straight through configuration, without a sample on the stage. </w:t>
      </w:r>
    </w:p>
    <w:p w14:paraId="7B513F54" w14:textId="4A3EBD58" w:rsidR="001372F4" w:rsidRPr="001372F4" w:rsidRDefault="001372F4" w:rsidP="001E7315">
      <w:pPr>
        <w:pStyle w:val="BodyText1"/>
      </w:pPr>
      <w:r w:rsidRPr="001372F4">
        <w:t>The etioporphyrin crystals were examined under the octanol mother liquor in which they were grown.</w:t>
      </w:r>
      <w:r w:rsidR="00DF6EC0">
        <w:t xml:space="preserve"> </w:t>
      </w:r>
      <w:r w:rsidRPr="001372F4">
        <w:t xml:space="preserve">The extraction of relevant optical parameters from an experimental </w:t>
      </w:r>
      <w:r w:rsidRPr="001372F4">
        <w:rPr>
          <w:b/>
          <w:bCs/>
        </w:rPr>
        <w:t>M</w:t>
      </w:r>
      <w:r w:rsidRPr="001372F4">
        <w:t xml:space="preserve"> has been described previously</w:t>
      </w:r>
      <w:r w:rsidR="001E7315">
        <w:t xml:space="preserve"> </w:t>
      </w:r>
      <w:r w:rsidR="001E7315">
        <w:fldChar w:fldCharType="begin"/>
      </w:r>
      <w:r w:rsidR="009C3788">
        <w:instrText xml:space="preserve"> ADDIN EN.CITE &lt;EndNote&gt;&lt;Cite&gt;&lt;Author&gt;Arteaga&lt;/Author&gt;&lt;Year&gt;2019&lt;/Year&gt;&lt;RecNum&gt;5330&lt;/RecNum&gt;&lt;DisplayText&gt;&lt;style face="superscript"&gt;14&lt;/style&gt;&lt;/DisplayText&gt;&lt;record&gt;&lt;rec-number&gt;5330&lt;/rec-number&gt;&lt;foreign-keys&gt;&lt;key app="EN" db-id="pwt92etf1t2fzgetr5rp2fwbx999pzsp0v5x" timestamp="1708441533"&gt;5330&lt;/key&gt;&lt;/foreign-keys&gt;&lt;ref-type name="Journal Article"&gt;17&lt;/ref-type&gt;&lt;contributors&gt;&lt;authors&gt;&lt;author&gt;Arteaga, Oriol&lt;/author&gt;&lt;author&gt;Kahr, Bart&lt;/author&gt;&lt;/authors&gt;&lt;/contributors&gt;&lt;titles&gt;&lt;title&gt;Mueller matrix polarimetry of bianisotropic materials [Invited]&lt;/title&gt;&lt;secondary-title&gt;Journal of the Optical Society of America B&lt;/secondary-title&gt;&lt;alt-title&gt;J. Opt. Soc. Am. B&lt;/alt-title&gt;&lt;/titles&gt;&lt;periodical&gt;&lt;full-title&gt;Journal of the Optical Society of America B&lt;/full-title&gt;&lt;abbr-1&gt;J. Opt. Soc. Am. B&lt;/abbr-1&gt;&lt;/periodical&gt;&lt;alt-periodical&gt;&lt;full-title&gt;Journal of the Optical Society of America B&lt;/full-title&gt;&lt;abbr-1&gt;J. Opt. Soc. Am. B&lt;/abbr-1&gt;&lt;/alt-periodical&gt;&lt;pages&gt;F72-F83&lt;/pages&gt;&lt;volume&gt;36&lt;/volume&gt;&lt;number&gt;8&lt;/number&gt;&lt;keywords&gt;&lt;keyword&gt;Electron beam lithography&lt;/keyword&gt;&lt;keyword&gt;Light matter interactions&lt;/keyword&gt;&lt;keyword&gt;Mueller matrices&lt;/keyword&gt;&lt;keyword&gt;Optical activity&lt;/keyword&gt;&lt;keyword&gt;Optical materials&lt;/keyword&gt;&lt;keyword&gt;Optical properties&lt;/keyword&gt;&lt;/keywords&gt;&lt;dates&gt;&lt;year&gt;2019&lt;/year&gt;&lt;pub-dates&gt;&lt;date&gt;2019/08/01&lt;/date&gt;&lt;/pub-dates&gt;&lt;/dates&gt;&lt;publisher&gt;Optica Publishing Group&lt;/publisher&gt;&lt;urls&gt;&lt;related-urls&gt;&lt;url&gt;https://opg.optica.org/josab/abstract.cfm?URI=josab-36-8-F72&lt;/url&gt;&lt;/related-urls&gt;&lt;/urls&gt;&lt;electronic-resource-num&gt;10.1364/JOSAB.36.000F72&lt;/electronic-resource-num&gt;&lt;/record&gt;&lt;/Cite&gt;&lt;/EndNote&gt;</w:instrText>
      </w:r>
      <w:r w:rsidR="001E7315">
        <w:fldChar w:fldCharType="separate"/>
      </w:r>
      <w:r w:rsidR="009C3788" w:rsidRPr="009C3788">
        <w:rPr>
          <w:noProof/>
          <w:vertAlign w:val="superscript"/>
        </w:rPr>
        <w:t>14</w:t>
      </w:r>
      <w:r w:rsidR="001E7315">
        <w:fldChar w:fldCharType="end"/>
      </w:r>
      <w:r w:rsidRPr="001372F4">
        <w:t>.</w:t>
      </w:r>
    </w:p>
    <w:p w14:paraId="76F77EE3" w14:textId="77777777" w:rsidR="001372F4" w:rsidRPr="001372F4" w:rsidRDefault="001372F4" w:rsidP="001372F4">
      <w:pPr>
        <w:spacing w:line="240" w:lineRule="auto"/>
      </w:pPr>
    </w:p>
    <w:p w14:paraId="5DCEEEB3" w14:textId="66A82D48" w:rsidR="001B4760" w:rsidRDefault="001B4760" w:rsidP="001B4760">
      <w:pPr>
        <w:spacing w:line="240" w:lineRule="auto"/>
      </w:pPr>
    </w:p>
    <w:p w14:paraId="348272E1" w14:textId="77777777" w:rsidR="00982B9C" w:rsidRDefault="00982B9C">
      <w:pPr>
        <w:rPr>
          <w:rFonts w:ascii="Tahoma" w:eastAsiaTheme="majorEastAsia" w:hAnsi="Tahoma" w:cs="Tahoma"/>
          <w:b/>
          <w:bCs/>
          <w:sz w:val="24"/>
          <w:szCs w:val="24"/>
        </w:rPr>
      </w:pPr>
      <w:r>
        <w:br w:type="page"/>
      </w:r>
    </w:p>
    <w:p w14:paraId="221CE61F" w14:textId="59BDC741" w:rsidR="001B4760" w:rsidRDefault="001B4760" w:rsidP="00BA7D21">
      <w:pPr>
        <w:pStyle w:val="Heading1"/>
      </w:pPr>
      <w:r>
        <w:lastRenderedPageBreak/>
        <w:t>Supporting Figures</w:t>
      </w:r>
    </w:p>
    <w:p w14:paraId="44282BB3" w14:textId="4DB6B628" w:rsidR="00B77339" w:rsidRDefault="00B77339" w:rsidP="008028AF">
      <w:pPr>
        <w:pStyle w:val="FigCaption"/>
        <w:jc w:val="center"/>
      </w:pPr>
      <w:r w:rsidRPr="00B77339">
        <w:rPr>
          <w:noProof/>
        </w:rPr>
        <w:drawing>
          <wp:inline distT="0" distB="0" distL="0" distR="0" wp14:anchorId="0E1D86EB" wp14:editId="467127CF">
            <wp:extent cx="3444240" cy="2192967"/>
            <wp:effectExtent l="0" t="0" r="3810" b="0"/>
            <wp:docPr id="53" name="Picture 6">
              <a:extLst xmlns:a="http://schemas.openxmlformats.org/drawingml/2006/main">
                <a:ext uri="{FF2B5EF4-FFF2-40B4-BE49-F238E27FC236}">
                  <a16:creationId xmlns:a16="http://schemas.microsoft.com/office/drawing/2014/main" id="{40F36E5E-ECC2-4500-8B68-3631B9EC5D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40F36E5E-ECC2-4500-8B68-3631B9EC5DB3}"/>
                        </a:ext>
                      </a:extLst>
                    </pic:cNvPr>
                    <pic:cNvPicPr>
                      <a:picLocks noChangeAspect="1"/>
                    </pic:cNvPicPr>
                  </pic:nvPicPr>
                  <pic:blipFill rotWithShape="1">
                    <a:blip r:embed="rId6"/>
                    <a:srcRect r="1940"/>
                    <a:stretch/>
                  </pic:blipFill>
                  <pic:spPr>
                    <a:xfrm>
                      <a:off x="0" y="0"/>
                      <a:ext cx="3453588" cy="2198919"/>
                    </a:xfrm>
                    <a:prstGeom prst="rect">
                      <a:avLst/>
                    </a:prstGeom>
                  </pic:spPr>
                </pic:pic>
              </a:graphicData>
            </a:graphic>
          </wp:inline>
        </w:drawing>
      </w:r>
    </w:p>
    <w:p w14:paraId="7577074D" w14:textId="77777777" w:rsidR="0056707B" w:rsidRPr="00B77339" w:rsidRDefault="0056707B" w:rsidP="008028AF">
      <w:pPr>
        <w:pStyle w:val="FigCaption"/>
        <w:jc w:val="center"/>
      </w:pPr>
    </w:p>
    <w:p w14:paraId="1AD3078F" w14:textId="34E88943" w:rsidR="00B77339" w:rsidRPr="00B77339" w:rsidRDefault="00B77339" w:rsidP="00DF6EC0">
      <w:pPr>
        <w:pStyle w:val="FigCaption"/>
        <w:rPr>
          <w:bCs w:val="0"/>
        </w:rPr>
      </w:pPr>
      <w:r w:rsidRPr="008028AF">
        <w:rPr>
          <w:b/>
          <w:bCs w:val="0"/>
        </w:rPr>
        <w:t>Fig. S1. Schematic of a microfluidic device to measure the crystal growth rate.</w:t>
      </w:r>
      <w:r w:rsidR="00DF6EC0" w:rsidRPr="00DF6EC0">
        <w:rPr>
          <w:rFonts w:asciiTheme="minorHAnsi" w:eastAsiaTheme="minorHAnsi" w:hAnsiTheme="minorHAnsi" w:cstheme="minorBidi"/>
          <w:bCs w:val="0"/>
        </w:rPr>
        <w:t xml:space="preserve"> </w:t>
      </w:r>
      <w:r w:rsidR="00DF6EC0" w:rsidRPr="00DF6EC0">
        <w:t>Crystal seeds are introduced to microfluidic channels. Growth solution is supplied to the device (arrows) by a syringe pump at a constant flow rate to maintain steady supersaturation.</w:t>
      </w:r>
    </w:p>
    <w:p w14:paraId="2CD5B199" w14:textId="7E1107F0" w:rsidR="00B77339" w:rsidRDefault="00B77339" w:rsidP="00B77339">
      <w:pPr>
        <w:rPr>
          <w:bCs/>
        </w:rPr>
      </w:pPr>
    </w:p>
    <w:p w14:paraId="6E6A76EC" w14:textId="05613BF1" w:rsidR="00085236" w:rsidRDefault="00085236" w:rsidP="00B77339">
      <w:pPr>
        <w:rPr>
          <w:bCs/>
        </w:rPr>
      </w:pPr>
    </w:p>
    <w:p w14:paraId="7E4537EE" w14:textId="77777777" w:rsidR="00085236" w:rsidRPr="00B77339" w:rsidRDefault="00085236" w:rsidP="00B77339">
      <w:pPr>
        <w:rPr>
          <w:bCs/>
        </w:rPr>
      </w:pPr>
    </w:p>
    <w:p w14:paraId="789FFB25" w14:textId="77777777" w:rsidR="00B77339" w:rsidRPr="00B77339" w:rsidRDefault="00B77339" w:rsidP="00B77339">
      <w:pPr>
        <w:rPr>
          <w:bCs/>
        </w:rPr>
      </w:pPr>
    </w:p>
    <w:p w14:paraId="2C72AA76" w14:textId="1D6D6C00" w:rsidR="00B77339" w:rsidRDefault="00B77339" w:rsidP="00085236">
      <w:pPr>
        <w:pStyle w:val="FigCaption"/>
        <w:jc w:val="center"/>
      </w:pPr>
      <w:r w:rsidRPr="00B77339">
        <w:rPr>
          <w:noProof/>
        </w:rPr>
        <w:drawing>
          <wp:inline distT="0" distB="0" distL="0" distR="0" wp14:anchorId="76224F55" wp14:editId="7B2CF0C4">
            <wp:extent cx="4409440" cy="1905104"/>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24009" cy="1911398"/>
                    </a:xfrm>
                    <a:prstGeom prst="rect">
                      <a:avLst/>
                    </a:prstGeom>
                  </pic:spPr>
                </pic:pic>
              </a:graphicData>
            </a:graphic>
          </wp:inline>
        </w:drawing>
      </w:r>
    </w:p>
    <w:p w14:paraId="09D50F40" w14:textId="77777777" w:rsidR="0056707B" w:rsidRPr="00B77339" w:rsidRDefault="0056707B" w:rsidP="008028AF">
      <w:pPr>
        <w:pStyle w:val="FigCaption"/>
      </w:pPr>
    </w:p>
    <w:p w14:paraId="5E6970E9" w14:textId="1E87BC7D" w:rsidR="00B77339" w:rsidRPr="00B77339" w:rsidRDefault="00B77339" w:rsidP="00245313">
      <w:pPr>
        <w:pStyle w:val="FigCaption"/>
      </w:pPr>
      <w:r w:rsidRPr="00B77339">
        <w:rPr>
          <w:b/>
        </w:rPr>
        <w:t>Figs. S</w:t>
      </w:r>
      <w:r>
        <w:rPr>
          <w:b/>
        </w:rPr>
        <w:t>2</w:t>
      </w:r>
      <w:r w:rsidRPr="00B77339">
        <w:rPr>
          <w:b/>
        </w:rPr>
        <w:t xml:space="preserve"> The evolutions of two etioporphyrin I crystals. </w:t>
      </w:r>
      <w:r w:rsidR="00DF6EC0" w:rsidRPr="00DF6EC0">
        <w:t xml:space="preserve">The crystals grew in </w:t>
      </w:r>
      <w:proofErr w:type="gramStart"/>
      <w:r w:rsidR="00DF6EC0" w:rsidRPr="00DF6EC0">
        <w:t>a  microfluidic</w:t>
      </w:r>
      <w:proofErr w:type="gramEnd"/>
      <w:r w:rsidR="00DF6EC0" w:rsidRPr="00DF6EC0">
        <w:t xml:space="preserve"> device at steady solute concentration </w:t>
      </w:r>
      <w:r w:rsidR="00DF6EC0">
        <w:rPr>
          <w:i/>
        </w:rPr>
        <w:t xml:space="preserve">C = </w:t>
      </w:r>
      <w:r w:rsidR="00DF6EC0" w:rsidRPr="00DF6EC0">
        <w:t>0.34 mM. Time-resolved images are shown over 300 min of seeded growth.</w:t>
      </w:r>
      <w:r w:rsidRPr="00B77339">
        <w:br w:type="page"/>
      </w:r>
    </w:p>
    <w:p w14:paraId="700156A7" w14:textId="3040FC12" w:rsidR="001B4760" w:rsidRDefault="008E2FA2" w:rsidP="003D69A6">
      <w:pPr>
        <w:pStyle w:val="FigCaption"/>
        <w:jc w:val="center"/>
      </w:pPr>
      <w:r>
        <w:rPr>
          <w:noProof/>
        </w:rPr>
        <w:lastRenderedPageBreak/>
        <w:drawing>
          <wp:inline distT="0" distB="0" distL="0" distR="0" wp14:anchorId="152E7CC7" wp14:editId="66FC68E5">
            <wp:extent cx="3418840" cy="2640835"/>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33388" cy="2652072"/>
                    </a:xfrm>
                    <a:prstGeom prst="rect">
                      <a:avLst/>
                    </a:prstGeom>
                  </pic:spPr>
                </pic:pic>
              </a:graphicData>
            </a:graphic>
          </wp:inline>
        </w:drawing>
      </w:r>
    </w:p>
    <w:p w14:paraId="481309D8" w14:textId="77777777" w:rsidR="0056707B" w:rsidRDefault="0056707B" w:rsidP="003D69A6">
      <w:pPr>
        <w:pStyle w:val="FigCaption"/>
        <w:jc w:val="center"/>
      </w:pPr>
    </w:p>
    <w:p w14:paraId="3161F3BB" w14:textId="533BD83F" w:rsidR="001B4760" w:rsidRPr="003D69A6" w:rsidRDefault="001B4760" w:rsidP="00BA7D21">
      <w:pPr>
        <w:pStyle w:val="FigCaption"/>
      </w:pPr>
      <w:r w:rsidRPr="00BA7D21">
        <w:rPr>
          <w:b/>
        </w:rPr>
        <w:t>Fig. S</w:t>
      </w:r>
      <w:r w:rsidR="00B77339">
        <w:rPr>
          <w:b/>
        </w:rPr>
        <w:t>3</w:t>
      </w:r>
      <w:r w:rsidRPr="00BA7D21">
        <w:rPr>
          <w:b/>
        </w:rPr>
        <w:t xml:space="preserve">. Solubility of </w:t>
      </w:r>
      <w:r w:rsidR="008E2FA2">
        <w:rPr>
          <w:b/>
        </w:rPr>
        <w:t>etioporphyrin I</w:t>
      </w:r>
      <w:r w:rsidRPr="00BA7D21">
        <w:rPr>
          <w:b/>
        </w:rPr>
        <w:t xml:space="preserve"> </w:t>
      </w:r>
      <w:r w:rsidR="004D33F6">
        <w:rPr>
          <w:b/>
        </w:rPr>
        <w:t xml:space="preserve">in neat 1-ocatanol </w:t>
      </w:r>
      <w:r w:rsidR="008E2FA2">
        <w:rPr>
          <w:b/>
        </w:rPr>
        <w:t>at 29</w:t>
      </w:r>
      <w:r w:rsidR="008E2FA2">
        <w:rPr>
          <w:b/>
          <w:vertAlign w:val="superscript"/>
        </w:rPr>
        <w:t>o</w:t>
      </w:r>
      <w:r w:rsidR="008E2FA2">
        <w:rPr>
          <w:b/>
        </w:rPr>
        <w:t xml:space="preserve">C, </w:t>
      </w:r>
      <w:r w:rsidR="00DF6EC0" w:rsidRPr="00DF6EC0">
        <w:rPr>
          <w:b/>
        </w:rPr>
        <w:t>equal to the temperature of the AFM liquid cell</w:t>
      </w:r>
      <w:r w:rsidR="008E2FA2">
        <w:rPr>
          <w:b/>
        </w:rPr>
        <w:t>.</w:t>
      </w:r>
      <w:r w:rsidR="008E2FA2" w:rsidRPr="008E2FA2">
        <w:t xml:space="preserve"> </w:t>
      </w:r>
      <w:r w:rsidR="008E2FA2">
        <w:t>T</w:t>
      </w:r>
      <w:r w:rsidR="008E2FA2" w:rsidRPr="008E2FA2">
        <w:t>he temperature in the AFM l</w:t>
      </w:r>
      <w:r w:rsidR="008E2FA2">
        <w:t>iquid cell is elevated above that in the room, ca. 23</w:t>
      </w:r>
      <w:r w:rsidR="008E2FA2">
        <w:rPr>
          <w:vertAlign w:val="superscript"/>
        </w:rPr>
        <w:t>o</w:t>
      </w:r>
      <w:r w:rsidR="008E2FA2">
        <w:t>C, owing to heating by the piezo scanner</w:t>
      </w:r>
      <w:r w:rsidR="00245313">
        <w:t>,</w:t>
      </w:r>
      <w:r w:rsidR="008E2FA2">
        <w:t xml:space="preserve"> on which the sample rests, and the red laser used to detect the deflection of the AFM cantilever. The solubility measurement was carried in three independent experiments, run in parallel. I</w:t>
      </w:r>
      <w:r w:rsidR="007066C3">
        <w:t>n</w:t>
      </w:r>
      <w:r w:rsidR="008E2FA2">
        <w:t xml:space="preserve"> each of these experiments, a solvent sample was kept in a vial stationed in </w:t>
      </w:r>
      <w:r w:rsidR="007066C3">
        <w:t>a</w:t>
      </w:r>
      <w:r w:rsidR="008E2FA2">
        <w:t xml:space="preserve"> thermostat at 29</w:t>
      </w:r>
      <w:r w:rsidR="008E2FA2">
        <w:rPr>
          <w:vertAlign w:val="superscript"/>
        </w:rPr>
        <w:t>o</w:t>
      </w:r>
      <w:r w:rsidR="008E2FA2">
        <w:t xml:space="preserve">C. Crystals of etioporphyrin I were added periodically and left to dissolve. After some of the crystals </w:t>
      </w:r>
      <w:r w:rsidR="003D69A6">
        <w:t>we found not to</w:t>
      </w:r>
      <w:r w:rsidR="008E2FA2">
        <w:t xml:space="preserve"> dissolve, a sample of the supernatant was decanted with precautions not to include crystals in it. The etioporphyrin I concentration in that solution sample was measured spectrophotometrically. </w:t>
      </w:r>
      <w:r w:rsidR="003D69A6">
        <w:t xml:space="preserve">The measured concentration was averaged between the three experiments. Three consecutive measurements that yielded concentrations equal within the error limit of the determination were viewed as evidence that the concentration has reached a steady state. The steady concentration values </w:t>
      </w:r>
      <w:r w:rsidR="00245313">
        <w:t>were</w:t>
      </w:r>
      <w:r w:rsidR="003D69A6">
        <w:t xml:space="preserve"> averaged over the last three time points and the average was taken a</w:t>
      </w:r>
      <w:r w:rsidR="007066C3">
        <w:t>s</w:t>
      </w:r>
      <w:r w:rsidR="003D69A6">
        <w:t xml:space="preserve"> the solubility at 29</w:t>
      </w:r>
      <w:r w:rsidR="003D69A6">
        <w:rPr>
          <w:vertAlign w:val="superscript"/>
        </w:rPr>
        <w:t>o</w:t>
      </w:r>
      <w:r w:rsidR="003D69A6">
        <w:t xml:space="preserve">C. </w:t>
      </w:r>
      <w:r w:rsidR="007066C3">
        <w:t>T</w:t>
      </w:r>
      <w:r w:rsidR="003D69A6">
        <w:t xml:space="preserve">he standard deviation </w:t>
      </w:r>
      <w:r w:rsidR="00085236">
        <w:t>from</w:t>
      </w:r>
      <w:r w:rsidR="003D69A6">
        <w:t xml:space="preserve"> </w:t>
      </w:r>
      <w:proofErr w:type="gramStart"/>
      <w:r w:rsidR="003D69A6">
        <w:t xml:space="preserve">that </w:t>
      </w:r>
      <w:r w:rsidR="00245313">
        <w:t>averages</w:t>
      </w:r>
      <w:proofErr w:type="gramEnd"/>
      <w:r w:rsidR="003D69A6">
        <w:t xml:space="preserve"> was evaluated from the same nine concentration data points. </w:t>
      </w:r>
    </w:p>
    <w:p w14:paraId="101E88C9" w14:textId="7E7251CB" w:rsidR="001B4760" w:rsidRDefault="001B4760" w:rsidP="001B4760">
      <w:pPr>
        <w:spacing w:line="240" w:lineRule="auto"/>
      </w:pPr>
    </w:p>
    <w:p w14:paraId="6AB2F217" w14:textId="6D31C6B0" w:rsidR="00C8456B" w:rsidRDefault="00C8456B">
      <w:r>
        <w:br w:type="page"/>
      </w:r>
    </w:p>
    <w:p w14:paraId="29A02F92" w14:textId="05FE2E07" w:rsidR="003E6A40" w:rsidRDefault="003E6A40" w:rsidP="001B4760">
      <w:pPr>
        <w:spacing w:line="240" w:lineRule="auto"/>
      </w:pPr>
    </w:p>
    <w:p w14:paraId="03386BE8" w14:textId="00E442B1" w:rsidR="00C8456B" w:rsidRDefault="00120118" w:rsidP="00632C2B">
      <w:pPr>
        <w:pStyle w:val="FigCaption"/>
        <w:jc w:val="center"/>
      </w:pPr>
      <w:r>
        <w:rPr>
          <w:noProof/>
        </w:rPr>
        <w:drawing>
          <wp:inline distT="0" distB="0" distL="0" distR="0" wp14:anchorId="4FDF32E0" wp14:editId="3C01D1B9">
            <wp:extent cx="3875315" cy="318098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85216" cy="3189115"/>
                    </a:xfrm>
                    <a:prstGeom prst="rect">
                      <a:avLst/>
                    </a:prstGeom>
                  </pic:spPr>
                </pic:pic>
              </a:graphicData>
            </a:graphic>
          </wp:inline>
        </w:drawing>
      </w:r>
      <w:r w:rsidR="002C5887">
        <w:br w:type="textWrapping" w:clear="all"/>
      </w:r>
    </w:p>
    <w:p w14:paraId="1F08979F" w14:textId="535133F1" w:rsidR="00C8456B" w:rsidRDefault="00C8456B" w:rsidP="00502365">
      <w:pPr>
        <w:pStyle w:val="FigCaption"/>
      </w:pPr>
      <w:r w:rsidRPr="00173900">
        <w:rPr>
          <w:b/>
          <w:bCs w:val="0"/>
        </w:rPr>
        <w:t xml:space="preserve">Fig. S4. The </w:t>
      </w:r>
      <w:r w:rsidR="00332349">
        <w:rPr>
          <w:b/>
          <w:bCs w:val="0"/>
        </w:rPr>
        <w:t xml:space="preserve">correlation between </w:t>
      </w:r>
      <w:r w:rsidR="00332349" w:rsidRPr="00173900">
        <w:rPr>
          <w:b/>
          <w:bCs w:val="0"/>
        </w:rPr>
        <w:t xml:space="preserve">step </w:t>
      </w:r>
      <w:r w:rsidRPr="00173900">
        <w:rPr>
          <w:b/>
          <w:bCs w:val="0"/>
        </w:rPr>
        <w:t xml:space="preserve">density </w:t>
      </w:r>
      <w:r w:rsidRPr="00173900">
        <w:rPr>
          <w:b/>
          <w:bCs w:val="0"/>
          <w:i/>
        </w:rPr>
        <w:t>l</w:t>
      </w:r>
      <w:r w:rsidRPr="00173900">
        <w:rPr>
          <w:b/>
          <w:bCs w:val="0"/>
          <w:i/>
          <w:vertAlign w:val="superscript"/>
        </w:rPr>
        <w:t>-1</w:t>
      </w:r>
      <w:r w:rsidRPr="00332349">
        <w:rPr>
          <w:b/>
          <w:bCs w:val="0"/>
        </w:rPr>
        <w:t xml:space="preserve"> </w:t>
      </w:r>
      <w:r w:rsidR="00332349">
        <w:rPr>
          <w:b/>
          <w:bCs w:val="0"/>
        </w:rPr>
        <w:t>and</w:t>
      </w:r>
      <w:r w:rsidR="00332349" w:rsidRPr="00173900">
        <w:rPr>
          <w:b/>
          <w:bCs w:val="0"/>
        </w:rPr>
        <w:t xml:space="preserve"> etioporphyrin I concentration </w:t>
      </w:r>
      <w:r w:rsidR="00332349" w:rsidRPr="00173900">
        <w:rPr>
          <w:b/>
          <w:bCs w:val="0"/>
          <w:i/>
        </w:rPr>
        <w:t>C</w:t>
      </w:r>
      <w:r w:rsidR="00332349">
        <w:rPr>
          <w:b/>
          <w:bCs w:val="0"/>
          <w:i/>
        </w:rPr>
        <w:t>.</w:t>
      </w:r>
      <w:r w:rsidR="00120118">
        <w:t xml:space="preserve"> </w:t>
      </w:r>
      <w:r w:rsidR="00332349" w:rsidRPr="00332349">
        <w:rPr>
          <w:iCs/>
        </w:rPr>
        <w:t>Inset: steps growing</w:t>
      </w:r>
      <w:r w:rsidR="00D06377" w:rsidRPr="00D06377">
        <w:rPr>
          <w:iCs/>
        </w:rPr>
        <w:t xml:space="preserve"> </w:t>
      </w:r>
      <w:r w:rsidR="00D06377" w:rsidRPr="00332349">
        <w:rPr>
          <w:iCs/>
        </w:rPr>
        <w:t>on the (010) face of etioporphyrin I crystal</w:t>
      </w:r>
      <w:r w:rsidR="00D06377">
        <w:rPr>
          <w:iCs/>
        </w:rPr>
        <w:t xml:space="preserve">. Growth </w:t>
      </w:r>
      <w:r w:rsidR="00332349" w:rsidRPr="00332349">
        <w:rPr>
          <w:iCs/>
        </w:rPr>
        <w:t>in the [100] direction</w:t>
      </w:r>
      <w:r w:rsidR="00332349">
        <w:rPr>
          <w:iCs/>
        </w:rPr>
        <w:t>,</w:t>
      </w:r>
      <w:r w:rsidR="00D06377" w:rsidRPr="00D06377">
        <w:t xml:space="preserve"> </w:t>
      </w:r>
      <w:r w:rsidR="00D06377">
        <w:t xml:space="preserve">in which step growth is fastest and </w:t>
      </w:r>
      <w:r w:rsidR="00D06377">
        <w:rPr>
          <w:i/>
        </w:rPr>
        <w:t>l</w:t>
      </w:r>
      <w:r w:rsidR="00D06377">
        <w:t>, longest,</w:t>
      </w:r>
      <w:r w:rsidR="00332349" w:rsidRPr="00332349">
        <w:t xml:space="preserve"> </w:t>
      </w:r>
      <w:r w:rsidR="00D06377">
        <w:t xml:space="preserve">is </w:t>
      </w:r>
      <w:r w:rsidR="00975351" w:rsidRPr="00332349">
        <w:rPr>
          <w:iCs/>
        </w:rPr>
        <w:t>highlighted</w:t>
      </w:r>
      <w:r w:rsidR="00975351">
        <w:rPr>
          <w:iCs/>
        </w:rPr>
        <w:t xml:space="preserve"> with an arrow</w:t>
      </w:r>
      <w:r w:rsidRPr="00332349">
        <w:rPr>
          <w:iCs/>
        </w:rPr>
        <w:t>.</w:t>
      </w:r>
      <w:r w:rsidRPr="00173900">
        <w:rPr>
          <w:b/>
          <w:bCs w:val="0"/>
        </w:rPr>
        <w:t xml:space="preserve"> </w:t>
      </w:r>
      <w:r w:rsidR="00173900">
        <w:t xml:space="preserve">20 step separations </w:t>
      </w:r>
      <w:r w:rsidR="00173900">
        <w:rPr>
          <w:i/>
        </w:rPr>
        <w:t>l</w:t>
      </w:r>
      <w:r w:rsidR="007554C5">
        <w:t xml:space="preserve"> </w:t>
      </w:r>
      <w:r w:rsidR="00120118">
        <w:t xml:space="preserve">in the [100] direction </w:t>
      </w:r>
      <w:proofErr w:type="gramStart"/>
      <w:r w:rsidR="00173900">
        <w:t>were</w:t>
      </w:r>
      <w:proofErr w:type="gramEnd"/>
      <w:r w:rsidR="00173900">
        <w:t xml:space="preserve"> measured at each </w:t>
      </w:r>
      <w:r w:rsidR="00173900">
        <w:rPr>
          <w:i/>
        </w:rPr>
        <w:t>C</w:t>
      </w:r>
      <w:r w:rsidR="00173900">
        <w:t xml:space="preserve">. The error bars represent the standard deviations </w:t>
      </w:r>
      <w:r w:rsidR="00D06377">
        <w:t>from</w:t>
      </w:r>
      <w:r w:rsidR="00173900">
        <w:t xml:space="preserve"> the averages of these measurements. </w:t>
      </w:r>
      <w:r w:rsidR="00332349">
        <w:t>The deviations from the be</w:t>
      </w:r>
      <w:r w:rsidR="00975351">
        <w:t>s</w:t>
      </w:r>
      <w:r w:rsidR="00332349">
        <w:t xml:space="preserve">t-fit curve are likely due to </w:t>
      </w:r>
      <w:r w:rsidR="00975351">
        <w:t xml:space="preserve">step </w:t>
      </w:r>
      <w:r w:rsidR="00332349">
        <w:t xml:space="preserve">shape fluctuations and to interactions between steps coming from different sources, including crystal growth precursors. </w:t>
      </w:r>
      <w:r w:rsidR="00DF5A85">
        <w:t>Solid line, fit with</w:t>
      </w:r>
      <w:r w:rsidR="00F02F57">
        <w:t xml:space="preserve"> the correlation between </w:t>
      </w:r>
      <w:r w:rsidR="00F02F57">
        <w:rPr>
          <w:i/>
        </w:rPr>
        <w:t>l</w:t>
      </w:r>
      <w:r w:rsidR="00F02F57">
        <w:t xml:space="preserve"> and supersaturation </w:t>
      </w:r>
      <m:oMath>
        <m:r>
          <m:rPr>
            <m:sty m:val="p"/>
          </m:rPr>
          <w:rPr>
            <w:rFonts w:ascii="Cambria Math" w:hAnsi="Cambria Math"/>
          </w:rPr>
          <m:t>Δ</m:t>
        </m:r>
        <m:r>
          <w:rPr>
            <w:rFonts w:ascii="Cambria Math" w:hAnsi="Cambria Math"/>
          </w:rPr>
          <m:t>μ</m:t>
        </m:r>
      </m:oMath>
      <w:r w:rsidR="00F02F57" w:rsidRPr="00F02F57">
        <w:t xml:space="preserve"> </w:t>
      </w:r>
      <w:r w:rsidR="00F02F57">
        <w:t xml:space="preserve">for layers generated by single dislocation, as in </w:t>
      </w:r>
      <w:r w:rsidR="00120118">
        <w:t xml:space="preserve">inset and </w:t>
      </w:r>
      <w:r w:rsidR="00F02F57">
        <w:t>Fig. 1</w:t>
      </w:r>
      <w:r w:rsidR="00C7176D">
        <w:t>i</w:t>
      </w:r>
      <w:r w:rsidR="00F02F57">
        <w:t>,</w:t>
      </w:r>
      <w:r w:rsidR="00DF5A85">
        <w:t xml:space="preserve"> </w:t>
      </w:r>
      <m:oMath>
        <m:sSub>
          <m:sSubPr>
            <m:ctrlPr>
              <w:rPr>
                <w:rFonts w:ascii="Cambria Math" w:hAnsi="Cambria Math"/>
                <w:i/>
              </w:rPr>
            </m:ctrlPr>
          </m:sSubPr>
          <m:e>
            <m:r>
              <w:rPr>
                <w:rFonts w:ascii="Cambria Math" w:hAnsi="Cambria Math"/>
              </w:rPr>
              <m:t>l</m:t>
            </m:r>
          </m:e>
          <m:sub>
            <m:d>
              <m:dPr>
                <m:begChr m:val="["/>
                <m:endChr m:val="]"/>
                <m:ctrlPr>
                  <w:rPr>
                    <w:rFonts w:ascii="Cambria Math" w:hAnsi="Cambria Math"/>
                    <w:i/>
                  </w:rPr>
                </m:ctrlPr>
              </m:dPr>
              <m:e>
                <m:r>
                  <w:rPr>
                    <w:rFonts w:ascii="Cambria Math" w:hAnsi="Cambria Math"/>
                  </w:rPr>
                  <m:t>100</m:t>
                </m:r>
              </m:e>
            </m:d>
          </m:sub>
        </m:sSub>
        <m:r>
          <w:rPr>
            <w:rFonts w:ascii="Cambria Math" w:hAnsi="Cambria Math"/>
          </w:rPr>
          <m:t>=19</m:t>
        </m:r>
        <m:sSub>
          <m:sSubPr>
            <m:ctrlPr>
              <w:rPr>
                <w:rFonts w:ascii="Cambria Math" w:hAnsi="Cambria Math"/>
                <w:i/>
              </w:rPr>
            </m:ctrlPr>
          </m:sSubPr>
          <m:e>
            <m:r>
              <w:rPr>
                <w:rFonts w:ascii="Cambria Math" w:hAnsi="Cambria Math"/>
              </w:rPr>
              <m:t>r</m:t>
            </m:r>
          </m:e>
          <m:sub>
            <m:r>
              <w:rPr>
                <w:rFonts w:ascii="Cambria Math" w:hAnsi="Cambria Math"/>
              </w:rPr>
              <m:t>crit</m:t>
            </m:r>
          </m:sub>
        </m:sSub>
        <m:sSubSup>
          <m:sSubSupPr>
            <m:ctrlPr>
              <w:rPr>
                <w:rFonts w:ascii="Cambria Math" w:hAnsi="Cambria Math"/>
                <w:i/>
              </w:rPr>
            </m:ctrlPr>
          </m:sSubSupPr>
          <m:e>
            <m:r>
              <w:rPr>
                <w:rFonts w:ascii="Cambria Math" w:hAnsi="Cambria Math"/>
              </w:rPr>
              <m:t>B</m:t>
            </m:r>
          </m:e>
          <m:sub>
            <m:d>
              <m:dPr>
                <m:begChr m:val="["/>
                <m:endChr m:val="]"/>
                <m:ctrlPr>
                  <w:rPr>
                    <w:rFonts w:ascii="Cambria Math" w:hAnsi="Cambria Math"/>
                    <w:i/>
                  </w:rPr>
                </m:ctrlPr>
              </m:dPr>
              <m:e>
                <m:r>
                  <w:rPr>
                    <w:rFonts w:ascii="Cambria Math" w:hAnsi="Cambria Math"/>
                  </w:rPr>
                  <m:t>100</m:t>
                </m:r>
              </m:e>
            </m:d>
          </m:sub>
          <m:sup>
            <m:r>
              <w:rPr>
                <w:rFonts w:ascii="Cambria Math" w:hAnsi="Cambria Math"/>
              </w:rPr>
              <m:t>*</m:t>
            </m:r>
          </m:sup>
        </m:sSubSup>
        <m:r>
          <w:rPr>
            <w:rFonts w:ascii="Cambria Math" w:hAnsi="Cambria Math"/>
          </w:rPr>
          <m:t>=19</m:t>
        </m:r>
        <m:r>
          <m:rPr>
            <m:sty m:val="p"/>
          </m:rPr>
          <w:rPr>
            <w:rFonts w:ascii="Cambria Math" w:hAnsi="Cambria Math"/>
          </w:rPr>
          <m:t>Ω</m:t>
        </m:r>
        <m:r>
          <w:rPr>
            <w:rFonts w:ascii="Cambria Math" w:hAnsi="Cambria Math"/>
          </w:rPr>
          <m:t>γ</m:t>
        </m:r>
        <m:sSubSup>
          <m:sSubSupPr>
            <m:ctrlPr>
              <w:rPr>
                <w:rFonts w:ascii="Cambria Math" w:hAnsi="Cambria Math"/>
                <w:i/>
              </w:rPr>
            </m:ctrlPr>
          </m:sSubSupPr>
          <m:e>
            <m:r>
              <w:rPr>
                <w:rFonts w:ascii="Cambria Math" w:hAnsi="Cambria Math"/>
              </w:rPr>
              <m:t>B</m:t>
            </m:r>
          </m:e>
          <m:sub>
            <m:d>
              <m:dPr>
                <m:begChr m:val="["/>
                <m:endChr m:val="]"/>
                <m:ctrlPr>
                  <w:rPr>
                    <w:rFonts w:ascii="Cambria Math" w:hAnsi="Cambria Math"/>
                    <w:i/>
                  </w:rPr>
                </m:ctrlPr>
              </m:dPr>
              <m:e>
                <m:r>
                  <w:rPr>
                    <w:rFonts w:ascii="Cambria Math" w:hAnsi="Cambria Math"/>
                  </w:rPr>
                  <m:t>100</m:t>
                </m:r>
              </m:e>
            </m:d>
          </m:sub>
          <m:sup>
            <m:r>
              <w:rPr>
                <w:rFonts w:ascii="Cambria Math" w:hAnsi="Cambria Math"/>
              </w:rPr>
              <m:t>*</m:t>
            </m:r>
          </m:sup>
        </m:sSubSup>
        <m:r>
          <m:rPr>
            <m:sty m:val="p"/>
          </m:rPr>
          <w:rPr>
            <w:rFonts w:ascii="Cambria Math" w:hAnsi="Cambria Math"/>
          </w:rPr>
          <m:t>Δ</m:t>
        </m:r>
        <m:sSup>
          <m:sSupPr>
            <m:ctrlPr>
              <w:rPr>
                <w:rFonts w:ascii="Cambria Math" w:hAnsi="Cambria Math"/>
                <w:i/>
              </w:rPr>
            </m:ctrlPr>
          </m:sSupPr>
          <m:e>
            <m:r>
              <w:rPr>
                <w:rFonts w:ascii="Cambria Math" w:hAnsi="Cambria Math"/>
              </w:rPr>
              <m:t>μ</m:t>
            </m:r>
          </m:e>
          <m:sup>
            <m:r>
              <w:rPr>
                <w:rFonts w:ascii="Cambria Math" w:hAnsi="Cambria Math"/>
              </w:rPr>
              <m:t>-1</m:t>
            </m:r>
          </m:sup>
        </m:sSup>
        <m:r>
          <w:rPr>
            <w:rFonts w:ascii="Cambria Math" w:hAnsi="Cambria Math"/>
          </w:rPr>
          <m:t>=19</m:t>
        </m:r>
        <m:r>
          <m:rPr>
            <m:sty m:val="p"/>
          </m:rPr>
          <w:rPr>
            <w:rFonts w:ascii="Cambria Math" w:hAnsi="Cambria Math"/>
          </w:rPr>
          <m:t>Ω</m:t>
        </m:r>
        <m:r>
          <w:rPr>
            <w:rFonts w:ascii="Cambria Math" w:hAnsi="Cambria Math"/>
          </w:rPr>
          <m:t>γ</m:t>
        </m:r>
        <m:sSubSup>
          <m:sSubSupPr>
            <m:ctrlPr>
              <w:rPr>
                <w:rFonts w:ascii="Cambria Math" w:hAnsi="Cambria Math"/>
                <w:i/>
              </w:rPr>
            </m:ctrlPr>
          </m:sSubSupPr>
          <m:e>
            <m:r>
              <w:rPr>
                <w:rFonts w:ascii="Cambria Math" w:hAnsi="Cambria Math"/>
              </w:rPr>
              <m:t>B</m:t>
            </m:r>
          </m:e>
          <m:sub>
            <m:d>
              <m:dPr>
                <m:begChr m:val="["/>
                <m:endChr m:val="]"/>
                <m:ctrlPr>
                  <w:rPr>
                    <w:rFonts w:ascii="Cambria Math" w:hAnsi="Cambria Math"/>
                    <w:i/>
                  </w:rPr>
                </m:ctrlPr>
              </m:dPr>
              <m:e>
                <m:r>
                  <w:rPr>
                    <w:rFonts w:ascii="Cambria Math" w:hAnsi="Cambria Math"/>
                  </w:rPr>
                  <m:t>100</m:t>
                </m:r>
              </m:e>
            </m:d>
          </m:sub>
          <m:sup>
            <m:r>
              <w:rPr>
                <w:rFonts w:ascii="Cambria Math" w:hAnsi="Cambria Math"/>
              </w:rPr>
              <m:t>*</m:t>
            </m:r>
          </m:sup>
        </m:sSubSup>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r>
                              <w:rPr>
                                <w:rFonts w:ascii="Cambria Math" w:hAnsi="Cambria Math"/>
                              </w:rPr>
                              <m:t>C</m:t>
                            </m:r>
                          </m:num>
                          <m:den>
                            <m:sSub>
                              <m:sSubPr>
                                <m:ctrlPr>
                                  <w:rPr>
                                    <w:rFonts w:ascii="Cambria Math" w:hAnsi="Cambria Math"/>
                                    <w:i/>
                                  </w:rPr>
                                </m:ctrlPr>
                              </m:sSubPr>
                              <m:e>
                                <m:r>
                                  <w:rPr>
                                    <w:rFonts w:ascii="Cambria Math" w:hAnsi="Cambria Math"/>
                                  </w:rPr>
                                  <m:t>C</m:t>
                                </m:r>
                              </m:e>
                              <m:sub>
                                <m:r>
                                  <w:rPr>
                                    <w:rFonts w:ascii="Cambria Math" w:hAnsi="Cambria Math"/>
                                  </w:rPr>
                                  <m:t>e</m:t>
                                </m:r>
                              </m:sub>
                            </m:sSub>
                          </m:den>
                        </m:f>
                      </m:e>
                    </m:d>
                  </m:e>
                </m:func>
              </m:e>
            </m:d>
          </m:e>
          <m:sup>
            <m:r>
              <w:rPr>
                <w:rFonts w:ascii="Cambria Math" w:hAnsi="Cambria Math"/>
              </w:rPr>
              <m:t>-1</m:t>
            </m:r>
          </m:sup>
        </m:sSup>
      </m:oMath>
      <w:r w:rsidR="00DF5A85">
        <w:t>, where</w:t>
      </w:r>
      <w:r w:rsidR="00536083">
        <w:t xml:space="preserve"> </w:t>
      </w:r>
      <m:oMath>
        <m:sSub>
          <m:sSubPr>
            <m:ctrlPr>
              <w:rPr>
                <w:rFonts w:ascii="Cambria Math" w:hAnsi="Cambria Math"/>
                <w:i/>
              </w:rPr>
            </m:ctrlPr>
          </m:sSubPr>
          <m:e>
            <m:r>
              <w:rPr>
                <w:rFonts w:ascii="Cambria Math" w:hAnsi="Cambria Math"/>
              </w:rPr>
              <m:t>r</m:t>
            </m:r>
          </m:e>
          <m:sub>
            <m:r>
              <w:rPr>
                <w:rFonts w:ascii="Cambria Math" w:hAnsi="Cambria Math"/>
              </w:rPr>
              <m:t>crit</m:t>
            </m:r>
          </m:sub>
        </m:sSub>
      </m:oMath>
      <w:r w:rsidR="00536083">
        <w:t xml:space="preserve"> is the radius of the critical two-dimensional nucleus,</w:t>
      </w:r>
      <w:r w:rsidR="00DF5A85">
        <w:t xml:space="preserve"> </w:t>
      </w:r>
      <m:oMath>
        <m:r>
          <m:rPr>
            <m:sty m:val="p"/>
          </m:rPr>
          <w:rPr>
            <w:rFonts w:ascii="Cambria Math" w:hAnsi="Cambria Math"/>
          </w:rPr>
          <m:t>Ω</m:t>
        </m:r>
      </m:oMath>
      <w:r w:rsidR="00F02F57">
        <w:t xml:space="preserve"> = 0.6</w:t>
      </w:r>
      <w:r w:rsidR="00D06377">
        <w:t>7</w:t>
      </w:r>
      <w:r w:rsidR="00CC1E51">
        <w:t>8</w:t>
      </w:r>
      <w:r w:rsidR="00F02F57">
        <w:t xml:space="preserve"> nm</w:t>
      </w:r>
      <w:r w:rsidR="00F02F57">
        <w:rPr>
          <w:vertAlign w:val="superscript"/>
        </w:rPr>
        <w:t>3</w:t>
      </w:r>
      <w:r w:rsidR="00DF5A85">
        <w:t xml:space="preserve"> </w:t>
      </w:r>
      <w:r w:rsidR="00CC1E51">
        <w:t xml:space="preserve">ref. </w:t>
      </w:r>
      <w:r w:rsidR="00CC1E51">
        <w:fldChar w:fldCharType="begin"/>
      </w:r>
      <w:r w:rsidR="009C3788">
        <w:instrText xml:space="preserve"> ADDIN EN.CITE &lt;EndNote&gt;&lt;Cite&gt;&lt;Author&gt;Che&lt;/Author&gt;&lt;Year&gt;2008&lt;/Year&gt;&lt;RecNum&gt;4775&lt;/RecNum&gt;&lt;DisplayText&gt;&lt;style face="superscript"&gt;15&lt;/style&gt;&lt;/DisplayText&gt;&lt;record&gt;&lt;rec-number&gt;4775&lt;/rec-number&gt;&lt;foreign-keys&gt;&lt;key app="EN" db-id="pwt92etf1t2fzgetr5rp2fwbx999pzsp0v5x" timestamp="1592400392"&gt;4775&lt;/key&gt;&lt;/foreign-keys&gt;&lt;ref-type name="Journal Article"&gt;17&lt;/ref-type&gt;&lt;contributors&gt;&lt;authors&gt;&lt;author&gt;Che, Chi-Ming&lt;/author&gt;&lt;author&gt;Xiang, Hai-Feng&lt;/author&gt;&lt;author&gt;Chui, Stephen Sin-Yin&lt;/author&gt;&lt;author&gt;Xu, Zong-Xiang&lt;/author&gt;&lt;author&gt;Roy, V. A. L.&lt;/author&gt;&lt;author&gt;Yan, Jessie Jing&lt;/author&gt;&lt;author&gt;Fu, Wen-Fu&lt;/author&gt;&lt;author&gt;Lai, P. T.&lt;/author&gt;&lt;author&gt;Williams, Ian D.&lt;/author&gt;&lt;/authors&gt;&lt;/contributors&gt;&lt;titles&gt;&lt;title&gt;A High-Performance Organic Field-Effect Transistor Based on Platinum(II) Porphyrin: Peripheral Substituents on Porphyrin Ligand Significantly Affect Film Structure and Charge Mobility&lt;/title&gt;&lt;secondary-title&gt;Chemistry – An Asian Journal&lt;/secondary-title&gt;&lt;/titles&gt;&lt;periodical&gt;&lt;full-title&gt;Chemistry – An Asian Journal&lt;/full-title&gt;&lt;/periodical&gt;&lt;pages&gt;1092-1103&lt;/pages&gt;&lt;volume&gt;3&lt;/volume&gt;&lt;number&gt;7&lt;/number&gt;&lt;dates&gt;&lt;year&gt;2008&lt;/year&gt;&lt;/dates&gt;&lt;isbn&gt;1861-4728&lt;/isbn&gt;&lt;urls&gt;&lt;related-urls&gt;&lt;url&gt;https://onlinelibrary.wiley.com/doi/abs/10.1002/asia.200800011&lt;/url&gt;&lt;/related-urls&gt;&lt;/urls&gt;&lt;electronic-resource-num&gt;10.1002/asia.200800011&lt;/electronic-resource-num&gt;&lt;/record&gt;&lt;/Cite&gt;&lt;/EndNote&gt;</w:instrText>
      </w:r>
      <w:r w:rsidR="00CC1E51">
        <w:fldChar w:fldCharType="separate"/>
      </w:r>
      <w:r w:rsidR="009C3788" w:rsidRPr="009C3788">
        <w:rPr>
          <w:noProof/>
          <w:vertAlign w:val="superscript"/>
        </w:rPr>
        <w:t>15</w:t>
      </w:r>
      <w:r w:rsidR="00CC1E51">
        <w:fldChar w:fldCharType="end"/>
      </w:r>
      <w:r w:rsidR="00CC1E51">
        <w:t xml:space="preserve"> </w:t>
      </w:r>
      <w:r w:rsidR="00DF5A85">
        <w:t xml:space="preserve">is the contribution of one etioporphyrin molecule to the crystal volume, </w:t>
      </w:r>
      <m:oMath>
        <m:r>
          <w:rPr>
            <w:rFonts w:ascii="Cambria Math" w:hAnsi="Cambria Math"/>
          </w:rPr>
          <m:t>γ</m:t>
        </m:r>
      </m:oMath>
      <w:r w:rsidR="00F02F57">
        <w:t xml:space="preserve"> is the surface free energy of the step edge, </w:t>
      </w:r>
      <m:oMath>
        <m:r>
          <m:rPr>
            <m:sty m:val="p"/>
          </m:rPr>
          <w:rPr>
            <w:rFonts w:ascii="Cambria Math" w:hAnsi="Cambria Math"/>
          </w:rPr>
          <m:t>Δ</m:t>
        </m:r>
        <m:r>
          <w:rPr>
            <w:rFonts w:ascii="Cambria Math" w:hAnsi="Cambria Math"/>
          </w:rPr>
          <m:t>μ=</m:t>
        </m:r>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T</m:t>
        </m:r>
        <m:func>
          <m:funcPr>
            <m:ctrlPr>
              <w:rPr>
                <w:rFonts w:ascii="Cambria Math" w:hAnsi="Cambria Math"/>
                <w:i/>
              </w:rPr>
            </m:ctrlPr>
          </m:funcPr>
          <m:fName>
            <m:r>
              <w:rPr>
                <w:rFonts w:ascii="Cambria Math" w:hAnsi="Cambria Math"/>
              </w:rPr>
              <m:t>ln</m:t>
            </m:r>
          </m:fName>
          <m:e>
            <m:d>
              <m:dPr>
                <m:ctrlPr>
                  <w:rPr>
                    <w:rFonts w:ascii="Cambria Math" w:hAnsi="Cambria Math"/>
                    <w:i/>
                  </w:rPr>
                </m:ctrlPr>
              </m:dPr>
              <m:e>
                <m:f>
                  <m:fPr>
                    <m:ctrlPr>
                      <w:rPr>
                        <w:rFonts w:ascii="Cambria Math" w:hAnsi="Cambria Math"/>
                        <w:i/>
                      </w:rPr>
                    </m:ctrlPr>
                  </m:fPr>
                  <m:num>
                    <m:r>
                      <w:rPr>
                        <w:rFonts w:ascii="Cambria Math" w:hAnsi="Cambria Math"/>
                      </w:rPr>
                      <m:t>C</m:t>
                    </m:r>
                  </m:num>
                  <m:den>
                    <m:sSub>
                      <m:sSubPr>
                        <m:ctrlPr>
                          <w:rPr>
                            <w:rFonts w:ascii="Cambria Math" w:hAnsi="Cambria Math"/>
                            <w:i/>
                          </w:rPr>
                        </m:ctrlPr>
                      </m:sSubPr>
                      <m:e>
                        <m:r>
                          <w:rPr>
                            <w:rFonts w:ascii="Cambria Math" w:hAnsi="Cambria Math"/>
                          </w:rPr>
                          <m:t>C</m:t>
                        </m:r>
                      </m:e>
                      <m:sub>
                        <m:r>
                          <w:rPr>
                            <w:rFonts w:ascii="Cambria Math" w:hAnsi="Cambria Math"/>
                          </w:rPr>
                          <m:t>e</m:t>
                        </m:r>
                      </m:sub>
                    </m:sSub>
                  </m:den>
                </m:f>
              </m:e>
            </m:d>
          </m:e>
        </m:func>
      </m:oMath>
      <w:r w:rsidR="00F02F57">
        <w:t xml:space="preserve"> is the difference in etioporphyrin I chemical p</w:t>
      </w:r>
      <w:proofErr w:type="spellStart"/>
      <w:r w:rsidR="00F02F57">
        <w:t>otential</w:t>
      </w:r>
      <w:proofErr w:type="spellEnd"/>
      <w:r w:rsidR="00F02F57">
        <w:t xml:space="preserve"> in the solution and the crystal</w:t>
      </w:r>
      <w:r w:rsidR="00927163">
        <w:t xml:space="preserve">, </w:t>
      </w:r>
      <w:r w:rsidR="00927163">
        <w:rPr>
          <w:i/>
        </w:rPr>
        <w:t>C</w:t>
      </w:r>
      <w:r w:rsidR="00927163">
        <w:rPr>
          <w:i/>
          <w:vertAlign w:val="subscript"/>
        </w:rPr>
        <w:t>e</w:t>
      </w:r>
      <w:r w:rsidR="00927163">
        <w:t xml:space="preserve"> = 0.25 mM is the solubility</w:t>
      </w:r>
      <w:r w:rsidR="00F02F57">
        <w:t xml:space="preserve">, </w:t>
      </w:r>
      <m:oMath>
        <m:sSub>
          <m:sSubPr>
            <m:ctrlPr>
              <w:rPr>
                <w:rFonts w:ascii="Cambria Math" w:hAnsi="Cambria Math"/>
                <w:i/>
              </w:rPr>
            </m:ctrlPr>
          </m:sSubPr>
          <m:e>
            <m:r>
              <w:rPr>
                <w:rFonts w:ascii="Cambria Math" w:hAnsi="Cambria Math"/>
              </w:rPr>
              <m:t>k</m:t>
            </m:r>
          </m:e>
          <m:sub>
            <m:r>
              <w:rPr>
                <w:rFonts w:ascii="Cambria Math" w:hAnsi="Cambria Math"/>
              </w:rPr>
              <m:t>B</m:t>
            </m:r>
          </m:sub>
        </m:sSub>
      </m:oMath>
      <w:r w:rsidR="00F02F57">
        <w:t xml:space="preserve"> is the Boltzmann constant</w:t>
      </w:r>
      <w:r w:rsidR="002C5887">
        <w:t xml:space="preserve">, </w:t>
      </w:r>
      <m:oMath>
        <m:r>
          <w:rPr>
            <w:rFonts w:ascii="Cambria Math" w:hAnsi="Cambria Math"/>
          </w:rPr>
          <m:t>T</m:t>
        </m:r>
      </m:oMath>
      <w:r w:rsidR="00F02F57">
        <w:t xml:space="preserve"> is temperature </w:t>
      </w:r>
      <w:r w:rsidR="00B10E51">
        <w:fldChar w:fldCharType="begin">
          <w:fldData xml:space="preserve">PEVuZE5vdGU+PENpdGU+PEF1dGhvcj5CdXJ0b248L0F1dGhvcj48WWVhcj4xOTUxPC9ZZWFyPjxS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</w:fldData>
        </w:fldChar>
      </w:r>
      <w:r w:rsidR="009C3788">
        <w:instrText xml:space="preserve"> ADDIN EN.CITE </w:instrText>
      </w:r>
      <w:r w:rsidR="009C3788">
        <w:fldChar w:fldCharType="begin">
          <w:fldData xml:space="preserve">PEVuZE5vdGU+PENpdGU+PEF1dGhvcj5CdXJ0b248L0F1dGhvcj48WWVhcj4xOTUxPC9ZZWFyPjxS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</w:fldData>
        </w:fldChar>
      </w:r>
      <w:r w:rsidR="009C3788">
        <w:instrText xml:space="preserve"> ADDIN EN.CITE.DATA </w:instrText>
      </w:r>
      <w:r w:rsidR="009C3788">
        <w:fldChar w:fldCharType="end"/>
      </w:r>
      <w:r w:rsidR="00B10E51">
        <w:fldChar w:fldCharType="separate"/>
      </w:r>
      <w:r w:rsidR="009C3788" w:rsidRPr="009C3788">
        <w:rPr>
          <w:noProof/>
          <w:vertAlign w:val="superscript"/>
        </w:rPr>
        <w:t>16-18</w:t>
      </w:r>
      <w:r w:rsidR="00B10E51">
        <w:fldChar w:fldCharType="end"/>
      </w:r>
      <w:r w:rsidR="00D06377">
        <w:t>,</w:t>
      </w:r>
      <w:r w:rsidR="00F02F57">
        <w:t xml:space="preserve"> </w:t>
      </w:r>
      <w:r w:rsidR="002C5887">
        <w:t xml:space="preserve">and </w:t>
      </w:r>
      <m:oMath>
        <m:sSubSup>
          <m:sSubSupPr>
            <m:ctrlPr>
              <w:rPr>
                <w:rFonts w:ascii="Cambria Math" w:hAnsi="Cambria Math"/>
                <w:i/>
              </w:rPr>
            </m:ctrlPr>
          </m:sSubSupPr>
          <m:e>
            <m:r>
              <w:rPr>
                <w:rFonts w:ascii="Cambria Math" w:hAnsi="Cambria Math"/>
              </w:rPr>
              <m:t>B</m:t>
            </m:r>
          </m:e>
          <m:sub>
            <m:d>
              <m:dPr>
                <m:begChr m:val="["/>
                <m:endChr m:val="]"/>
                <m:ctrlPr>
                  <w:rPr>
                    <w:rFonts w:ascii="Cambria Math" w:hAnsi="Cambria Math"/>
                    <w:i/>
                  </w:rPr>
                </m:ctrlPr>
              </m:dPr>
              <m:e>
                <m:r>
                  <w:rPr>
                    <w:rFonts w:ascii="Cambria Math" w:hAnsi="Cambria Math"/>
                  </w:rPr>
                  <m:t>100</m:t>
                </m:r>
              </m:e>
            </m:d>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d>
          <m:dPr>
            <m:begChr m:val="["/>
            <m:endChr m:val="]"/>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β</m:t>
                    </m:r>
                  </m:e>
                  <m:sub>
                    <m:d>
                      <m:dPr>
                        <m:begChr m:val="["/>
                        <m:endChr m:val="]"/>
                        <m:ctrlPr>
                          <w:rPr>
                            <w:rFonts w:ascii="Cambria Math" w:hAnsi="Cambria Math"/>
                            <w:i/>
                          </w:rPr>
                        </m:ctrlPr>
                      </m:dPr>
                      <m:e>
                        <m:r>
                          <w:rPr>
                            <w:rFonts w:ascii="Cambria Math" w:hAnsi="Cambria Math"/>
                          </w:rPr>
                          <m:t>100</m:t>
                        </m:r>
                      </m:e>
                    </m:d>
                  </m:sub>
                </m:sSub>
              </m:num>
              <m:den>
                <m:sSub>
                  <m:sSubPr>
                    <m:ctrlPr>
                      <w:rPr>
                        <w:rFonts w:ascii="Cambria Math" w:hAnsi="Cambria Math"/>
                        <w:i/>
                      </w:rPr>
                    </m:ctrlPr>
                  </m:sSubPr>
                  <m:e>
                    <m:r>
                      <w:rPr>
                        <w:rFonts w:ascii="Cambria Math" w:hAnsi="Cambria Math"/>
                      </w:rPr>
                      <m:t>β</m:t>
                    </m:r>
                  </m:e>
                  <m:sub>
                    <m:d>
                      <m:dPr>
                        <m:begChr m:val="["/>
                        <m:endChr m:val="]"/>
                        <m:ctrlPr>
                          <w:rPr>
                            <w:rFonts w:ascii="Cambria Math" w:hAnsi="Cambria Math"/>
                            <w:i/>
                          </w:rPr>
                        </m:ctrlPr>
                      </m:dPr>
                      <m:e>
                        <m:r>
                          <w:rPr>
                            <w:rFonts w:ascii="Cambria Math" w:hAnsi="Cambria Math"/>
                          </w:rPr>
                          <m:t>001</m:t>
                        </m:r>
                      </m:e>
                    </m:d>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β</m:t>
                    </m:r>
                  </m:e>
                  <m:sub>
                    <m:d>
                      <m:dPr>
                        <m:begChr m:val="["/>
                        <m:endChr m:val="]"/>
                        <m:ctrlPr>
                          <w:rPr>
                            <w:rFonts w:ascii="Cambria Math" w:hAnsi="Cambria Math"/>
                            <w:i/>
                          </w:rPr>
                        </m:ctrlPr>
                      </m:dPr>
                      <m:e>
                        <m:r>
                          <w:rPr>
                            <w:rFonts w:ascii="Cambria Math" w:hAnsi="Cambria Math"/>
                          </w:rPr>
                          <m:t>100</m:t>
                        </m:r>
                      </m:e>
                    </m:d>
                  </m:sub>
                </m:sSub>
              </m:num>
              <m:den>
                <m:sSub>
                  <m:sSubPr>
                    <m:ctrlPr>
                      <w:rPr>
                        <w:rFonts w:ascii="Cambria Math" w:hAnsi="Cambria Math"/>
                        <w:i/>
                      </w:rPr>
                    </m:ctrlPr>
                  </m:sSubPr>
                  <m:e>
                    <m:r>
                      <w:rPr>
                        <w:rFonts w:ascii="Cambria Math" w:hAnsi="Cambria Math"/>
                      </w:rPr>
                      <m:t>β</m:t>
                    </m:r>
                  </m:e>
                  <m:sub>
                    <m:d>
                      <m:dPr>
                        <m:begChr m:val="["/>
                        <m:endChr m:val="]"/>
                        <m:ctrlPr>
                          <w:rPr>
                            <w:rFonts w:ascii="Cambria Math" w:hAnsi="Cambria Math"/>
                            <w:i/>
                          </w:rPr>
                        </m:ctrlPr>
                      </m:dPr>
                      <m:e>
                        <m:acc>
                          <m:accPr>
                            <m:chr m:val="̅"/>
                            <m:ctrlPr>
                              <w:rPr>
                                <w:rFonts w:ascii="Cambria Math" w:hAnsi="Cambria Math"/>
                                <w:i/>
                              </w:rPr>
                            </m:ctrlPr>
                          </m:accPr>
                          <m:e>
                            <m:r>
                              <w:rPr>
                                <w:rFonts w:ascii="Cambria Math" w:hAnsi="Cambria Math"/>
                              </w:rPr>
                              <m:t>1</m:t>
                            </m:r>
                          </m:e>
                        </m:acc>
                        <m:r>
                          <w:rPr>
                            <w:rFonts w:ascii="Cambria Math" w:hAnsi="Cambria Math"/>
                          </w:rPr>
                          <m:t>00</m:t>
                        </m:r>
                      </m:e>
                    </m:d>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β</m:t>
                    </m:r>
                  </m:e>
                  <m:sub>
                    <m:d>
                      <m:dPr>
                        <m:begChr m:val="["/>
                        <m:endChr m:val="]"/>
                        <m:ctrlPr>
                          <w:rPr>
                            <w:rFonts w:ascii="Cambria Math" w:hAnsi="Cambria Math"/>
                            <w:i/>
                          </w:rPr>
                        </m:ctrlPr>
                      </m:dPr>
                      <m:e>
                        <m:r>
                          <w:rPr>
                            <w:rFonts w:ascii="Cambria Math" w:hAnsi="Cambria Math"/>
                          </w:rPr>
                          <m:t>100</m:t>
                        </m:r>
                      </m:e>
                    </m:d>
                  </m:sub>
                </m:sSub>
              </m:num>
              <m:den>
                <m:sSub>
                  <m:sSubPr>
                    <m:ctrlPr>
                      <w:rPr>
                        <w:rFonts w:ascii="Cambria Math" w:hAnsi="Cambria Math"/>
                        <w:i/>
                      </w:rPr>
                    </m:ctrlPr>
                  </m:sSubPr>
                  <m:e>
                    <m:r>
                      <w:rPr>
                        <w:rFonts w:ascii="Cambria Math" w:hAnsi="Cambria Math"/>
                      </w:rPr>
                      <m:t>β</m:t>
                    </m:r>
                  </m:e>
                  <m:sub>
                    <m:d>
                      <m:dPr>
                        <m:begChr m:val="["/>
                        <m:endChr m:val="]"/>
                        <m:ctrlPr>
                          <w:rPr>
                            <w:rFonts w:ascii="Cambria Math" w:hAnsi="Cambria Math"/>
                            <w:i/>
                          </w:rPr>
                        </m:ctrlPr>
                      </m:dPr>
                      <m:e>
                        <m:r>
                          <w:rPr>
                            <w:rFonts w:ascii="Cambria Math" w:hAnsi="Cambria Math"/>
                          </w:rPr>
                          <m:t>00</m:t>
                        </m:r>
                        <m:acc>
                          <m:accPr>
                            <m:chr m:val="̅"/>
                            <m:ctrlPr>
                              <w:rPr>
                                <w:rFonts w:ascii="Cambria Math" w:hAnsi="Cambria Math"/>
                                <w:i/>
                              </w:rPr>
                            </m:ctrlPr>
                          </m:accPr>
                          <m:e>
                            <m:r>
                              <w:rPr>
                                <w:rFonts w:ascii="Cambria Math" w:hAnsi="Cambria Math"/>
                              </w:rPr>
                              <m:t>1</m:t>
                            </m:r>
                          </m:e>
                        </m:acc>
                      </m:e>
                    </m:d>
                  </m:sub>
                </m:sSub>
              </m:den>
            </m:f>
          </m:e>
        </m:d>
      </m:oMath>
      <w:r w:rsidR="007554C5">
        <w:t xml:space="preserve"> </w:t>
      </w:r>
      <w:r w:rsidR="00CC1E51" w:rsidRPr="00CC1E51">
        <w:t xml:space="preserve">is an anisotropy factor which accounts for distinct step velocities in the different directions on the (010) face </w:t>
      </w:r>
      <w:r w:rsidR="00CC1E51" w:rsidRPr="00CC1E51">
        <w:fldChar w:fldCharType="begin"/>
      </w:r>
      <w:r w:rsidR="009C3788">
        <w:instrText xml:space="preserve"> ADDIN EN.CITE &lt;EndNote&gt;&lt;Cite&gt;&lt;Author&gt;Vekilov&lt;/Author&gt;&lt;Year&gt;1992&lt;/Year&gt;&lt;RecNum&gt;776&lt;/RecNum&gt;&lt;DisplayText&gt;&lt;style face="superscript"&gt;18&lt;/style&gt;&lt;/DisplayText&gt;&lt;record&gt;&lt;rec-number&gt;776&lt;/rec-number&gt;&lt;foreign-keys&gt;&lt;key app="EN" db-id="pwt92etf1t2fzgetr5rp2fwbx999pzsp0v5x" timestamp="0"&gt;776&lt;/key&gt;&lt;/foreign-keys&gt;&lt;ref-type name="Journal Article"&gt;17&lt;/ref-type&gt;&lt;contributors&gt;&lt;authors&gt;&lt;author&gt;P.G. Vekilov&lt;/author&gt;&lt;author&gt;Yu.G. Kuznetsov&lt;/author&gt;&lt;author&gt;A.A. Chernov&lt;/author&gt;&lt;/authors&gt;&lt;/contributors&gt;&lt;titles&gt;&lt;title&gt;Interstep interaction in solution growth; (101) ADP face.&lt;/title&gt;&lt;secondary-title&gt; J. Crystal Growth&lt;/secondary-title&gt;&lt;/titles&gt;&lt;pages&gt;643-655&lt;/pages&gt;&lt;volume&gt;121&lt;/volume&gt;&lt;dates&gt;&lt;year&gt;1992&lt;/year&gt;&lt;/dates&gt;&lt;urls&gt;&lt;/urls&gt;&lt;/record&gt;&lt;/Cite&gt;&lt;/EndNote&gt;</w:instrText>
      </w:r>
      <w:r w:rsidR="00CC1E51" w:rsidRPr="00CC1E51">
        <w:fldChar w:fldCharType="separate"/>
      </w:r>
      <w:r w:rsidR="009C3788" w:rsidRPr="009C3788">
        <w:rPr>
          <w:noProof/>
          <w:vertAlign w:val="superscript"/>
        </w:rPr>
        <w:t>18</w:t>
      </w:r>
      <w:r w:rsidR="00CC1E51" w:rsidRPr="00CC1E51">
        <w:fldChar w:fldCharType="end"/>
      </w:r>
      <w:r w:rsidR="00CC1E51" w:rsidRPr="00CC1E51">
        <w:t xml:space="preserve">. </w:t>
      </w:r>
      <m:oMath>
        <m:sSub>
          <m:sSubPr>
            <m:ctrlPr>
              <w:rPr>
                <w:rFonts w:ascii="Cambria Math" w:hAnsi="Cambria Math"/>
                <w:i/>
              </w:rPr>
            </m:ctrlPr>
          </m:sSubPr>
          <m:e>
            <m:r>
              <w:rPr>
                <w:rFonts w:ascii="Cambria Math" w:hAnsi="Cambria Math"/>
              </w:rPr>
              <m:t>β</m:t>
            </m:r>
          </m:e>
          <m:sub>
            <m:r>
              <w:rPr>
                <w:rFonts w:ascii="Cambria Math" w:hAnsi="Cambria Math"/>
              </w:rPr>
              <m:t>i</m:t>
            </m:r>
          </m:sub>
        </m:sSub>
      </m:oMath>
      <w:r w:rsidR="00C54793">
        <w:t xml:space="preserve"> </w:t>
      </w:r>
      <w:proofErr w:type="gramStart"/>
      <w:r w:rsidR="002C5887">
        <w:t>is</w:t>
      </w:r>
      <w:proofErr w:type="gramEnd"/>
      <w:r w:rsidR="00C54793">
        <w:t xml:space="preserve"> the step kinetic </w:t>
      </w:r>
      <w:r w:rsidR="002C5887">
        <w:t>coefficients</w:t>
      </w:r>
      <w:r w:rsidR="00C54793">
        <w:t xml:space="preserve"> in the </w:t>
      </w:r>
      <w:proofErr w:type="spellStart"/>
      <w:r w:rsidR="00C54793" w:rsidRPr="002C5887">
        <w:rPr>
          <w:i/>
          <w:iCs/>
        </w:rPr>
        <w:t>i</w:t>
      </w:r>
      <w:proofErr w:type="spellEnd"/>
      <w:r w:rsidR="00C54793">
        <w:t xml:space="preserve"> </w:t>
      </w:r>
      <w:r w:rsidR="002C5887">
        <w:t>direction</w:t>
      </w:r>
      <w:r w:rsidR="00C54793">
        <w:t xml:space="preserve"> </w:t>
      </w:r>
      <w:r w:rsidR="002C5887">
        <w:t>(</w:t>
      </w:r>
      <w:proofErr w:type="spellStart"/>
      <w:r w:rsidR="002C5887" w:rsidRPr="002C5887">
        <w:rPr>
          <w:i/>
        </w:rPr>
        <w:t>i</w:t>
      </w:r>
      <w:proofErr w:type="spellEnd"/>
      <w:r w:rsidR="002C5887">
        <w:t xml:space="preserve"> = [</w:t>
      </w:r>
      <m:oMath>
        <m:r>
          <w:rPr>
            <w:rFonts w:ascii="Cambria Math" w:hAnsi="Cambria Math"/>
          </w:rPr>
          <m:t>100</m:t>
        </m:r>
      </m:oMath>
      <w:r w:rsidR="002C5887">
        <w:t>], [</w:t>
      </w:r>
      <m:oMath>
        <m:r>
          <w:rPr>
            <w:rFonts w:ascii="Cambria Math" w:hAnsi="Cambria Math"/>
          </w:rPr>
          <m:t>001</m:t>
        </m:r>
      </m:oMath>
      <w:r w:rsidR="002C5887">
        <w:t>], [</w:t>
      </w:r>
      <m:oMath>
        <m:acc>
          <m:accPr>
            <m:chr m:val="̅"/>
            <m:ctrlPr>
              <w:rPr>
                <w:rFonts w:ascii="Cambria Math" w:hAnsi="Cambria Math"/>
                <w:i/>
              </w:rPr>
            </m:ctrlPr>
          </m:accPr>
          <m:e>
            <m:r>
              <w:rPr>
                <w:rFonts w:ascii="Cambria Math" w:hAnsi="Cambria Math"/>
              </w:rPr>
              <m:t>1</m:t>
            </m:r>
          </m:e>
        </m:acc>
        <m:r>
          <w:rPr>
            <w:rFonts w:ascii="Cambria Math" w:hAnsi="Cambria Math"/>
          </w:rPr>
          <m:t>00</m:t>
        </m:r>
      </m:oMath>
      <w:r w:rsidR="002C5887">
        <w:t>], and [</w:t>
      </w:r>
      <m:oMath>
        <m:r>
          <w:rPr>
            <w:rFonts w:ascii="Cambria Math" w:hAnsi="Cambria Math"/>
          </w:rPr>
          <m:t>00</m:t>
        </m:r>
        <m:acc>
          <m:accPr>
            <m:chr m:val="̅"/>
            <m:ctrlPr>
              <w:rPr>
                <w:rFonts w:ascii="Cambria Math" w:hAnsi="Cambria Math"/>
                <w:i/>
              </w:rPr>
            </m:ctrlPr>
          </m:accPr>
          <m:e>
            <m:r>
              <w:rPr>
                <w:rFonts w:ascii="Cambria Math" w:hAnsi="Cambria Math"/>
              </w:rPr>
              <m:t>1</m:t>
            </m:r>
          </m:e>
        </m:acc>
      </m:oMath>
      <w:r w:rsidR="002C5887">
        <w:t>])</w:t>
      </w:r>
      <w:r w:rsidR="007554C5">
        <w:t xml:space="preserve"> </w:t>
      </w:r>
      <w:r w:rsidR="00632C2B">
        <w:t xml:space="preserve">From images as in the inset </w:t>
      </w:r>
      <m:oMath>
        <m:sSubSup>
          <m:sSubSupPr>
            <m:ctrlPr>
              <w:rPr>
                <w:rFonts w:ascii="Cambria Math" w:hAnsi="Cambria Math"/>
                <w:i/>
              </w:rPr>
            </m:ctrlPr>
          </m:sSubSupPr>
          <m:e>
            <m:r>
              <w:rPr>
                <w:rFonts w:ascii="Cambria Math" w:hAnsi="Cambria Math"/>
              </w:rPr>
              <m:t>B</m:t>
            </m:r>
          </m:e>
          <m:sub>
            <m:d>
              <m:dPr>
                <m:begChr m:val="["/>
                <m:endChr m:val="]"/>
                <m:ctrlPr>
                  <w:rPr>
                    <w:rFonts w:ascii="Cambria Math" w:hAnsi="Cambria Math"/>
                    <w:i/>
                  </w:rPr>
                </m:ctrlPr>
              </m:dPr>
              <m:e>
                <m:r>
                  <w:rPr>
                    <w:rFonts w:ascii="Cambria Math" w:hAnsi="Cambria Math"/>
                  </w:rPr>
                  <m:t>100</m:t>
                </m:r>
              </m:e>
            </m:d>
          </m:sub>
          <m:sup>
            <m:r>
              <w:rPr>
                <w:rFonts w:ascii="Cambria Math" w:hAnsi="Cambria Math"/>
              </w:rPr>
              <m:t>*</m:t>
            </m:r>
          </m:sup>
        </m:sSubSup>
        <m:r>
          <w:rPr>
            <w:rFonts w:ascii="Cambria Math" w:hAnsi="Cambria Math"/>
          </w:rPr>
          <m:t>≅0.25</m:t>
        </m:r>
        <m:d>
          <m:dPr>
            <m:begChr m:val="["/>
            <m:endChr m:val="]"/>
            <m:ctrlPr>
              <w:rPr>
                <w:rFonts w:ascii="Cambria Math" w:hAnsi="Cambria Math"/>
                <w:i/>
              </w:rPr>
            </m:ctrlPr>
          </m:dPr>
          <m:e>
            <m:r>
              <w:rPr>
                <w:rFonts w:ascii="Cambria Math" w:hAnsi="Cambria Math"/>
              </w:rPr>
              <m:t>1+9+7+6</m:t>
            </m:r>
          </m:e>
        </m:d>
        <m:r>
          <w:rPr>
            <w:rFonts w:ascii="Cambria Math" w:hAnsi="Cambria Math"/>
          </w:rPr>
          <m:t>=5.75</m:t>
        </m:r>
      </m:oMath>
      <w:r w:rsidR="00632C2B">
        <w:t>.</w:t>
      </w:r>
      <w:r w:rsidR="007554C5">
        <w:t xml:space="preserve"> </w:t>
      </w:r>
      <w:r w:rsidR="00A27D83">
        <w:t xml:space="preserve">The best-fit value for </w:t>
      </w:r>
      <m:oMath>
        <m:r>
          <w:rPr>
            <w:rFonts w:ascii="Cambria Math" w:hAnsi="Cambria Math"/>
          </w:rPr>
          <m:t>γ</m:t>
        </m:r>
      </m:oMath>
      <w:r w:rsidR="00A27D83">
        <w:t xml:space="preserve"> = </w:t>
      </w:r>
      <w:r w:rsidR="00632C2B">
        <w:t>17</w:t>
      </w:r>
      <w:r w:rsidR="00332349">
        <w:t>.8</w:t>
      </w:r>
      <w:r w:rsidR="00A27D83">
        <w:t xml:space="preserve"> </w:t>
      </w:r>
      <w:proofErr w:type="spellStart"/>
      <w:r w:rsidR="00A27D83">
        <w:t>mJ</w:t>
      </w:r>
      <w:proofErr w:type="spellEnd"/>
      <w:r w:rsidR="00A27D83">
        <w:t xml:space="preserve"> m</w:t>
      </w:r>
      <w:r w:rsidR="00A27D83">
        <w:rPr>
          <w:vertAlign w:val="superscript"/>
        </w:rPr>
        <w:t>-2</w:t>
      </w:r>
      <w:r w:rsidR="00A27D83">
        <w:t xml:space="preserve">. </w:t>
      </w:r>
      <w:r w:rsidR="00632C2B">
        <w:t xml:space="preserve">This estimate of </w:t>
      </w:r>
      <m:oMath>
        <m:r>
          <w:rPr>
            <w:rFonts w:ascii="Cambria Math" w:hAnsi="Cambria Math"/>
          </w:rPr>
          <m:t>γ</m:t>
        </m:r>
      </m:oMath>
      <w:r w:rsidR="00632C2B">
        <w:t xml:space="preserve"> is close to an estimate using the </w:t>
      </w:r>
      <w:r w:rsidR="007066C3" w:rsidRPr="007066C3">
        <w:t xml:space="preserve">Turnbull empirical rule </w:t>
      </w:r>
      <w:r w:rsidR="007066C3" w:rsidRPr="007066C3">
        <w:fldChar w:fldCharType="begin">
          <w:fldData xml:space="preserve">PEVuZE5vdGU+PENpdGU+PEF1dGhvcj5UdXJuYnVsbDwvQXV0aG9yPjxZZWFyPjE5NTA8L1llYXI+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</w:fldData>
        </w:fldChar>
      </w:r>
      <w:r w:rsidR="009C3788">
        <w:instrText xml:space="preserve"> ADDIN EN.CITE </w:instrText>
      </w:r>
      <w:r w:rsidR="009C3788">
        <w:fldChar w:fldCharType="begin">
          <w:fldData xml:space="preserve">PEVuZE5vdGU+PENpdGU+PEF1dGhvcj5UdXJuYnVsbDwvQXV0aG9yPjxZZWFyPjE5NTA8L1llYXI+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</w:fldData>
        </w:fldChar>
      </w:r>
      <w:r w:rsidR="009C3788">
        <w:instrText xml:space="preserve"> ADDIN EN.CITE.DATA </w:instrText>
      </w:r>
      <w:r w:rsidR="009C3788">
        <w:fldChar w:fldCharType="end"/>
      </w:r>
      <w:r w:rsidR="007066C3" w:rsidRPr="007066C3">
        <w:fldChar w:fldCharType="separate"/>
      </w:r>
      <w:r w:rsidR="009C3788" w:rsidRPr="009C3788">
        <w:rPr>
          <w:noProof/>
          <w:vertAlign w:val="superscript"/>
        </w:rPr>
        <w:t>19-21</w:t>
      </w:r>
      <w:r w:rsidR="007066C3" w:rsidRPr="007066C3">
        <w:fldChar w:fldCharType="end"/>
      </w:r>
      <w:r w:rsidR="00632C2B">
        <w:t xml:space="preserve"> and the crystallization enthalpy </w:t>
      </w:r>
      <m:oMath>
        <m:r>
          <m:rPr>
            <m:sty m:val="p"/>
          </m:rPr>
          <w:rPr>
            <w:rFonts w:ascii="Cambria Math" w:hAnsi="Cambria Math"/>
          </w:rPr>
          <m:t>Δ</m:t>
        </m:r>
        <m:sSubSup>
          <m:sSubSupPr>
            <m:ctrlPr>
              <w:rPr>
                <w:rFonts w:ascii="Cambria Math" w:hAnsi="Cambria Math"/>
                <w:i/>
              </w:rPr>
            </m:ctrlPr>
          </m:sSubSupPr>
          <m:e>
            <m:r>
              <w:rPr>
                <w:rFonts w:ascii="Cambria Math" w:hAnsi="Cambria Math"/>
              </w:rPr>
              <m:t>H</m:t>
            </m:r>
          </m:e>
          <m:sub>
            <m:r>
              <w:rPr>
                <w:rFonts w:ascii="Cambria Math" w:hAnsi="Cambria Math"/>
              </w:rPr>
              <m:t>cryst</m:t>
            </m:r>
          </m:sub>
          <m:sup>
            <m:r>
              <w:rPr>
                <w:rFonts w:ascii="Cambria Math" w:hAnsi="Cambria Math"/>
              </w:rPr>
              <m:t>o</m:t>
            </m:r>
          </m:sup>
        </m:sSubSup>
        <m:r>
          <w:rPr>
            <w:rFonts w:ascii="Cambria Math" w:hAnsi="Cambria Math"/>
          </w:rPr>
          <m:t>= -27</m:t>
        </m:r>
      </m:oMath>
      <w:r w:rsidR="00632C2B">
        <w:t xml:space="preserve"> kJ mol</w:t>
      </w:r>
      <w:r w:rsidR="00632C2B">
        <w:rPr>
          <w:vertAlign w:val="superscript"/>
        </w:rPr>
        <w:t>-1</w:t>
      </w:r>
      <w:r w:rsidR="007066C3">
        <w:t xml:space="preserve"> ref. </w:t>
      </w:r>
      <w:r w:rsidR="00EF4F5D">
        <w:fldChar w:fldCharType="begin"/>
      </w:r>
      <w:r w:rsidR="009C3788">
        <w:instrText xml:space="preserve"> ADDIN EN.CITE &lt;EndNote&gt;&lt;Cite&gt;&lt;Author&gt;Chakrabarti&lt;/Author&gt;&lt;Year&gt;2020&lt;/Year&gt;&lt;RecNum&gt;4801&lt;/RecNum&gt;&lt;DisplayText&gt;&lt;style face="superscript"&gt;2&lt;/style&gt;&lt;/DisplayText&gt;&lt;record&gt;&lt;rec-number&gt;4801&lt;/rec-number&gt;&lt;foreign-keys&gt;&lt;key app="EN" db-id="pwt92etf1t2fzgetr5rp2fwbx999pzsp0v5x" timestamp="1601990972"&gt;4801&lt;/key&gt;&lt;/foreign-keys&gt;&lt;ref-type name="Journal Article"&gt;17&lt;/ref-type&gt;&lt;contributors&gt;&lt;authors&gt;&lt;author&gt;Chakrabarti, Rajshree G.&lt;/author&gt;&lt;author&gt;Vekilov, Peter G.&lt;/author&gt;&lt;/authors&gt;&lt;/contributors&gt;&lt;titles&gt;&lt;title&gt;Attraction between Permanent Dipoles and London Dispersion Forces Dominate the Thermodynamics of Organic Crystallization&lt;/title&gt;&lt;secondary-title&gt;Crystal Growth &amp;amp; Design&lt;/secondary-title&gt;&lt;/titles&gt;&lt;periodical&gt;&lt;full-title&gt;Crystal Growth &amp;amp; Design&lt;/full-title&gt;&lt;/periodical&gt;&lt;pages&gt;7429-7438&lt;/pages&gt;&lt;volume&gt;20&lt;/volume&gt;&lt;dates&gt;&lt;year&gt;2020&lt;/year&gt;&lt;pub-dates&gt;&lt;date&gt;2020/09/23&lt;/date&gt;&lt;/pub-dates&gt;&lt;/dates&gt;&lt;publisher&gt;American Chemical Society&lt;/publisher&gt;&lt;isbn&gt;1528-7483&lt;/isbn&gt;&lt;urls&gt;&lt;related-urls&gt;&lt;url&gt;https://doi.org/10.1021/acs.cgd.0c01102&lt;/url&gt;&lt;/related-urls&gt;&lt;/urls&gt;&lt;electronic-resource-num&gt;10.1021/acs.cgd.0c01102&lt;/electronic-resource-num&gt;&lt;/record&gt;&lt;/Cite&gt;&lt;/EndNote&gt;</w:instrText>
      </w:r>
      <w:r w:rsidR="00EF4F5D">
        <w:fldChar w:fldCharType="separate"/>
      </w:r>
      <w:r w:rsidR="009C3788" w:rsidRPr="009C3788">
        <w:rPr>
          <w:noProof/>
          <w:vertAlign w:val="superscript"/>
        </w:rPr>
        <w:t>2</w:t>
      </w:r>
      <w:r w:rsidR="00EF4F5D">
        <w:fldChar w:fldCharType="end"/>
      </w:r>
      <w:r w:rsidR="00632C2B">
        <w:t xml:space="preserve">, </w:t>
      </w:r>
      <m:oMath>
        <m:r>
          <w:rPr>
            <w:rFonts w:ascii="Cambria Math" w:hAnsi="Cambria Math"/>
          </w:rPr>
          <m:t>γ=</m:t>
        </m:r>
        <m:f>
          <m:fPr>
            <m:ctrlPr>
              <w:rPr>
                <w:rFonts w:ascii="Cambria Math" w:hAnsi="Cambria Math"/>
                <w:i/>
              </w:rPr>
            </m:ctrlPr>
          </m:fPr>
          <m:num>
            <m:r>
              <w:rPr>
                <w:rFonts w:ascii="Cambria Math" w:hAnsi="Cambria Math"/>
              </w:rPr>
              <m:t>0.3</m:t>
            </m:r>
            <m:d>
              <m:dPr>
                <m:begChr m:val="|"/>
                <m:endChr m:val="|"/>
                <m:ctrlPr>
                  <w:rPr>
                    <w:rFonts w:ascii="Cambria Math" w:hAnsi="Cambria Math"/>
                  </w:rPr>
                </m:ctrlPr>
              </m:dPr>
              <m:e>
                <m:r>
                  <m:rPr>
                    <m:sty m:val="p"/>
                  </m:rPr>
                  <w:rPr>
                    <w:rFonts w:ascii="Cambria Math" w:hAnsi="Cambria Math"/>
                  </w:rPr>
                  <m:t>Δ</m:t>
                </m:r>
                <m:sSubSup>
                  <m:sSubSupPr>
                    <m:ctrlPr>
                      <w:rPr>
                        <w:rFonts w:ascii="Cambria Math" w:hAnsi="Cambria Math"/>
                        <w:i/>
                      </w:rPr>
                    </m:ctrlPr>
                  </m:sSubSupPr>
                  <m:e>
                    <m:r>
                      <w:rPr>
                        <w:rFonts w:ascii="Cambria Math" w:hAnsi="Cambria Math"/>
                      </w:rPr>
                      <m:t>H</m:t>
                    </m:r>
                  </m:e>
                  <m:sub>
                    <m:r>
                      <w:rPr>
                        <w:rFonts w:ascii="Cambria Math" w:hAnsi="Cambria Math"/>
                      </w:rPr>
                      <m:t>cryst</m:t>
                    </m:r>
                  </m:sub>
                  <m:sup>
                    <m:r>
                      <w:rPr>
                        <w:rFonts w:ascii="Cambria Math" w:hAnsi="Cambria Math"/>
                      </w:rPr>
                      <m:t>o</m:t>
                    </m:r>
                  </m:sup>
                </m:sSubSup>
              </m:e>
            </m:d>
          </m:num>
          <m:den>
            <m:sSup>
              <m:sSupPr>
                <m:ctrlPr>
                  <w:rPr>
                    <w:rFonts w:ascii="Cambria Math" w:hAnsi="Cambria Math"/>
                    <w:i/>
                  </w:rPr>
                </m:ctrlPr>
              </m:sSupPr>
              <m:e>
                <m:r>
                  <m:rPr>
                    <m:sty m:val="p"/>
                  </m:rPr>
                  <w:rPr>
                    <w:rFonts w:ascii="Cambria Math" w:hAnsi="Cambria Math"/>
                  </w:rPr>
                  <m:t>Ω</m:t>
                </m:r>
              </m:e>
              <m:sup>
                <m:r>
                  <w:rPr>
                    <w:rFonts w:ascii="Cambria Math" w:hAnsi="Cambria Math"/>
                  </w:rPr>
                  <m:t>2/3</m:t>
                </m:r>
              </m:sup>
            </m:sSup>
            <m:sSub>
              <m:sSubPr>
                <m:ctrlPr>
                  <w:rPr>
                    <w:rFonts w:ascii="Cambria Math" w:hAnsi="Cambria Math"/>
                    <w:i/>
                  </w:rPr>
                </m:ctrlPr>
              </m:sSubPr>
              <m:e>
                <m:r>
                  <w:rPr>
                    <w:rFonts w:ascii="Cambria Math" w:hAnsi="Cambria Math"/>
                  </w:rPr>
                  <m:t>N</m:t>
                </m:r>
              </m:e>
              <m:sub>
                <m:r>
                  <w:rPr>
                    <w:rFonts w:ascii="Cambria Math" w:hAnsi="Cambria Math"/>
                  </w:rPr>
                  <m:t>A</m:t>
                </m:r>
              </m:sub>
            </m:sSub>
          </m:den>
        </m:f>
      </m:oMath>
      <w:r w:rsidR="00632C2B">
        <w:t xml:space="preserve"> = 1</w:t>
      </w:r>
      <w:r w:rsidR="00332349">
        <w:t>7</w:t>
      </w:r>
      <w:r w:rsidR="00632C2B">
        <w:t xml:space="preserve"> </w:t>
      </w:r>
      <w:proofErr w:type="spellStart"/>
      <w:r w:rsidR="00632C2B">
        <w:t>mJ</w:t>
      </w:r>
      <w:proofErr w:type="spellEnd"/>
      <w:r w:rsidR="00632C2B">
        <w:t xml:space="preserve"> m</w:t>
      </w:r>
      <w:r w:rsidR="00632C2B">
        <w:rPr>
          <w:vertAlign w:val="superscript"/>
        </w:rPr>
        <w:t>-2</w:t>
      </w:r>
      <w:r w:rsidR="00632C2B">
        <w:t xml:space="preserve">. </w:t>
      </w:r>
      <w:r>
        <w:br w:type="page"/>
      </w:r>
    </w:p>
    <w:p w14:paraId="7D9A30E2" w14:textId="72600EF4" w:rsidR="00902A73" w:rsidRDefault="00B77339" w:rsidP="00902A73">
      <w:pPr>
        <w:pStyle w:val="FigCaption"/>
        <w:jc w:val="center"/>
      </w:pPr>
      <w:r>
        <w:rPr>
          <w:noProof/>
        </w:rPr>
        <w:lastRenderedPageBreak/>
        <w:drawing>
          <wp:inline distT="0" distB="0" distL="0" distR="0" wp14:anchorId="497F2180" wp14:editId="5953DCCB">
            <wp:extent cx="3902977" cy="2613660"/>
            <wp:effectExtent l="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910597" cy="2618762"/>
                    </a:xfrm>
                    <a:prstGeom prst="rect">
                      <a:avLst/>
                    </a:prstGeom>
                  </pic:spPr>
                </pic:pic>
              </a:graphicData>
            </a:graphic>
          </wp:inline>
        </w:drawing>
      </w:r>
    </w:p>
    <w:p w14:paraId="6A2A9BC0" w14:textId="77777777" w:rsidR="0056707B" w:rsidRDefault="0056707B" w:rsidP="00902A73">
      <w:pPr>
        <w:pStyle w:val="FigCaption"/>
        <w:jc w:val="center"/>
      </w:pPr>
    </w:p>
    <w:p w14:paraId="3405D2E9" w14:textId="044B5CB5" w:rsidR="00902A73" w:rsidRPr="00902A73" w:rsidRDefault="00902A73" w:rsidP="00902A73">
      <w:pPr>
        <w:pStyle w:val="FigCaption"/>
      </w:pPr>
      <w:r w:rsidRPr="00902A73">
        <w:rPr>
          <w:b/>
          <w:bCs w:val="0"/>
        </w:rPr>
        <w:t>Fig. S5 High-resolution view of molecular incorporation into kinks.</w:t>
      </w:r>
      <w:r>
        <w:t xml:space="preserve"> </w:t>
      </w:r>
      <w:r w:rsidRPr="00D414F4">
        <w:rPr>
          <w:b/>
          <w:bCs w:val="0"/>
        </w:rPr>
        <w:t>a.</w:t>
      </w:r>
      <w:r w:rsidRPr="00902A73">
        <w:rPr>
          <w:rFonts w:asciiTheme="minorHAnsi" w:eastAsiaTheme="minorHAnsi" w:hAnsiTheme="minorHAnsi" w:cstheme="minorBidi"/>
          <w:bCs w:val="0"/>
        </w:rPr>
        <w:t xml:space="preserve"> </w:t>
      </w:r>
      <w:r>
        <w:t xml:space="preserve">An </w:t>
      </w:r>
      <w:r w:rsidRPr="00902A73">
        <w:t xml:space="preserve">AFM image of </w:t>
      </w:r>
      <w:r>
        <w:t xml:space="preserve">a </w:t>
      </w:r>
      <w:r w:rsidRPr="00902A73">
        <w:t xml:space="preserve">short step segment on the (010) face of </w:t>
      </w:r>
      <w:r>
        <w:t xml:space="preserve">an </w:t>
      </w:r>
      <w:r w:rsidRPr="00902A73">
        <w:t xml:space="preserve">etioporphyrin I crystal </w:t>
      </w:r>
      <w:r>
        <w:t xml:space="preserve">at </w:t>
      </w:r>
      <w:r w:rsidRPr="00902A73">
        <w:rPr>
          <w:i/>
          <w:iCs/>
        </w:rPr>
        <w:t>C</w:t>
      </w:r>
      <w:r>
        <w:t xml:space="preserve"> </w:t>
      </w:r>
      <w:r>
        <w:sym w:font="Symbol" w:char="F040"/>
      </w:r>
      <w:r>
        <w:t xml:space="preserve"> </w:t>
      </w:r>
      <w:r>
        <w:rPr>
          <w:i/>
        </w:rPr>
        <w:t>C</w:t>
      </w:r>
      <w:r>
        <w:rPr>
          <w:i/>
          <w:vertAlign w:val="subscript"/>
        </w:rPr>
        <w:t>e</w:t>
      </w:r>
      <w:r>
        <w:rPr>
          <w:i/>
          <w:iCs/>
        </w:rPr>
        <w:t xml:space="preserve"> </w:t>
      </w:r>
      <w:r w:rsidRPr="00902A73">
        <w:t>show</w:t>
      </w:r>
      <w:r>
        <w:t>s</w:t>
      </w:r>
      <w:r w:rsidRPr="00902A73">
        <w:t xml:space="preserve"> rough step edges with abundant kinks, whose density close is to the thermodynamic limit of 0.3. </w:t>
      </w:r>
      <w:r w:rsidRPr="00D414F4">
        <w:rPr>
          <w:b/>
          <w:bCs w:val="0"/>
        </w:rPr>
        <w:t>b.</w:t>
      </w:r>
      <w:r>
        <w:t xml:space="preserve"> Image of one location at a step on a </w:t>
      </w:r>
      <w:r w:rsidRPr="00902A73">
        <w:t xml:space="preserve">(010) face of </w:t>
      </w:r>
      <w:r>
        <w:t xml:space="preserve">an </w:t>
      </w:r>
      <w:r w:rsidRPr="00902A73">
        <w:t xml:space="preserve">etioporphyrin I crystal </w:t>
      </w:r>
      <w:r>
        <w:t xml:space="preserve">at </w:t>
      </w:r>
      <w:r w:rsidRPr="00902A73">
        <w:rPr>
          <w:i/>
          <w:iCs/>
        </w:rPr>
        <w:t>C</w:t>
      </w:r>
      <w:r>
        <w:t xml:space="preserve"> </w:t>
      </w:r>
      <w:r>
        <w:sym w:font="Symbol" w:char="F040"/>
      </w:r>
      <w:r>
        <w:t xml:space="preserve"> </w:t>
      </w:r>
      <w:r>
        <w:rPr>
          <w:i/>
        </w:rPr>
        <w:t>C</w:t>
      </w:r>
      <w:r>
        <w:rPr>
          <w:i/>
          <w:vertAlign w:val="subscript"/>
        </w:rPr>
        <w:t>e</w:t>
      </w:r>
      <w:r w:rsidR="00D414F4">
        <w:t xml:space="preserve">. Image collected with disabled y-axis. In this imaging mode, the vertical axis represents time, determined from the scanning frequency and the scan line number. The image </w:t>
      </w:r>
      <w:r>
        <w:t xml:space="preserve">shows dynamics of step edge owing to exchange of molecules with the solvent. </w:t>
      </w:r>
    </w:p>
    <w:p w14:paraId="4519B33E" w14:textId="1F52514E" w:rsidR="00902A73" w:rsidRDefault="00902A73">
      <w:r>
        <w:br w:type="page"/>
      </w:r>
    </w:p>
    <w:p w14:paraId="10C00A7C" w14:textId="77777777" w:rsidR="00C8456B" w:rsidRDefault="00C8456B" w:rsidP="001B4760">
      <w:pPr>
        <w:spacing w:line="240" w:lineRule="auto"/>
      </w:pPr>
    </w:p>
    <w:p w14:paraId="504BE17A" w14:textId="7FA6115A" w:rsidR="003E6A40" w:rsidRDefault="007A76F8" w:rsidP="001B4760">
      <w:pPr>
        <w:spacing w:line="240" w:lineRule="auto"/>
      </w:pPr>
      <w:r>
        <w:rPr>
          <w:noProof/>
        </w:rPr>
        <w:drawing>
          <wp:inline distT="0" distB="0" distL="0" distR="0" wp14:anchorId="757C2FBF" wp14:editId="5CC94620">
            <wp:extent cx="5943600" cy="402336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4023360"/>
                    </a:xfrm>
                    <a:prstGeom prst="rect">
                      <a:avLst/>
                    </a:prstGeom>
                  </pic:spPr>
                </pic:pic>
              </a:graphicData>
            </a:graphic>
          </wp:inline>
        </w:drawing>
      </w:r>
    </w:p>
    <w:p w14:paraId="20F4AC86" w14:textId="77777777" w:rsidR="0056707B" w:rsidRDefault="0056707B" w:rsidP="001B4760">
      <w:pPr>
        <w:spacing w:line="240" w:lineRule="auto"/>
      </w:pPr>
    </w:p>
    <w:p w14:paraId="6DCCCE67" w14:textId="2B3E85A7" w:rsidR="003E6A40" w:rsidRDefault="007D11F9" w:rsidP="00BA7D21">
      <w:pPr>
        <w:pStyle w:val="FigCaption"/>
      </w:pPr>
      <w:r w:rsidRPr="005F6612">
        <w:rPr>
          <w:b/>
          <w:bCs w:val="0"/>
        </w:rPr>
        <w:t>Fig. S</w:t>
      </w:r>
      <w:r w:rsidR="00902A73">
        <w:rPr>
          <w:b/>
          <w:bCs w:val="0"/>
        </w:rPr>
        <w:t>6</w:t>
      </w:r>
      <w:r w:rsidR="008508AB">
        <w:rPr>
          <w:b/>
          <w:bCs w:val="0"/>
        </w:rPr>
        <w:t>.</w:t>
      </w:r>
      <w:r w:rsidR="00BA7D21" w:rsidRPr="005F6612">
        <w:rPr>
          <w:rFonts w:asciiTheme="minorHAnsi" w:eastAsiaTheme="minorHAnsi" w:hAnsiTheme="minorHAnsi" w:cstheme="minorBidi"/>
          <w:b/>
          <w:bCs w:val="0"/>
        </w:rPr>
        <w:t xml:space="preserve"> </w:t>
      </w:r>
      <w:r w:rsidR="00BA7D21" w:rsidRPr="005F6612">
        <w:rPr>
          <w:b/>
          <w:bCs w:val="0"/>
        </w:rPr>
        <w:t>The</w:t>
      </w:r>
      <w:r w:rsidR="00BA7D21" w:rsidRPr="00BA7D21">
        <w:rPr>
          <w:b/>
        </w:rPr>
        <w:t xml:space="preserve"> pathway of a solute molecule into a kink. a, b. </w:t>
      </w:r>
      <w:r w:rsidR="00BA7D21" w:rsidRPr="00BA7D21">
        <w:t xml:space="preserve">Schematic representations of two pathways from solution to steps. </w:t>
      </w:r>
      <w:r w:rsidR="00BA7D21" w:rsidRPr="00BA7D21">
        <w:rPr>
          <w:b/>
        </w:rPr>
        <w:t>a.</w:t>
      </w:r>
      <w:r w:rsidR="00BA7D21" w:rsidRPr="00BA7D21">
        <w:t xml:space="preserve"> Solute molecules reach the steps directly from the solution. </w:t>
      </w:r>
      <w:r w:rsidR="00BA7D21" w:rsidRPr="00BA7D21">
        <w:rPr>
          <w:b/>
        </w:rPr>
        <w:t>b.</w:t>
      </w:r>
      <w:r w:rsidR="00BA7D21" w:rsidRPr="00BA7D21">
        <w:t xml:space="preserve"> Solute molecules adsorb on the crystal surface and diffuse towards the steps. </w:t>
      </w:r>
      <w:r w:rsidR="00BA7D21" w:rsidRPr="00BA7D21">
        <w:rPr>
          <w:b/>
        </w:rPr>
        <w:t xml:space="preserve">c. </w:t>
      </w:r>
      <w:r w:rsidR="00BA7D21" w:rsidRPr="00BA7D21">
        <w:t xml:space="preserve">Time-resolved </w:t>
      </w:r>
      <w:r w:rsidR="00EB198C" w:rsidRPr="00EB198C">
        <w:rPr>
          <w:i/>
          <w:iCs/>
        </w:rPr>
        <w:t>in situ</w:t>
      </w:r>
      <w:r w:rsidR="00EB198C">
        <w:t xml:space="preserve"> </w:t>
      </w:r>
      <w:r w:rsidR="00BA7D21" w:rsidRPr="00BA7D21">
        <w:t xml:space="preserve">AFM images of the growth of </w:t>
      </w:r>
      <w:r w:rsidR="00EB198C">
        <w:t>s</w:t>
      </w:r>
      <w:r w:rsidR="00EB198C" w:rsidRPr="00EB198C">
        <w:t xml:space="preserve">teps with height </w:t>
      </w:r>
      <m:oMath>
        <m:r>
          <w:rPr>
            <w:rFonts w:ascii="Cambria Math" w:hAnsi="Cambria Math"/>
          </w:rPr>
          <m:t>h=</m:t>
        </m:r>
        <m:r>
          <w:rPr>
            <w:rFonts w:ascii="Cambria Math" w:hAnsi="Cambria Math"/>
          </w:rPr>
          <m:t>2</m:t>
        </m:r>
        <m:d>
          <m:dPr>
            <m:begChr m:val="|"/>
            <m:endChr m:val="|"/>
            <m:ctrlPr>
              <w:rPr>
                <w:rFonts w:ascii="Cambria Math" w:hAnsi="Cambria Math"/>
                <w:i/>
              </w:rPr>
            </m:ctrlPr>
          </m:dPr>
          <m:e>
            <m:acc>
              <m:accPr>
                <m:chr m:val="⃗"/>
                <m:ctrlPr>
                  <w:rPr>
                    <w:rFonts w:ascii="Cambria Math" w:hAnsi="Cambria Math"/>
                    <w:i/>
                  </w:rPr>
                </m:ctrlPr>
              </m:accPr>
              <m:e>
                <m:r>
                  <w:rPr>
                    <w:rFonts w:ascii="Cambria Math" w:hAnsi="Cambria Math"/>
                  </w:rPr>
                  <m:t>b</m:t>
                </m:r>
              </m:e>
            </m:acc>
          </m:e>
        </m:d>
      </m:oMath>
      <w:r w:rsidR="00EB198C" w:rsidRPr="00EB198C">
        <w:t xml:space="preserve"> (</w:t>
      </w:r>
      <m:oMath>
        <m:acc>
          <m:accPr>
            <m:chr m:val="⃗"/>
            <m:ctrlPr>
              <w:rPr>
                <w:rFonts w:ascii="Cambria Math" w:hAnsi="Cambria Math"/>
                <w:i/>
              </w:rPr>
            </m:ctrlPr>
          </m:accPr>
          <m:e>
            <m:r>
              <w:rPr>
                <w:rFonts w:ascii="Cambria Math" w:hAnsi="Cambria Math"/>
              </w:rPr>
              <m:t>b,</m:t>
            </m:r>
          </m:e>
        </m:acc>
      </m:oMath>
      <w:r w:rsidR="00EB198C" w:rsidRPr="00EB198C">
        <w:t xml:space="preserve"> lattice parameter in [010] dire</w:t>
      </w:r>
      <w:proofErr w:type="spellStart"/>
      <w:r w:rsidR="00EB198C" w:rsidRPr="00EB198C">
        <w:t>ction</w:t>
      </w:r>
      <w:proofErr w:type="spellEnd"/>
      <w:r w:rsidR="00EB198C" w:rsidRPr="00EB198C">
        <w:t>) (green arrows) a</w:t>
      </w:r>
      <w:r w:rsidR="00EB198C">
        <w:t xml:space="preserve">nd </w:t>
      </w:r>
      <w:r w:rsidR="00EB198C" w:rsidRPr="00EB198C">
        <w:t xml:space="preserve">steps of height </w:t>
      </w:r>
      <m:oMath>
        <m:r>
          <w:rPr>
            <w:rFonts w:ascii="Cambria Math" w:hAnsi="Cambria Math"/>
          </w:rPr>
          <m:t>h=</m:t>
        </m:r>
        <m:d>
          <m:dPr>
            <m:begChr m:val="|"/>
            <m:endChr m:val="|"/>
            <m:ctrlPr>
              <w:rPr>
                <w:rFonts w:ascii="Cambria Math" w:hAnsi="Cambria Math"/>
                <w:i/>
              </w:rPr>
            </m:ctrlPr>
          </m:dPr>
          <m:e>
            <m:acc>
              <m:accPr>
                <m:chr m:val="⃗"/>
                <m:ctrlPr>
                  <w:rPr>
                    <w:rFonts w:ascii="Cambria Math" w:hAnsi="Cambria Math"/>
                    <w:i/>
                  </w:rPr>
                </m:ctrlPr>
              </m:accPr>
              <m:e>
                <m:r>
                  <w:rPr>
                    <w:rFonts w:ascii="Cambria Math" w:hAnsi="Cambria Math"/>
                  </w:rPr>
                  <m:t>b</m:t>
                </m:r>
              </m:e>
            </m:acc>
          </m:e>
        </m:d>
      </m:oMath>
      <w:r w:rsidR="00EB198C" w:rsidRPr="00EB198C">
        <w:t xml:space="preserve"> (silver arrows)</w:t>
      </w:r>
      <w:r w:rsidR="00EB198C" w:rsidRPr="00BA7D21">
        <w:t xml:space="preserve"> at </w:t>
      </w:r>
      <w:r w:rsidR="00EB198C" w:rsidRPr="00BA7D21">
        <w:rPr>
          <w:i/>
        </w:rPr>
        <w:t>C</w:t>
      </w:r>
      <w:r w:rsidR="00EB198C" w:rsidRPr="00BA7D21">
        <w:t xml:space="preserve"> = 0.</w:t>
      </w:r>
      <w:r w:rsidR="00EB198C">
        <w:t>38</w:t>
      </w:r>
      <w:r w:rsidR="00EB198C" w:rsidRPr="00BA7D21">
        <w:t xml:space="preserve"> mM</w:t>
      </w:r>
      <w:r w:rsidR="00EB198C">
        <w:t xml:space="preserve">. </w:t>
      </w:r>
      <w:r w:rsidR="00BA7D21" w:rsidRPr="00BA7D21">
        <w:rPr>
          <w:b/>
        </w:rPr>
        <w:t>d.</w:t>
      </w:r>
      <w:r w:rsidR="00BA7D21" w:rsidRPr="00BA7D21">
        <w:t xml:space="preserve"> The surface profile</w:t>
      </w:r>
      <w:r w:rsidR="00EB198C">
        <w:t>s</w:t>
      </w:r>
      <w:r w:rsidR="00BA7D21" w:rsidRPr="00BA7D21">
        <w:t xml:space="preserve"> along the dotted line</w:t>
      </w:r>
      <w:r w:rsidR="00EB198C">
        <w:t>s</w:t>
      </w:r>
      <w:r w:rsidR="00BA7D21" w:rsidRPr="00BA7D21">
        <w:t xml:space="preserve"> in </w:t>
      </w:r>
      <w:r w:rsidR="00BA7D21" w:rsidRPr="00BA7D21">
        <w:rPr>
          <w:b/>
        </w:rPr>
        <w:t>c</w:t>
      </w:r>
      <w:r w:rsidR="00BA7D21" w:rsidRPr="00BA7D21">
        <w:t xml:space="preserve">. </w:t>
      </w:r>
      <w:r w:rsidR="00EB198C">
        <w:t>Colors correspond to colors of time tags in c. Single height steps (silver arrows)</w:t>
      </w:r>
      <w:r w:rsidR="00BA7D21" w:rsidRPr="00BA7D21">
        <w:t xml:space="preserve"> advance over lengths similar to those of </w:t>
      </w:r>
      <w:r w:rsidR="00EB198C">
        <w:t>double-height steps</w:t>
      </w:r>
      <w:r w:rsidR="00AA21AF" w:rsidRPr="00BA7D21">
        <w:t xml:space="preserve"> </w:t>
      </w:r>
      <w:r w:rsidR="00BA7D21" w:rsidRPr="00BA7D21">
        <w:t>(</w:t>
      </w:r>
      <w:r w:rsidR="00EB198C">
        <w:t>green</w:t>
      </w:r>
      <w:r w:rsidR="00BA7D21" w:rsidRPr="00BA7D21">
        <w:t xml:space="preserve"> arrows). </w:t>
      </w:r>
      <w:r w:rsidR="00BA7D21" w:rsidRPr="00BA7D21">
        <w:rPr>
          <w:b/>
        </w:rPr>
        <w:t>e.</w:t>
      </w:r>
      <w:r w:rsidR="00BA7D21" w:rsidRPr="00BA7D21">
        <w:t xml:space="preserve"> The step velocity does not correlate with the step separation </w:t>
      </w:r>
      <m:oMath>
        <m:r>
          <w:rPr>
            <w:rFonts w:ascii="Cambria Math" w:hAnsi="Cambria Math"/>
          </w:rPr>
          <m:t>l</m:t>
        </m:r>
      </m:oMath>
      <w:r w:rsidR="00BA7D21" w:rsidRPr="00BA7D21">
        <w:t xml:space="preserve">. </w:t>
      </w:r>
      <w:r w:rsidR="00D00102" w:rsidRPr="00BA7D21">
        <w:rPr>
          <w:i/>
        </w:rPr>
        <w:t>C</w:t>
      </w:r>
      <w:r w:rsidR="00D00102" w:rsidRPr="00BA7D21">
        <w:t xml:space="preserve"> = 0.</w:t>
      </w:r>
      <w:r w:rsidR="00D00102">
        <w:t>38</w:t>
      </w:r>
      <w:r w:rsidR="00D00102" w:rsidRPr="00BA7D21">
        <w:t xml:space="preserve"> mM. </w:t>
      </w:r>
      <w:r w:rsidR="00BA7D21" w:rsidRPr="00BA7D21">
        <w:t>The averages of 15 measurements for each</w:t>
      </w:r>
      <m:oMath>
        <m:r>
          <w:rPr>
            <w:rFonts w:ascii="Cambria Math" w:hAnsi="Cambria Math"/>
          </w:rPr>
          <m:t xml:space="preserve"> l</m:t>
        </m:r>
      </m:oMath>
      <w:r w:rsidR="00BA7D21" w:rsidRPr="00BA7D21">
        <w:t xml:space="preserve"> interval, represented by horiz</w:t>
      </w:r>
      <w:proofErr w:type="spellStart"/>
      <w:r w:rsidR="00BA7D21" w:rsidRPr="00BA7D21">
        <w:t>ontal</w:t>
      </w:r>
      <w:proofErr w:type="spellEnd"/>
      <w:r w:rsidR="00BA7D21" w:rsidRPr="00BA7D21">
        <w:t xml:space="preserve"> bars, are shown. Vertical bars represent the standard deviations of the groups of measuremen</w:t>
      </w:r>
      <w:r w:rsidR="00BA7D21" w:rsidRPr="005F6612">
        <w:t>ts.</w:t>
      </w:r>
      <w:r w:rsidR="005F6612" w:rsidRPr="005F6612">
        <w:rPr>
          <w:rFonts w:eastAsiaTheme="minorHAnsi"/>
        </w:rPr>
        <w:t xml:space="preserve"> </w:t>
      </w:r>
      <w:r w:rsidR="005F6612" w:rsidRPr="005F6612">
        <w:t>T</w:t>
      </w:r>
      <w:r w:rsidR="005F6612" w:rsidRPr="005F6612">
        <w:rPr>
          <w:rFonts w:eastAsiaTheme="minorHAnsi"/>
        </w:rPr>
        <w:t>hese</w:t>
      </w:r>
      <w:r w:rsidR="005F6612" w:rsidRPr="005F6612">
        <w:t xml:space="preserve"> observations affirm that etioporphyrin I</w:t>
      </w:r>
      <w:r w:rsidR="005F6612" w:rsidRPr="005F6612">
        <w:rPr>
          <w:rFonts w:eastAsiaTheme="minorHAnsi"/>
        </w:rPr>
        <w:t xml:space="preserve"> molecules</w:t>
      </w:r>
      <w:r w:rsidR="005F6612" w:rsidRPr="005F6612">
        <w:t xml:space="preserve"> prefer the direct incorporation pathway. </w:t>
      </w:r>
      <w:r w:rsidR="00D414F4">
        <w:t>Indeed, i</w:t>
      </w:r>
      <w:r w:rsidR="005F6612" w:rsidRPr="005F6612">
        <w:t xml:space="preserve">f solute reaches the steps via the crystal surface, the step supply field is constrained to two dimensions, which stunts the growth of closely spaced steps or steps of double height. Concurrently, analytical models of step growth mediated by surface diffusion predict that </w:t>
      </w:r>
      <m:oMath>
        <m:r>
          <w:rPr>
            <w:rFonts w:ascii="Cambria Math" w:hAnsi="Cambria Math"/>
          </w:rPr>
          <m:t>v</m:t>
        </m:r>
      </m:oMath>
      <w:r w:rsidR="005F6612" w:rsidRPr="005F6612">
        <w:t xml:space="preserve"> scales with </w:t>
      </w:r>
      <m:oMath>
        <m:sSup>
          <m:sSupPr>
            <m:ctrlPr>
              <w:rPr>
                <w:rFonts w:ascii="Cambria Math" w:hAnsi="Cambria Math"/>
                <w:i/>
              </w:rPr>
            </m:ctrlPr>
          </m:sSupPr>
          <m:e>
            <m:r>
              <w:rPr>
                <w:rFonts w:ascii="Cambria Math" w:hAnsi="Cambria Math"/>
              </w:rPr>
              <m:t>h</m:t>
            </m:r>
          </m:e>
          <m:sup>
            <m:r>
              <w:rPr>
                <w:rFonts w:ascii="Cambria Math" w:hAnsi="Cambria Math"/>
              </w:rPr>
              <m:t>-1</m:t>
            </m:r>
          </m:sup>
        </m:sSup>
      </m:oMath>
      <w:r w:rsidR="005F6612" w:rsidRPr="005F6612">
        <w:t xml:space="preserve"> and sharply slows down at short </w:t>
      </w:r>
      <w:r w:rsidR="005F6612" w:rsidRPr="005F6612">
        <w:rPr>
          <w:i/>
        </w:rPr>
        <w:t>l</w:t>
      </w:r>
      <w:r w:rsidR="005F6612" w:rsidRPr="005F6612">
        <w:t xml:space="preserve"> </w:t>
      </w:r>
      <w:r w:rsidR="005F6612" w:rsidRPr="005F6612">
        <w:fldChar w:fldCharType="begin">
          <w:fldData xml:space="preserve">PEVuZE5vdGU+PENpdGU+PEF1dGhvcj5HaWxtZXI8L0F1dGhvcj48WWVhcj4xOTcxPC9ZZWFyPjxS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==
</w:fldData>
        </w:fldChar>
      </w:r>
      <w:r w:rsidR="009C3788">
        <w:instrText xml:space="preserve"> ADDIN EN.CITE </w:instrText>
      </w:r>
      <w:r w:rsidR="009C3788">
        <w:fldChar w:fldCharType="begin">
          <w:fldData xml:space="preserve">PEVuZE5vdGU+PENpdGU+PEF1dGhvcj5HaWxtZXI8L0F1dGhvcj48WWVhcj4xOTcxPC9ZZWFyPjxS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==
</w:fldData>
        </w:fldChar>
      </w:r>
      <w:r w:rsidR="009C3788">
        <w:instrText xml:space="preserve"> ADDIN EN.CITE.DATA </w:instrText>
      </w:r>
      <w:r w:rsidR="009C3788">
        <w:fldChar w:fldCharType="end"/>
      </w:r>
      <w:r w:rsidR="005F6612" w:rsidRPr="005F6612">
        <w:fldChar w:fldCharType="separate"/>
      </w:r>
      <w:r w:rsidR="009C3788" w:rsidRPr="009C3788">
        <w:rPr>
          <w:noProof/>
          <w:vertAlign w:val="superscript"/>
        </w:rPr>
        <w:t>22,23</w:t>
      </w:r>
      <w:r w:rsidR="005F6612" w:rsidRPr="005F6612">
        <w:fldChar w:fldCharType="end"/>
      </w:r>
      <w:r w:rsidR="005F6612" w:rsidRPr="005F6612">
        <w:t xml:space="preserve">. Experimental observations reveal that double-height steps that feed via the surface grow slower than single-height steps </w:t>
      </w:r>
      <w:r w:rsidR="005F6612" w:rsidRPr="005F6612">
        <w:fldChar w:fldCharType="begin"/>
      </w:r>
      <w:r w:rsidR="009C3788">
        <w:instrText xml:space="preserve"> ADDIN EN.CITE &lt;EndNote&gt;&lt;Cite&gt;&lt;Author&gt;Olafson&lt;/Author&gt;&lt;Year&gt;2015&lt;/Year&gt;&lt;RecNum&gt;2941&lt;/RecNum&gt;&lt;DisplayText&gt;&lt;style face="superscript"&gt;20,24&lt;/style&gt;&lt;/DisplayText&gt;&lt;record&gt;&lt;rec-number&gt;2941&lt;/rec-number&gt;&lt;foreign-keys&gt;&lt;key app="EN" db-id="pwt92etf1t2fzgetr5rp2fwbx999pzsp0v5x" timestamp="1439395914"&gt;2941&lt;/key&gt;&lt;/foreign-keys&gt;&lt;ref-type name="Journal Article"&gt;17&lt;/ref-type&gt;&lt;contributors&gt;&lt;authors&gt;&lt;author&gt;Olafson, Katy N.&lt;/author&gt;&lt;author&gt;Ketchum, Megan A.&lt;/author&gt;&lt;author&gt;Rimer, Jeffrey D.&lt;/author&gt;&lt;author&gt;Vekilov, Peter G.&lt;/author&gt;&lt;/authors&gt;&lt;/contributors&gt;&lt;titles&gt;&lt;title&gt;Mechanisms of hematin crystallization and inhibition by the antimalarial drug chloroquine&lt;/title&gt;&lt;secondary-title&gt;Proceedings of the National Academy of Sciences&lt;/secondary-title&gt;&lt;/titles&gt;&lt;periodical&gt;&lt;full-title&gt;Proceedings of the National Academy of Sciences&lt;/full-title&gt;&lt;/periodical&gt;&lt;pages&gt;4946-4951&lt;/pages&gt;&lt;volume&gt;112&lt;/volume&gt;&lt;number&gt;16&lt;/number&gt;&lt;dates&gt;&lt;year&gt;2015&lt;/year&gt;&lt;pub-dates&gt;&lt;date&gt;April 21, 2015&lt;/date&gt;&lt;/pub-dates&gt;&lt;/dates&gt;&lt;urls&gt;&lt;related-urls&gt;&lt;url&gt;http://www.pnas.org/content/112/16/4946.abstract&lt;/url&gt;&lt;/related-urls&gt;&lt;/urls&gt;&lt;electronic-resource-num&gt;10.1073/pnas.1501023112&lt;/electronic-resource-num&gt;&lt;/record&gt;&lt;/Cite&gt;&lt;Cite&gt;&lt;Author&gt;Land&lt;/Author&gt;&lt;Year&gt;1997&lt;/Year&gt;&lt;RecNum&gt;558&lt;/RecNum&gt;&lt;record&gt;&lt;rec-number&gt;558&lt;/rec-number&gt;&lt;foreign-keys&gt;&lt;key app="EN" db-id="pwt92etf1t2fzgetr5rp2fwbx999pzsp0v5x" timestamp="0"&gt;558&lt;/key&gt;&lt;/foreign-keys&gt;&lt;ref-type name="Journal Article"&gt;17&lt;/ref-type&gt;&lt;contributors&gt;&lt;authors&gt;&lt;author&gt;T.A. Land&lt;/author&gt;&lt;author&gt;J.J. DeYoreo&lt;/author&gt;&lt;author&gt;J.D. Lee&lt;/author&gt;&lt;/authors&gt;&lt;/contributors&gt;&lt;titles&gt;&lt;title&gt;An in-situ AFM investigation of canavalin crystallization kinetics&lt;/title&gt;&lt;secondary-title&gt;Surf. Sci.&lt;/secondary-title&gt;&lt;/titles&gt;&lt;pages&gt;136-155&lt;/pages&gt;&lt;volume&gt;384&lt;/volume&gt;&lt;dates&gt;&lt;year&gt;1997&lt;/year&gt;&lt;/dates&gt;&lt;urls&gt;&lt;/urls&gt;&lt;/record&gt;&lt;/Cite&gt;&lt;/EndNote&gt;</w:instrText>
      </w:r>
      <w:r w:rsidR="005F6612" w:rsidRPr="005F6612">
        <w:fldChar w:fldCharType="separate"/>
      </w:r>
      <w:r w:rsidR="009C3788" w:rsidRPr="009C3788">
        <w:rPr>
          <w:noProof/>
          <w:vertAlign w:val="superscript"/>
        </w:rPr>
        <w:t>20,24</w:t>
      </w:r>
      <w:r w:rsidR="005F6612" w:rsidRPr="005F6612">
        <w:fldChar w:fldCharType="end"/>
      </w:r>
      <w:r w:rsidR="005F6612" w:rsidRPr="005F6612">
        <w:t xml:space="preserve">. By contrast, if the steps feed directly from the solution, the supply field is three-dimensional and abundant for closely spaced or twinned steps. Closed-form expressions for this growth mode predict negligible </w:t>
      </w:r>
      <m:oMath>
        <m:r>
          <w:rPr>
            <w:rFonts w:ascii="Cambria Math" w:hAnsi="Cambria Math"/>
          </w:rPr>
          <m:t>v(h)</m:t>
        </m:r>
      </m:oMath>
      <w:r w:rsidR="005F6612" w:rsidRPr="005F6612">
        <w:t xml:space="preserve"> and weak </w:t>
      </w:r>
      <m:oMath>
        <m:r>
          <w:rPr>
            <w:rFonts w:ascii="Cambria Math" w:hAnsi="Cambria Math"/>
          </w:rPr>
          <m:t>v(l)</m:t>
        </m:r>
      </m:oMath>
      <w:r w:rsidR="005F6612" w:rsidRPr="005F6612">
        <w:t xml:space="preserve"> correlations </w:t>
      </w:r>
      <w:r w:rsidR="005F6612" w:rsidRPr="005F6612">
        <w:fldChar w:fldCharType="begin"/>
      </w:r>
      <w:r w:rsidR="009C3788">
        <w:instrText xml:space="preserve"> ADDIN EN.CITE &lt;EndNote&gt;&lt;Cite&gt;&lt;Author&gt;Chernov&lt;/Author&gt;&lt;Year&gt;1961&lt;/Year&gt;&lt;RecNum&gt;756&lt;/RecNum&gt;&lt;DisplayText&gt;&lt;style face="superscript"&gt;23,25,26&lt;/style&gt;&lt;/DisplayText&gt;&lt;record&gt;&lt;rec-number&gt;756&lt;/rec-number&gt;&lt;foreign-keys&gt;&lt;key app="EN" db-id="pwt92etf1t2fzgetr5rp2fwbx999pzsp0v5x" timestamp="0"&gt;756&lt;/key&gt;&lt;/foreign-keys&gt;&lt;ref-type name="Journal Article"&gt;17&lt;/ref-type&gt;&lt;contributors&gt;&lt;authors&gt;&lt;author&gt;A. A. Chernov&lt;/author&gt;&lt;/authors&gt;&lt;/contributors&gt;&lt;titles&gt;&lt;title&gt;The spiral growth of crystals&lt;/title&gt;&lt;secondary-title&gt;Sov. Phys. Uspekhi&lt;/secondary-title&gt;&lt;/titles&gt;&lt;pages&gt;116-148&lt;/pages&gt;&lt;volume&gt;4&lt;/volume&gt;&lt;dates&gt;&lt;year&gt;1961&lt;/year&gt;&lt;/dates&gt;&lt;urls&gt;&lt;/urls&gt;&lt;/record&gt;&lt;/Cite&gt;&lt;Cite&gt;&lt;Author&gt;Chernov&lt;/Author&gt;&lt;Year&gt;1984&lt;/Year&gt;&lt;RecNum&gt;920&lt;/RecNum&gt;&lt;record&gt;&lt;rec-number&gt;920&lt;/rec-number&gt;&lt;foreign-keys&gt;&lt;key app="EN" db-id="pwt92etf1t2fzgetr5rp2fwbx999pzsp0v5x" timestamp="0"&gt;920&lt;/key&gt;&lt;/foreign-keys&gt;&lt;ref-type name="Book"&gt;6&lt;/ref-type&gt;&lt;contributors&gt;&lt;authors&gt;&lt;author&gt;Chernov, A.A.&lt;/author&gt;&lt;/authors&gt;&lt;/contributors&gt;&lt;titles&gt;&lt;title&gt;Modern Crystallography III, Crystal Growth,&lt;/title&gt;&lt;/titles&gt;&lt;dates&gt;&lt;year&gt;1984&lt;/year&gt;&lt;/dates&gt;&lt;pub-location&gt;Berlin&lt;/pub-location&gt;&lt;publisher&gt;Springer&lt;/publisher&gt;&lt;urls&gt;&lt;/urls&gt;&lt;/record&gt;&lt;/Cite&gt;&lt;Cite&gt;&lt;Author&gt;Vekilov&lt;/Author&gt;&lt;Year&gt;2022&lt;/Year&gt;&lt;RecNum&gt;5144&lt;/RecNum&gt;&lt;record&gt;&lt;rec-number&gt;5144&lt;/rec-number&gt;&lt;foreign-keys&gt;&lt;key app="EN" db-id="pwt92etf1t2fzgetr5rp2fwbx999pzsp0v5x" timestamp="1672337731"&gt;5144&lt;/key&gt;&lt;/foreign-keys&gt;&lt;ref-type name="Journal Article"&gt;17&lt;/ref-type&gt;&lt;contributors&gt;&lt;authors&gt;&lt;author&gt;Vekilov, Peter G&lt;/author&gt;&lt;author&gt;Verma, Lakshmanji&lt;/author&gt;&lt;author&gt;Palmer, Jeremy C&lt;/author&gt;&lt;author&gt;Chakrabarti, Rajshree&lt;/author&gt;&lt;author&gt;Warzecha, Monika&lt;/author&gt;&lt;/authors&gt;&lt;/contributors&gt;&lt;titles&gt;&lt;title&gt;The pathway from the solution to the steps&lt;/title&gt;&lt;secondary-title&gt;Journal of Crystal Growth&lt;/secondary-title&gt;&lt;/titles&gt;&lt;periodical&gt;&lt;full-title&gt;Journal of Crystal Growth&lt;/full-title&gt;&lt;abbr-1&gt;J. Cryst. Growth&lt;/abbr-1&gt;&lt;/periodical&gt;&lt;pages&gt;126870&lt;/pages&gt;&lt;volume&gt;599&lt;/volume&gt;&lt;dates&gt;&lt;year&gt;2022&lt;/year&gt;&lt;/dates&gt;&lt;isbn&gt;0022-0248&lt;/isbn&gt;&lt;urls&gt;&lt;/urls&gt;&lt;/record&gt;&lt;/Cite&gt;&lt;/EndNote&gt;</w:instrText>
      </w:r>
      <w:r w:rsidR="005F6612" w:rsidRPr="005F6612">
        <w:fldChar w:fldCharType="separate"/>
      </w:r>
      <w:r w:rsidR="009C3788" w:rsidRPr="009C3788">
        <w:rPr>
          <w:noProof/>
          <w:vertAlign w:val="superscript"/>
        </w:rPr>
        <w:t>23,25,26</w:t>
      </w:r>
      <w:r w:rsidR="005F6612" w:rsidRPr="005F6612">
        <w:fldChar w:fldCharType="end"/>
      </w:r>
      <w:r w:rsidR="005F6612" w:rsidRPr="005F6612">
        <w:t xml:space="preserve">.  </w:t>
      </w:r>
    </w:p>
    <w:p w14:paraId="75EC6228" w14:textId="087E97EA" w:rsidR="007D11F9" w:rsidRDefault="007D11F9" w:rsidP="001B4760">
      <w:pPr>
        <w:spacing w:line="240" w:lineRule="auto"/>
      </w:pPr>
    </w:p>
    <w:p w14:paraId="7B969763" w14:textId="5B3AB7AF" w:rsidR="007D11F9" w:rsidRDefault="007D11F9" w:rsidP="001B4760">
      <w:pPr>
        <w:spacing w:line="240" w:lineRule="auto"/>
      </w:pPr>
    </w:p>
    <w:p w14:paraId="76A5A530" w14:textId="4BBF22DD" w:rsidR="007D11F9" w:rsidRDefault="007D11F9" w:rsidP="001B4760">
      <w:pPr>
        <w:spacing w:line="240" w:lineRule="auto"/>
      </w:pPr>
    </w:p>
    <w:p w14:paraId="7EA95F02" w14:textId="5A5626EB" w:rsidR="007D11F9" w:rsidRDefault="009F223D" w:rsidP="007554C5">
      <w:pPr>
        <w:spacing w:line="240" w:lineRule="auto"/>
        <w:jc w:val="center"/>
      </w:pPr>
      <w:r>
        <w:rPr>
          <w:noProof/>
        </w:rPr>
        <w:drawing>
          <wp:inline distT="0" distB="0" distL="0" distR="0" wp14:anchorId="361FE3EE" wp14:editId="0638840F">
            <wp:extent cx="3512596" cy="2845728"/>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518117" cy="2850201"/>
                    </a:xfrm>
                    <a:prstGeom prst="rect">
                      <a:avLst/>
                    </a:prstGeom>
                  </pic:spPr>
                </pic:pic>
              </a:graphicData>
            </a:graphic>
          </wp:inline>
        </w:drawing>
      </w:r>
    </w:p>
    <w:p w14:paraId="5753E864" w14:textId="171F8D83" w:rsidR="00B10E51" w:rsidRDefault="007D11F9" w:rsidP="008508AB">
      <w:pPr>
        <w:pStyle w:val="FigCaption"/>
        <w:rPr>
          <w:rFonts w:eastAsiaTheme="minorEastAsia"/>
        </w:rPr>
      </w:pPr>
      <w:r w:rsidRPr="007E1A3C">
        <w:rPr>
          <w:b/>
          <w:bCs w:val="0"/>
        </w:rPr>
        <w:t>Fig. S</w:t>
      </w:r>
      <w:r w:rsidR="00902A73">
        <w:rPr>
          <w:b/>
          <w:bCs w:val="0"/>
        </w:rPr>
        <w:t>7</w:t>
      </w:r>
      <w:r w:rsidRPr="007E1A3C">
        <w:rPr>
          <w:b/>
          <w:bCs w:val="0"/>
        </w:rPr>
        <w:t xml:space="preserve">. </w:t>
      </w:r>
      <w:r w:rsidR="008508AB" w:rsidRPr="007E1A3C">
        <w:rPr>
          <w:rFonts w:eastAsiaTheme="minorHAnsi"/>
          <w:b/>
          <w:bCs w:val="0"/>
        </w:rPr>
        <w:t>Mean squared displacement</w:t>
      </w:r>
      <w:r w:rsidR="007E1A3C" w:rsidRPr="007E1A3C">
        <w:rPr>
          <w:rFonts w:eastAsiaTheme="minorHAnsi"/>
          <w:b/>
          <w:bCs w:val="0"/>
        </w:rPr>
        <w:t xml:space="preserve"> as a function of the lag time </w:t>
      </w:r>
      <w:proofErr w:type="spellStart"/>
      <w:r w:rsidR="007E1A3C" w:rsidRPr="007E1A3C">
        <w:rPr>
          <w:rFonts w:eastAsiaTheme="minorHAnsi"/>
          <w:b/>
          <w:bCs w:val="0"/>
        </w:rPr>
        <w:t>Δ</w:t>
      </w:r>
      <w:r w:rsidR="007E1A3C" w:rsidRPr="007E1A3C">
        <w:rPr>
          <w:rFonts w:eastAsiaTheme="minorHAnsi"/>
          <w:b/>
          <w:bCs w:val="0"/>
          <w:i/>
          <w:iCs/>
        </w:rPr>
        <w:t>t</w:t>
      </w:r>
      <w:proofErr w:type="spellEnd"/>
      <w:r w:rsidR="007E1A3C" w:rsidRPr="007E1A3C">
        <w:rPr>
          <w:rFonts w:eastAsiaTheme="minorHAnsi"/>
          <w:b/>
          <w:bCs w:val="0"/>
        </w:rPr>
        <w:t>.</w:t>
      </w:r>
      <w:r w:rsidR="007E1A3C">
        <w:rPr>
          <w:rFonts w:eastAsiaTheme="minorHAnsi"/>
        </w:rPr>
        <w:t xml:space="preserve"> The mean squared displacement</w:t>
      </w:r>
      <w:r w:rsidR="008508AB" w:rsidRPr="008508AB">
        <w:rPr>
          <w:rFonts w:eastAsiaTheme="minorHAnsi"/>
        </w:rPr>
        <w:t xml:space="preserve">, </w:t>
      </w:r>
      <m:oMath>
        <m:d>
          <m:dPr>
            <m:begChr m:val="〈"/>
            <m:endChr m:val="〉"/>
            <m:ctrlPr>
              <w:rPr>
                <w:rFonts w:ascii="Cambria Math" w:eastAsiaTheme="minorHAnsi" w:hAnsi="Cambria Math" w:cstheme="minorBidi"/>
                <w:i/>
              </w:rPr>
            </m:ctrlPr>
          </m:dPr>
          <m:e>
            <m:r>
              <m:rPr>
                <m:sty m:val="p"/>
              </m:rPr>
              <w:rPr>
                <w:rFonts w:ascii="Cambria Math" w:hAnsi="Cambria Math"/>
              </w:rPr>
              <m:t>Δ</m:t>
            </m:r>
            <m:sSup>
              <m:sSupPr>
                <m:ctrlPr>
                  <w:rPr>
                    <w:rFonts w:ascii="Cambria Math" w:hAnsi="Cambria Math"/>
                    <w:i/>
                  </w:rPr>
                </m:ctrlPr>
              </m:sSupPr>
              <m:e>
                <m:r>
                  <w:rPr>
                    <w:rFonts w:ascii="Cambria Math" w:hAnsi="Cambria Math"/>
                  </w:rPr>
                  <m:t>r</m:t>
                </m:r>
              </m:e>
              <m:sup>
                <m:r>
                  <w:rPr>
                    <w:rFonts w:ascii="Cambria Math" w:hAnsi="Cambria Math"/>
                  </w:rPr>
                  <m:t>2</m:t>
                </m:r>
              </m:sup>
            </m:sSup>
          </m:e>
        </m:d>
      </m:oMath>
      <w:r w:rsidR="008508AB" w:rsidRPr="008508AB">
        <w:rPr>
          <w:rFonts w:eastAsiaTheme="minorHAnsi"/>
        </w:rPr>
        <w:t xml:space="preserve">, </w:t>
      </w:r>
      <w:r w:rsidR="007E1A3C">
        <w:rPr>
          <w:rFonts w:eastAsiaTheme="minorHAnsi"/>
        </w:rPr>
        <w:t xml:space="preserve">was </w:t>
      </w:r>
      <w:r w:rsidR="008508AB" w:rsidRPr="008508AB">
        <w:rPr>
          <w:rFonts w:eastAsiaTheme="minorHAnsi"/>
        </w:rPr>
        <w:t xml:space="preserve">calculated from the trajectory in </w:t>
      </w:r>
      <w:r w:rsidR="008508AB" w:rsidRPr="008735A2">
        <w:rPr>
          <w:rFonts w:eastAsiaTheme="minorHAnsi"/>
          <w:bCs w:val="0"/>
        </w:rPr>
        <w:t>Fig. 3c</w:t>
      </w:r>
      <w:r w:rsidR="008508AB">
        <w:rPr>
          <w:rFonts w:eastAsiaTheme="minorHAnsi"/>
        </w:rPr>
        <w:t xml:space="preserve"> Since the trajectory was recorded at </w:t>
      </w:r>
      <w:r w:rsidR="00D414F4">
        <w:rPr>
          <w:rFonts w:eastAsiaTheme="minorHAnsi"/>
        </w:rPr>
        <w:t>two</w:t>
      </w:r>
      <w:r w:rsidR="008508AB">
        <w:rPr>
          <w:rFonts w:eastAsiaTheme="minorHAnsi"/>
        </w:rPr>
        <w:t xml:space="preserve"> dimension</w:t>
      </w:r>
      <w:r w:rsidR="00DF6EC0">
        <w:rPr>
          <w:rFonts w:eastAsiaTheme="minorHAnsi"/>
        </w:rPr>
        <w:t>s</w:t>
      </w:r>
      <w:r w:rsidR="008508AB">
        <w:rPr>
          <w:rFonts w:eastAsiaTheme="minorHAnsi"/>
        </w:rPr>
        <w:t xml:space="preserve">, </w:t>
      </w:r>
      <m:oMath>
        <m:d>
          <m:dPr>
            <m:begChr m:val="〈"/>
            <m:endChr m:val="〉"/>
            <m:ctrlPr>
              <w:rPr>
                <w:rFonts w:ascii="Cambria Math" w:eastAsiaTheme="minorHAnsi" w:hAnsi="Cambria Math" w:cstheme="minorBidi"/>
                <w:i/>
              </w:rPr>
            </m:ctrlPr>
          </m:dPr>
          <m:e>
            <m:r>
              <m:rPr>
                <m:sty m:val="p"/>
              </m:rPr>
              <w:rPr>
                <w:rFonts w:ascii="Cambria Math" w:hAnsi="Cambria Math"/>
              </w:rPr>
              <m:t>Δ</m:t>
            </m:r>
            <m:sSup>
              <m:sSupPr>
                <m:ctrlPr>
                  <w:rPr>
                    <w:rFonts w:ascii="Cambria Math" w:hAnsi="Cambria Math"/>
                    <w:i/>
                  </w:rPr>
                </m:ctrlPr>
              </m:sSupPr>
              <m:e>
                <m:r>
                  <w:rPr>
                    <w:rFonts w:ascii="Cambria Math" w:hAnsi="Cambria Math"/>
                  </w:rPr>
                  <m:t>r</m:t>
                </m:r>
              </m:e>
              <m:sup>
                <m:r>
                  <w:rPr>
                    <w:rFonts w:ascii="Cambria Math" w:hAnsi="Cambria Math"/>
                  </w:rPr>
                  <m:t>2</m:t>
                </m:r>
              </m:sup>
            </m:sSup>
          </m:e>
        </m:d>
        <m:r>
          <w:rPr>
            <w:rFonts w:ascii="Cambria Math" w:eastAsiaTheme="minorHAnsi" w:hAnsi="Cambria Math" w:cstheme="minorBidi"/>
          </w:rPr>
          <m:t>=</m:t>
        </m:r>
        <m:r>
          <w:rPr>
            <w:rFonts w:ascii="Cambria Math" w:eastAsiaTheme="minorEastAsia" w:hAnsi="Cambria Math"/>
          </w:rPr>
          <m:t>4D</m:t>
        </m:r>
        <m:r>
          <m:rPr>
            <m:sty m:val="p"/>
          </m:rPr>
          <w:rPr>
            <w:rFonts w:ascii="Cambria Math" w:eastAsiaTheme="minorEastAsia" w:hAnsi="Cambria Math"/>
          </w:rPr>
          <m:t>Δ</m:t>
        </m:r>
        <m:r>
          <w:rPr>
            <w:rFonts w:ascii="Cambria Math" w:eastAsiaTheme="minorEastAsia" w:hAnsi="Cambria Math"/>
          </w:rPr>
          <m:t>t</m:t>
        </m:r>
      </m:oMath>
      <w:r w:rsidR="008508AB">
        <w:rPr>
          <w:rFonts w:eastAsiaTheme="minorEastAsia"/>
        </w:rPr>
        <w:t xml:space="preserve">. The correlation deviates from strict linearity at longer </w:t>
      </w:r>
      <w:r w:rsidR="00D414F4">
        <w:rPr>
          <w:rFonts w:eastAsiaTheme="minorEastAsia"/>
        </w:rPr>
        <w:t xml:space="preserve">lag </w:t>
      </w:r>
      <w:r w:rsidR="008508AB">
        <w:rPr>
          <w:rFonts w:eastAsiaTheme="minorEastAsia"/>
        </w:rPr>
        <w:t>times</w:t>
      </w:r>
      <w:r w:rsidR="008508AB" w:rsidRPr="00D414F4">
        <w:rPr>
          <w:rFonts w:eastAsiaTheme="minorEastAsia"/>
        </w:rPr>
        <w:t xml:space="preserve"> </w:t>
      </w:r>
      <w:proofErr w:type="spellStart"/>
      <w:r w:rsidR="00D414F4" w:rsidRPr="00D414F4">
        <w:rPr>
          <w:rFonts w:eastAsiaTheme="minorEastAsia"/>
        </w:rPr>
        <w:t>Δ</w:t>
      </w:r>
      <w:r w:rsidR="00D414F4" w:rsidRPr="00D414F4">
        <w:rPr>
          <w:rFonts w:eastAsiaTheme="minorEastAsia"/>
          <w:i/>
          <w:iCs/>
        </w:rPr>
        <w:t>t</w:t>
      </w:r>
      <w:proofErr w:type="spellEnd"/>
      <w:r w:rsidR="00D414F4" w:rsidRPr="00D414F4">
        <w:rPr>
          <w:rFonts w:eastAsiaTheme="minorEastAsia"/>
        </w:rPr>
        <w:t xml:space="preserve"> </w:t>
      </w:r>
      <w:r w:rsidR="008508AB" w:rsidRPr="00D414F4">
        <w:rPr>
          <w:rFonts w:eastAsiaTheme="minorEastAsia"/>
        </w:rPr>
        <w:t>o</w:t>
      </w:r>
      <w:r w:rsidR="008508AB">
        <w:rPr>
          <w:rFonts w:eastAsiaTheme="minorEastAsia"/>
        </w:rPr>
        <w:t xml:space="preserve">wing to the paucity of data collected from a single </w:t>
      </w:r>
      <w:r w:rsidR="00D414F4">
        <w:rPr>
          <w:rFonts w:eastAsiaTheme="minorEastAsia"/>
        </w:rPr>
        <w:t>cluster</w:t>
      </w:r>
      <w:r w:rsidR="008508AB">
        <w:rPr>
          <w:rFonts w:eastAsiaTheme="minorEastAsia"/>
        </w:rPr>
        <w:t xml:space="preserve">. The slope of the initial linear correlation is used to </w:t>
      </w:r>
      <w:r w:rsidR="00CF3944">
        <w:rPr>
          <w:rFonts w:eastAsiaTheme="minorEastAsia"/>
        </w:rPr>
        <w:t>evaluate</w:t>
      </w:r>
      <w:r w:rsidR="008508AB">
        <w:rPr>
          <w:rFonts w:eastAsiaTheme="minorEastAsia"/>
        </w:rPr>
        <w:t xml:space="preserve"> the </w:t>
      </w:r>
      <w:r w:rsidR="007E1A3C">
        <w:rPr>
          <w:rFonts w:eastAsiaTheme="minorEastAsia"/>
        </w:rPr>
        <w:t>diffusion</w:t>
      </w:r>
      <w:r w:rsidR="008508AB">
        <w:rPr>
          <w:rFonts w:eastAsiaTheme="minorEastAsia"/>
        </w:rPr>
        <w:t xml:space="preserve"> </w:t>
      </w:r>
      <w:r w:rsidR="007E1A3C">
        <w:rPr>
          <w:rFonts w:eastAsiaTheme="minorEastAsia"/>
        </w:rPr>
        <w:t>coefficient</w:t>
      </w:r>
      <w:r w:rsidR="008508AB">
        <w:rPr>
          <w:rFonts w:eastAsiaTheme="minorEastAsia"/>
        </w:rPr>
        <w:t xml:space="preserve"> </w:t>
      </w:r>
      <w:r w:rsidR="008508AB">
        <w:rPr>
          <w:rFonts w:eastAsiaTheme="minorEastAsia"/>
          <w:i/>
          <w:iCs/>
        </w:rPr>
        <w:t>D</w:t>
      </w:r>
      <w:r w:rsidR="00530458">
        <w:rPr>
          <w:rFonts w:eastAsiaTheme="minorEastAsia"/>
        </w:rPr>
        <w:t xml:space="preserve"> ref.</w:t>
      </w:r>
      <w:r w:rsidR="00D414F4">
        <w:rPr>
          <w:rFonts w:eastAsiaTheme="minorEastAsia"/>
        </w:rPr>
        <w:t xml:space="preserve"> </w:t>
      </w:r>
      <w:r w:rsidR="00EF4F5D">
        <w:rPr>
          <w:rFonts w:eastAsiaTheme="minorEastAsia"/>
        </w:rPr>
        <w:fldChar w:fldCharType="begin"/>
      </w:r>
      <w:r w:rsidR="009C3788">
        <w:rPr>
          <w:rFonts w:eastAsiaTheme="minorEastAsia"/>
        </w:rPr>
        <w:instrText xml:space="preserve"> ADDIN EN.CITE &lt;EndNote&gt;&lt;Cite&gt;&lt;Author&gt;Vorontsova&lt;/Author&gt;&lt;Year&gt;2016&lt;/Year&gt;&lt;RecNum&gt;3369&lt;/RecNum&gt;&lt;DisplayText&gt;&lt;style face="superscript"&gt;27&lt;/style&gt;&lt;/DisplayText&gt;&lt;record&gt;&lt;rec-number&gt;3369&lt;/rec-number&gt;&lt;foreign-keys&gt;&lt;key app="EN" db-id="pwt92etf1t2fzgetr5rp2fwbx999pzsp0v5x" timestamp="1471443624"&gt;3369&lt;/key&gt;&lt;/foreign-keys&gt;&lt;ref-type name="Journal Article"&gt;17&lt;/ref-type&gt;&lt;contributors&gt;&lt;authors&gt;&lt;author&gt;Vorontsova, Maria A.&lt;/author&gt;&lt;author&gt;Vekilov, Peter G.&lt;/author&gt;&lt;author&gt;Maes, Dominique&lt;/author&gt;&lt;/authors&gt;&lt;/contributors&gt;&lt;titles&gt;&lt;title&gt;Characterization of the diffusive dynamics of particles with time-dependent asymmetric microscopy intensity profiles&lt;/title&gt;&lt;secondary-title&gt;Soft Matter&lt;/secondary-title&gt;&lt;/titles&gt;&lt;periodical&gt;&lt;full-title&gt;Soft Matter&lt;/full-title&gt;&lt;/periodical&gt;&lt;pages&gt;6926-6936&lt;/pages&gt;&lt;volume&gt;12&lt;/volume&gt;&lt;number&gt;33&lt;/number&gt;&lt;dates&gt;&lt;year&gt;2016&lt;/year&gt;&lt;/dates&gt;&lt;publisher&gt;The Royal Society of Chemistry&lt;/publisher&gt;&lt;isbn&gt;1744-683X&lt;/isbn&gt;&lt;work-type&gt;10.1039/C6SM00946H&lt;/work-type&gt;&lt;urls&gt;&lt;related-urls&gt;&lt;url&gt;http://dx.doi.org/10.1039/C6SM00946H&lt;/url&gt;&lt;/related-urls&gt;&lt;/urls&gt;&lt;electronic-resource-num&gt;10.1039/c6sm00946h&lt;/electronic-resource-num&gt;&lt;/record&gt;&lt;/Cite&gt;&lt;/EndNote&gt;</w:instrText>
      </w:r>
      <w:r w:rsidR="00EF4F5D">
        <w:rPr>
          <w:rFonts w:eastAsiaTheme="minorEastAsia"/>
        </w:rPr>
        <w:fldChar w:fldCharType="separate"/>
      </w:r>
      <w:r w:rsidR="009C3788" w:rsidRPr="009C3788">
        <w:rPr>
          <w:rFonts w:eastAsiaTheme="minorEastAsia"/>
          <w:noProof/>
          <w:vertAlign w:val="superscript"/>
        </w:rPr>
        <w:t>27</w:t>
      </w:r>
      <w:r w:rsidR="00EF4F5D">
        <w:rPr>
          <w:rFonts w:eastAsiaTheme="minorEastAsia"/>
        </w:rPr>
        <w:fldChar w:fldCharType="end"/>
      </w:r>
      <w:r w:rsidR="008508AB">
        <w:rPr>
          <w:rFonts w:eastAsiaTheme="minorEastAsia"/>
        </w:rPr>
        <w:t xml:space="preserve">, from which </w:t>
      </w:r>
      <w:r w:rsidR="007E1A3C">
        <w:rPr>
          <w:rFonts w:eastAsiaTheme="minorEastAsia"/>
        </w:rPr>
        <w:t xml:space="preserve">we evaluate </w:t>
      </w:r>
      <w:r w:rsidR="008508AB">
        <w:rPr>
          <w:rFonts w:eastAsiaTheme="minorEastAsia"/>
        </w:rPr>
        <w:t xml:space="preserve">the particle radius </w:t>
      </w:r>
      <w:proofErr w:type="spellStart"/>
      <w:r w:rsidR="008508AB">
        <w:rPr>
          <w:rFonts w:eastAsiaTheme="minorEastAsia"/>
          <w:i/>
          <w:iCs/>
        </w:rPr>
        <w:t>R</w:t>
      </w:r>
      <w:r w:rsidR="008508AB">
        <w:rPr>
          <w:rFonts w:eastAsiaTheme="minorEastAsia"/>
          <w:i/>
          <w:iCs/>
          <w:vertAlign w:val="subscript"/>
        </w:rPr>
        <w:t>c</w:t>
      </w:r>
      <w:proofErr w:type="spellEnd"/>
      <w:r w:rsidR="008508AB">
        <w:rPr>
          <w:rFonts w:eastAsiaTheme="minorEastAsia"/>
        </w:rPr>
        <w:t xml:space="preserve"> using the Stokes-Einstein relation, </w:t>
      </w:r>
      <m:oMath>
        <m:r>
          <w:rPr>
            <w:rFonts w:ascii="Cambria Math" w:eastAsiaTheme="minorEastAsia" w:hAnsi="Cambria Math"/>
          </w:rPr>
          <m:t>D=</m:t>
        </m:r>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B</m:t>
            </m:r>
          </m:sub>
        </m:sSub>
        <m:r>
          <w:rPr>
            <w:rFonts w:ascii="Cambria Math" w:eastAsiaTheme="minorEastAsia" w:hAnsi="Cambria Math"/>
          </w:rPr>
          <m:t>T</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6πη</m:t>
                </m:r>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c</m:t>
                    </m:r>
                  </m:sub>
                </m:sSub>
              </m:e>
            </m:d>
          </m:e>
          <m:sup>
            <m:r>
              <w:rPr>
                <w:rFonts w:ascii="Cambria Math" w:eastAsiaTheme="minorEastAsia" w:hAnsi="Cambria Math"/>
              </w:rPr>
              <m:t>-1</m:t>
            </m:r>
          </m:sup>
        </m:sSup>
      </m:oMath>
      <w:r w:rsidR="008508AB">
        <w:rPr>
          <w:rFonts w:eastAsiaTheme="minorEastAsia"/>
        </w:rPr>
        <w:t xml:space="preserve">, where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b</m:t>
            </m:r>
          </m:sub>
        </m:sSub>
      </m:oMath>
      <w:r w:rsidR="007E1A3C" w:rsidRPr="007E1A3C">
        <w:rPr>
          <w:rFonts w:eastAsiaTheme="minorEastAsia"/>
        </w:rPr>
        <w:t xml:space="preserve"> is the Boltzmann constant</w:t>
      </w:r>
      <w:r w:rsidR="007E1A3C">
        <w:rPr>
          <w:rFonts w:eastAsiaTheme="minorEastAsia"/>
        </w:rPr>
        <w:t xml:space="preserve">, </w:t>
      </w:r>
      <m:oMath>
        <m:r>
          <w:rPr>
            <w:rFonts w:ascii="Cambria Math" w:eastAsiaTheme="minorEastAsia" w:hAnsi="Cambria Math"/>
          </w:rPr>
          <m:t>T</m:t>
        </m:r>
      </m:oMath>
      <w:r w:rsidR="007E1A3C" w:rsidRPr="007E1A3C">
        <w:rPr>
          <w:rFonts w:eastAsiaTheme="minorEastAsia"/>
        </w:rPr>
        <w:t xml:space="preserve"> is temperature</w:t>
      </w:r>
      <w:r w:rsidR="007E1A3C">
        <w:rPr>
          <w:rFonts w:eastAsiaTheme="minorEastAsia"/>
        </w:rPr>
        <w:t xml:space="preserve">, and </w:t>
      </w:r>
      <m:oMath>
        <m:r>
          <w:rPr>
            <w:rFonts w:ascii="Cambria Math" w:eastAsiaTheme="minorEastAsia" w:hAnsi="Cambria Math"/>
          </w:rPr>
          <m:t>η</m:t>
        </m:r>
      </m:oMath>
      <w:r w:rsidR="007E1A3C">
        <w:rPr>
          <w:rFonts w:eastAsiaTheme="minorEastAsia"/>
        </w:rPr>
        <w:t xml:space="preserve"> is the solvent, </w:t>
      </w:r>
      <w:r w:rsidR="00CF3944">
        <w:rPr>
          <w:rFonts w:eastAsiaTheme="minorEastAsia"/>
        </w:rPr>
        <w:t>octanol</w:t>
      </w:r>
      <w:r w:rsidR="007E1A3C">
        <w:rPr>
          <w:rFonts w:eastAsiaTheme="minorEastAsia"/>
        </w:rPr>
        <w:t>, viscosity</w:t>
      </w:r>
      <w:r w:rsidR="00D414F4">
        <w:rPr>
          <w:rFonts w:eastAsiaTheme="minorEastAsia"/>
        </w:rPr>
        <w:t>.</w:t>
      </w:r>
      <w:r w:rsidR="007E1A3C">
        <w:rPr>
          <w:rFonts w:eastAsiaTheme="minorEastAsia"/>
        </w:rPr>
        <w:t xml:space="preserve"> </w:t>
      </w:r>
    </w:p>
    <w:p w14:paraId="31A72316" w14:textId="554D3102" w:rsidR="008D5BC9" w:rsidRDefault="008D5BC9">
      <w:pPr>
        <w:rPr>
          <w:rFonts w:ascii="Tahoma" w:eastAsiaTheme="minorEastAsia" w:hAnsi="Tahoma" w:cs="Tahoma"/>
          <w:bCs/>
        </w:rPr>
      </w:pPr>
      <w:r>
        <w:rPr>
          <w:rFonts w:eastAsiaTheme="minorEastAsia"/>
        </w:rPr>
        <w:br w:type="page"/>
      </w:r>
    </w:p>
    <w:p w14:paraId="50AEE995" w14:textId="77777777" w:rsidR="008D5BC9" w:rsidRDefault="008D5BC9">
      <w:pPr>
        <w:rPr>
          <w:rFonts w:eastAsiaTheme="minorEastAsia"/>
        </w:rPr>
      </w:pPr>
    </w:p>
    <w:p w14:paraId="01A26A0A" w14:textId="6CBAE2BC" w:rsidR="008D5BC9" w:rsidRDefault="004113E5" w:rsidP="008D5BC9">
      <w:pPr>
        <w:pStyle w:val="FigCaption"/>
        <w:jc w:val="center"/>
        <w:rPr>
          <w:rFonts w:eastAsiaTheme="minorEastAsia"/>
        </w:rPr>
      </w:pPr>
      <w:r>
        <w:rPr>
          <w:noProof/>
        </w:rPr>
        <w:drawing>
          <wp:inline distT="0" distB="0" distL="0" distR="0" wp14:anchorId="58992A8D" wp14:editId="266CC0B6">
            <wp:extent cx="5943600" cy="237236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2372360"/>
                    </a:xfrm>
                    <a:prstGeom prst="rect">
                      <a:avLst/>
                    </a:prstGeom>
                  </pic:spPr>
                </pic:pic>
              </a:graphicData>
            </a:graphic>
          </wp:inline>
        </w:drawing>
      </w:r>
    </w:p>
    <w:p w14:paraId="2B9CFA60" w14:textId="77777777" w:rsidR="0056707B" w:rsidRDefault="0056707B" w:rsidP="008D5BC9">
      <w:pPr>
        <w:pStyle w:val="FigCaption"/>
        <w:jc w:val="center"/>
        <w:rPr>
          <w:rFonts w:eastAsiaTheme="minorEastAsia"/>
        </w:rPr>
      </w:pPr>
    </w:p>
    <w:p w14:paraId="4EE3C3C1" w14:textId="1792D938" w:rsidR="008D5BC9" w:rsidRDefault="008D5BC9" w:rsidP="008D5BC9">
      <w:pPr>
        <w:pStyle w:val="FigCaption"/>
        <w:rPr>
          <w:rFonts w:eastAsiaTheme="minorEastAsia"/>
        </w:rPr>
      </w:pPr>
      <w:r w:rsidRPr="008D5BC9">
        <w:rPr>
          <w:rFonts w:eastAsiaTheme="minorEastAsia"/>
          <w:b/>
          <w:bCs w:val="0"/>
        </w:rPr>
        <w:t xml:space="preserve">Fig. S8. The dimerization equilibrium of etioporphyrin I in </w:t>
      </w:r>
      <w:r w:rsidR="00A51907">
        <w:rPr>
          <w:rFonts w:eastAsiaTheme="minorEastAsia"/>
          <w:b/>
          <w:bCs w:val="0"/>
        </w:rPr>
        <w:t>1-</w:t>
      </w:r>
      <w:r w:rsidRPr="008D5BC9">
        <w:rPr>
          <w:rFonts w:eastAsiaTheme="minorEastAsia"/>
          <w:b/>
          <w:bCs w:val="0"/>
        </w:rPr>
        <w:t>octanol.</w:t>
      </w:r>
      <w:r>
        <w:rPr>
          <w:rFonts w:eastAsiaTheme="minorEastAsia"/>
        </w:rPr>
        <w:t xml:space="preserve"> </w:t>
      </w:r>
      <w:r w:rsidRPr="008D5BC9">
        <w:rPr>
          <w:rFonts w:eastAsiaTheme="minorEastAsia"/>
          <w:b/>
          <w:bCs w:val="0"/>
        </w:rPr>
        <w:t>a.</w:t>
      </w:r>
      <w:r>
        <w:rPr>
          <w:rFonts w:eastAsiaTheme="minorEastAsia"/>
        </w:rPr>
        <w:t xml:space="preserve"> </w:t>
      </w:r>
      <w:r w:rsidRPr="008D5BC9">
        <w:rPr>
          <w:rFonts w:eastAsiaTheme="minorEastAsia"/>
        </w:rPr>
        <w:t xml:space="preserve">All-atom </w:t>
      </w:r>
      <w:r w:rsidR="00EF5655">
        <w:rPr>
          <w:rFonts w:eastAsiaTheme="minorEastAsia"/>
        </w:rPr>
        <w:t>molecular dynamics (</w:t>
      </w:r>
      <w:r w:rsidRPr="008D5BC9">
        <w:rPr>
          <w:rFonts w:eastAsiaTheme="minorEastAsia"/>
        </w:rPr>
        <w:t>MD</w:t>
      </w:r>
      <w:r w:rsidR="00EF5655">
        <w:rPr>
          <w:rFonts w:eastAsiaTheme="minorEastAsia"/>
        </w:rPr>
        <w:t>)</w:t>
      </w:r>
      <w:r w:rsidRPr="008D5BC9">
        <w:rPr>
          <w:rFonts w:eastAsiaTheme="minorEastAsia"/>
        </w:rPr>
        <w:t xml:space="preserve"> </w:t>
      </w:r>
      <w:r w:rsidR="00D414F4">
        <w:rPr>
          <w:rFonts w:eastAsiaTheme="minorEastAsia"/>
        </w:rPr>
        <w:t>computation</w:t>
      </w:r>
      <w:r w:rsidRPr="008D5BC9">
        <w:rPr>
          <w:rFonts w:eastAsiaTheme="minorEastAsia"/>
        </w:rPr>
        <w:t xml:space="preserve"> of the potential of mean force </w:t>
      </w:r>
      <w:r w:rsidRPr="008D5BC9">
        <w:rPr>
          <w:rFonts w:eastAsiaTheme="minorEastAsia"/>
          <w:i/>
        </w:rPr>
        <w:t>F</w:t>
      </w:r>
      <w:r w:rsidRPr="008D5BC9">
        <w:rPr>
          <w:rFonts w:eastAsiaTheme="minorEastAsia"/>
        </w:rPr>
        <w:t xml:space="preserve"> between two </w:t>
      </w:r>
      <w:r>
        <w:rPr>
          <w:rFonts w:eastAsiaTheme="minorEastAsia"/>
        </w:rPr>
        <w:t xml:space="preserve">etioporphyrin </w:t>
      </w:r>
      <w:r w:rsidRPr="008D5BC9">
        <w:rPr>
          <w:rFonts w:eastAsiaTheme="minorEastAsia"/>
        </w:rPr>
        <w:t xml:space="preserve">I monomers in </w:t>
      </w:r>
      <w:r w:rsidR="00A51907">
        <w:rPr>
          <w:rFonts w:eastAsiaTheme="minorEastAsia"/>
        </w:rPr>
        <w:t>1-</w:t>
      </w:r>
      <w:r w:rsidRPr="008D5BC9">
        <w:rPr>
          <w:rFonts w:eastAsiaTheme="minorEastAsia"/>
        </w:rPr>
        <w:t xml:space="preserve">octanol. Insets: configurations of the two monomers, </w:t>
      </w:r>
      <w:r>
        <w:rPr>
          <w:rFonts w:eastAsiaTheme="minorEastAsia"/>
        </w:rPr>
        <w:t xml:space="preserve">the </w:t>
      </w:r>
      <w:r w:rsidR="00D414F4">
        <w:rPr>
          <w:rFonts w:eastAsiaTheme="minorEastAsia"/>
        </w:rPr>
        <w:t>configuration</w:t>
      </w:r>
      <w:r>
        <w:rPr>
          <w:rFonts w:eastAsiaTheme="minorEastAsia"/>
        </w:rPr>
        <w:t xml:space="preserve"> that mimics that in the crystal lattice is highlighted. The dimer </w:t>
      </w:r>
      <w:r w:rsidRPr="008D5BC9">
        <w:rPr>
          <w:rFonts w:eastAsiaTheme="minorEastAsia"/>
        </w:rPr>
        <w:t xml:space="preserve">in the deep </w:t>
      </w:r>
      <w:r w:rsidRPr="008D5BC9">
        <w:rPr>
          <w:rFonts w:eastAsiaTheme="minorEastAsia"/>
          <w:i/>
        </w:rPr>
        <w:t>F</w:t>
      </w:r>
      <w:r w:rsidRPr="008D5BC9">
        <w:rPr>
          <w:rFonts w:eastAsiaTheme="minorEastAsia"/>
        </w:rPr>
        <w:t xml:space="preserve"> minimum deviates from the one in the crystal by closer separation, and relative twist and tilts of the monomers.</w:t>
      </w:r>
      <w:r>
        <w:rPr>
          <w:rFonts w:eastAsiaTheme="minorEastAsia"/>
        </w:rPr>
        <w:t xml:space="preserve"> </w:t>
      </w:r>
      <w:r w:rsidR="004113E5">
        <w:rPr>
          <w:rFonts w:eastAsiaTheme="minorEastAsia"/>
        </w:rPr>
        <w:t>The strength of the bonds between two monomers in a dimer, ca.</w:t>
      </w:r>
      <m:oMath>
        <m:r>
          <w:rPr>
            <w:rFonts w:ascii="Cambria Math" w:eastAsiaTheme="minorEastAsia" w:hAnsi="Cambria Math"/>
          </w:rPr>
          <m:t xml:space="preserve"> 4</m:t>
        </m:r>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B</m:t>
            </m:r>
          </m:sub>
        </m:sSub>
        <m:r>
          <w:rPr>
            <w:rFonts w:ascii="Cambria Math" w:eastAsiaTheme="minorEastAsia" w:hAnsi="Cambria Math"/>
          </w:rPr>
          <m:t>T</m:t>
        </m:r>
      </m:oMath>
      <w:r w:rsidR="004113E5">
        <w:rPr>
          <w:rFonts w:eastAsiaTheme="minorEastAsia"/>
        </w:rPr>
        <w:t xml:space="preserve">, where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b</m:t>
            </m:r>
          </m:sub>
        </m:sSub>
      </m:oMath>
      <w:r w:rsidR="004113E5" w:rsidRPr="009E64E6">
        <w:rPr>
          <w:rFonts w:eastAsiaTheme="minorEastAsia"/>
        </w:rPr>
        <w:t xml:space="preserve"> is the Boltzmann constant, </w:t>
      </w:r>
      <m:oMath>
        <m:r>
          <w:rPr>
            <w:rFonts w:ascii="Cambria Math" w:eastAsiaTheme="minorEastAsia" w:hAnsi="Cambria Math"/>
          </w:rPr>
          <m:t>T</m:t>
        </m:r>
      </m:oMath>
      <w:r w:rsidR="004113E5" w:rsidRPr="009E64E6">
        <w:rPr>
          <w:rFonts w:eastAsiaTheme="minorEastAsia"/>
        </w:rPr>
        <w:t xml:space="preserve"> is temperature</w:t>
      </w:r>
      <w:r w:rsidR="004113E5">
        <w:rPr>
          <w:rFonts w:eastAsiaTheme="minorEastAsia"/>
        </w:rPr>
        <w:t xml:space="preserve">, is within the range </w:t>
      </w:r>
      <w:r w:rsidR="004113E5" w:rsidRPr="009E64E6">
        <w:rPr>
          <w:rFonts w:eastAsiaTheme="minorEastAsia"/>
        </w:rPr>
        <w:t>of several</w:t>
      </w:r>
      <w:r w:rsidR="004113E5">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B</m:t>
            </m:r>
          </m:sub>
        </m:sSub>
        <m:r>
          <w:rPr>
            <w:rFonts w:ascii="Cambria Math" w:eastAsiaTheme="minorEastAsia" w:hAnsi="Cambria Math"/>
          </w:rPr>
          <m:t>T</m:t>
        </m:r>
      </m:oMath>
      <w:r w:rsidR="004113E5" w:rsidRPr="009E64E6">
        <w:rPr>
          <w:rFonts w:eastAsiaTheme="minorEastAsia"/>
        </w:rPr>
        <w:t xml:space="preserve"> units required for formation of mesoscopic solute-rich clusters </w:t>
      </w:r>
      <w:r w:rsidR="004113E5">
        <w:rPr>
          <w:rFonts w:eastAsiaTheme="minorEastAsia"/>
        </w:rPr>
        <w:fldChar w:fldCharType="begin"/>
      </w:r>
      <w:r w:rsidR="009C3788">
        <w:rPr>
          <w:rFonts w:eastAsiaTheme="minorEastAsia"/>
        </w:rPr>
        <w:instrText xml:space="preserve"> ADDIN EN.CITE &lt;EndNote&gt;&lt;Cite&gt;&lt;Author&gt;Chan&lt;/Author&gt;&lt;Year&gt;2012&lt;/Year&gt;&lt;RecNum&gt;2541&lt;/RecNum&gt;&lt;DisplayText&gt;&lt;style face="superscript"&gt;28&lt;/style&gt;&lt;/DisplayText&gt;&lt;record&gt;&lt;rec-number&gt;2541&lt;/rec-number&gt;&lt;foreign-keys&gt;&lt;key app="EN" db-id="pwt92etf1t2fzgetr5rp2fwbx999pzsp0v5x" timestamp="1337126192"&gt;2541&lt;/key&gt;&lt;/foreign-keys&gt;&lt;ref-type name="Journal Article"&gt;17&lt;/ref-type&gt;&lt;contributors&gt;&lt;authors&gt;&lt;author&gt;Chan, Ho Yin&lt;/author&gt;&lt;author&gt;Lankevich, Vladimir&lt;/author&gt;&lt;author&gt;Vekilov, Peter G&lt;/author&gt;&lt;author&gt;Lubchenko, Vassiliy&lt;/author&gt;&lt;/authors&gt;&lt;/contributors&gt;&lt;titles&gt;&lt;title&gt;Anisotropy of the Coulomb Interaction between Folded Proteins: Consequences for Mesoscopic Aggregation of Lysozyme&lt;/title&gt;&lt;secondary-title&gt;Biophysical Journal&lt;/secondary-title&gt;&lt;/titles&gt;&lt;periodical&gt;&lt;full-title&gt;Biophysical Journal&lt;/full-title&gt;&lt;/periodical&gt;&lt;pages&gt;1934-1943&lt;/pages&gt;&lt;volume&gt;102&lt;/volume&gt;&lt;number&gt;8&lt;/number&gt;&lt;dates&gt;&lt;year&gt;2012&lt;/year&gt;&lt;/dates&gt;&lt;publisher&gt;Cell Press&lt;/publisher&gt;&lt;isbn&gt;0006-3495&lt;/isbn&gt;&lt;urls&gt;&lt;related-urls&gt;&lt;url&gt;http://linkinghub.elsevier.com/retrieve/pii/S0006349512003360&lt;/url&gt;&lt;/related-urls&gt;&lt;/urls&gt;&lt;/record&gt;&lt;/Cite&gt;&lt;/EndNote&gt;</w:instrText>
      </w:r>
      <w:r w:rsidR="004113E5">
        <w:rPr>
          <w:rFonts w:eastAsiaTheme="minorEastAsia"/>
        </w:rPr>
        <w:fldChar w:fldCharType="separate"/>
      </w:r>
      <w:r w:rsidR="009C3788" w:rsidRPr="009C3788">
        <w:rPr>
          <w:rFonts w:eastAsiaTheme="minorEastAsia"/>
          <w:noProof/>
          <w:vertAlign w:val="superscript"/>
        </w:rPr>
        <w:t>28</w:t>
      </w:r>
      <w:r w:rsidR="004113E5">
        <w:rPr>
          <w:rFonts w:eastAsiaTheme="minorEastAsia"/>
        </w:rPr>
        <w:fldChar w:fldCharType="end"/>
      </w:r>
      <w:r w:rsidR="004113E5">
        <w:rPr>
          <w:rFonts w:eastAsiaTheme="minorEastAsia"/>
        </w:rPr>
        <w:t xml:space="preserve">. Data from Verma et al. </w:t>
      </w:r>
      <w:r w:rsidR="004113E5">
        <w:rPr>
          <w:rFonts w:eastAsiaTheme="minorEastAsia"/>
        </w:rPr>
        <w:fldChar w:fldCharType="begin"/>
      </w:r>
      <w:r w:rsidR="009C3788">
        <w:rPr>
          <w:rFonts w:eastAsiaTheme="minorEastAsia"/>
        </w:rPr>
        <w:instrText xml:space="preserve"> ADDIN EN.CITE &lt;EndNote&gt;&lt;Cite&gt;&lt;Author&gt;Verma&lt;/Author&gt;&lt;Year&gt;2021&lt;/Year&gt;&lt;RecNum&gt;5122&lt;/RecNum&gt;&lt;DisplayText&gt;&lt;style face="superscript"&gt;29&lt;/style&gt;&lt;/DisplayText&gt;&lt;record&gt;&lt;rec-number&gt;5122&lt;/rec-number&gt;&lt;foreign-keys&gt;&lt;key app="EN" db-id="pwt92etf1t2fzgetr5rp2fwbx999pzsp0v5x" timestamp="1641245537"&gt;5122&lt;/key&gt;&lt;/foreign-keys&gt;&lt;ref-type name="Journal Article"&gt;17&lt;/ref-type&gt;&lt;contributors&gt;&lt;authors&gt;&lt;author&gt;Verma, Lakshmanji&lt;/author&gt;&lt;author&gt;Warzecha, Monika&lt;/author&gt;&lt;author&gt;Chakrabarti, Rajshree&lt;/author&gt;&lt;author&gt;Hadjiev, Viktor G.&lt;/author&gt;&lt;author&gt;Palmer, Jeremy C.&lt;/author&gt;&lt;author&gt;Vekilov, Peter G.&lt;/author&gt;&lt;/authors&gt;&lt;/contributors&gt;&lt;titles&gt;&lt;title&gt;How to Identify the Crystal Growth Unit&lt;/title&gt;&lt;secondary-title&gt;Israel Journal of Chemistry&lt;/secondary-title&gt;&lt;/titles&gt;&lt;periodical&gt;&lt;full-title&gt;Israel Journal of Chemistry&lt;/full-title&gt;&lt;/periodical&gt;&lt;pages&gt;1 -11&lt;/pages&gt;&lt;volume&gt;61&lt;/volume&gt;&lt;dates&gt;&lt;year&gt;2021&lt;/year&gt;&lt;/dates&gt;&lt;isbn&gt;0021-2148&lt;/isbn&gt;&lt;urls&gt;&lt;related-urls&gt;&lt;url&gt;https://onlinelibrary.wiley.com/doi/abs/10.1002/ijch.202100081&lt;/url&gt;&lt;/related-urls&gt;&lt;/urls&gt;&lt;electronic-resource-num&gt;https://doi.org/10.1002/ijch.202100081&lt;/electronic-resource-num&gt;&lt;/record&gt;&lt;/Cite&gt;&lt;/EndNote&gt;</w:instrText>
      </w:r>
      <w:r w:rsidR="004113E5">
        <w:rPr>
          <w:rFonts w:eastAsiaTheme="minorEastAsia"/>
        </w:rPr>
        <w:fldChar w:fldCharType="separate"/>
      </w:r>
      <w:r w:rsidR="009C3788" w:rsidRPr="009C3788">
        <w:rPr>
          <w:rFonts w:eastAsiaTheme="minorEastAsia"/>
          <w:noProof/>
          <w:vertAlign w:val="superscript"/>
        </w:rPr>
        <w:t>29</w:t>
      </w:r>
      <w:r w:rsidR="004113E5">
        <w:rPr>
          <w:rFonts w:eastAsiaTheme="minorEastAsia"/>
        </w:rPr>
        <w:fldChar w:fldCharType="end"/>
      </w:r>
      <w:r w:rsidR="004113E5">
        <w:rPr>
          <w:rFonts w:eastAsiaTheme="minorEastAsia"/>
        </w:rPr>
        <w:t xml:space="preserve"> </w:t>
      </w:r>
      <w:r w:rsidRPr="008D5BC9">
        <w:rPr>
          <w:rFonts w:eastAsiaTheme="minorEastAsia"/>
          <w:b/>
          <w:bCs w:val="0"/>
        </w:rPr>
        <w:t xml:space="preserve">b. </w:t>
      </w:r>
      <w:r>
        <w:rPr>
          <w:rFonts w:eastAsiaTheme="minorEastAsia"/>
        </w:rPr>
        <w:t xml:space="preserve">The distribution of the probability of the separations between the centers of mass of the monomers in a dimer. </w:t>
      </w:r>
      <w:r w:rsidRPr="008D5BC9">
        <w:rPr>
          <w:rFonts w:eastAsiaTheme="minorEastAsia"/>
          <w:i/>
          <w:iCs/>
        </w:rPr>
        <w:t>r</w:t>
      </w:r>
      <w:r>
        <w:rPr>
          <w:rFonts w:eastAsiaTheme="minorEastAsia"/>
        </w:rPr>
        <w:t xml:space="preserve">, along the normal to the porphyrin plane, </w:t>
      </w:r>
      <w:r w:rsidRPr="008D5BC9">
        <w:rPr>
          <w:rFonts w:eastAsiaTheme="minorEastAsia"/>
          <w:i/>
          <w:iCs/>
        </w:rPr>
        <w:t>s</w:t>
      </w:r>
      <w:r>
        <w:rPr>
          <w:rFonts w:eastAsiaTheme="minorEastAsia"/>
        </w:rPr>
        <w:t>,</w:t>
      </w:r>
      <w:r w:rsidR="00EF5655">
        <w:rPr>
          <w:rFonts w:eastAsiaTheme="minorEastAsia"/>
        </w:rPr>
        <w:t xml:space="preserve"> along the axis connecting the two hydrogenated N atoms</w:t>
      </w:r>
      <w:r>
        <w:rPr>
          <w:rFonts w:eastAsiaTheme="minorEastAsia"/>
        </w:rPr>
        <w:t xml:space="preserve"> in the porphyrin plane. High color density indicates </w:t>
      </w:r>
      <w:r w:rsidR="009E64E6">
        <w:rPr>
          <w:rFonts w:eastAsiaTheme="minorEastAsia"/>
        </w:rPr>
        <w:t>high</w:t>
      </w:r>
      <w:r>
        <w:rPr>
          <w:rFonts w:eastAsiaTheme="minorEastAsia"/>
        </w:rPr>
        <w:t xml:space="preserve"> probability. </w:t>
      </w:r>
      <w:r w:rsidR="009E64E6">
        <w:rPr>
          <w:rFonts w:eastAsiaTheme="minorEastAsia"/>
        </w:rPr>
        <w:t xml:space="preserve">As the monomers pull closer together, their shift diminishes to ensure better </w:t>
      </w:r>
      <w:r w:rsidR="009E64E6">
        <w:rPr>
          <w:rFonts w:ascii="Symbol" w:eastAsiaTheme="minorEastAsia" w:hAnsi="Symbol"/>
        </w:rPr>
        <w:t>p</w:t>
      </w:r>
      <w:r w:rsidR="009E64E6">
        <w:rPr>
          <w:rFonts w:eastAsiaTheme="minorEastAsia"/>
        </w:rPr>
        <w:t>-</w:t>
      </w:r>
      <w:r w:rsidR="009E64E6">
        <w:rPr>
          <w:rFonts w:ascii="Symbol" w:eastAsiaTheme="minorEastAsia" w:hAnsi="Symbol"/>
        </w:rPr>
        <w:t>p</w:t>
      </w:r>
      <w:r w:rsidR="009E64E6">
        <w:rPr>
          <w:rFonts w:eastAsiaTheme="minorEastAsia"/>
        </w:rPr>
        <w:t xml:space="preserve"> staking. Perfect fit is hindered by the ethyl and methyl sidechains. </w:t>
      </w:r>
      <w:r w:rsidRPr="008D5BC9">
        <w:rPr>
          <w:rFonts w:eastAsiaTheme="minorEastAsia"/>
          <w:b/>
          <w:bCs w:val="0"/>
        </w:rPr>
        <w:t>c.</w:t>
      </w:r>
      <w:r>
        <w:rPr>
          <w:rFonts w:eastAsiaTheme="minorEastAsia"/>
        </w:rPr>
        <w:t xml:space="preserve"> Distribution of the orientations of the two monomers in a dimer characterized in terms of the angle between their porphyrin planes, </w:t>
      </w:r>
      <w:r>
        <w:rPr>
          <w:rFonts w:ascii="Symbol" w:eastAsiaTheme="minorEastAsia" w:hAnsi="Symbol"/>
          <w:i/>
        </w:rPr>
        <w:t>q</w:t>
      </w:r>
      <w:r>
        <w:rPr>
          <w:rFonts w:eastAsiaTheme="minorEastAsia"/>
          <w:i/>
          <w:vertAlign w:val="subscript"/>
        </w:rPr>
        <w:t>tilt</w:t>
      </w:r>
      <w:r>
        <w:rPr>
          <w:rFonts w:eastAsiaTheme="minorEastAsia"/>
        </w:rPr>
        <w:t xml:space="preserve">, and the angle between the axes passing </w:t>
      </w:r>
      <w:r w:rsidR="009E64E6">
        <w:rPr>
          <w:rFonts w:eastAsiaTheme="minorEastAsia"/>
        </w:rPr>
        <w:t>through</w:t>
      </w:r>
      <w:r>
        <w:rPr>
          <w:rFonts w:eastAsiaTheme="minorEastAsia"/>
        </w:rPr>
        <w:t xml:space="preserve"> the two</w:t>
      </w:r>
      <w:r w:rsidR="009E64E6">
        <w:rPr>
          <w:rFonts w:eastAsiaTheme="minorEastAsia"/>
        </w:rPr>
        <w:t xml:space="preserve"> hydrogenated</w:t>
      </w:r>
      <w:r>
        <w:rPr>
          <w:rFonts w:eastAsiaTheme="minorEastAsia"/>
        </w:rPr>
        <w:t xml:space="preserve"> N atoms (Fig. </w:t>
      </w:r>
      <w:r w:rsidR="009E64E6">
        <w:rPr>
          <w:rFonts w:eastAsiaTheme="minorEastAsia"/>
        </w:rPr>
        <w:t>1a</w:t>
      </w:r>
      <w:r>
        <w:rPr>
          <w:rFonts w:eastAsiaTheme="minorEastAsia"/>
        </w:rPr>
        <w:t>)</w:t>
      </w:r>
      <w:r w:rsidR="009E64E6">
        <w:rPr>
          <w:rFonts w:eastAsiaTheme="minorEastAsia"/>
        </w:rPr>
        <w:t xml:space="preserve">. High color density indicates high probability. Low tilt angles are preferred. </w:t>
      </w:r>
      <w:r w:rsidR="00D414F4">
        <w:rPr>
          <w:rFonts w:eastAsiaTheme="minorEastAsia"/>
        </w:rPr>
        <w:t xml:space="preserve">Perfectly parallel </w:t>
      </w:r>
      <w:r w:rsidR="009E64E6">
        <w:rPr>
          <w:rFonts w:eastAsiaTheme="minorEastAsia"/>
        </w:rPr>
        <w:t xml:space="preserve">configurations </w:t>
      </w:r>
      <w:r w:rsidR="00D414F4">
        <w:rPr>
          <w:rFonts w:eastAsiaTheme="minorEastAsia"/>
        </w:rPr>
        <w:t>(</w:t>
      </w:r>
      <w:r w:rsidR="00D414F4">
        <w:rPr>
          <w:rFonts w:ascii="Symbol" w:eastAsiaTheme="minorEastAsia" w:hAnsi="Symbol"/>
          <w:i/>
        </w:rPr>
        <w:t>q</w:t>
      </w:r>
      <w:r w:rsidR="00D414F4">
        <w:rPr>
          <w:rFonts w:eastAsiaTheme="minorEastAsia"/>
          <w:i/>
          <w:vertAlign w:val="subscript"/>
        </w:rPr>
        <w:t>tilt</w:t>
      </w:r>
      <w:r w:rsidR="00D414F4">
        <w:rPr>
          <w:rFonts w:eastAsiaTheme="minorEastAsia"/>
        </w:rPr>
        <w:t xml:space="preserve"> = 0) </w:t>
      </w:r>
      <w:r w:rsidR="009E64E6">
        <w:rPr>
          <w:rFonts w:eastAsiaTheme="minorEastAsia"/>
        </w:rPr>
        <w:t xml:space="preserve">are hindered by the methyl and ethyl side chains. The distribution of the twist angles reflects the </w:t>
      </w:r>
      <w:r w:rsidR="00EF5655">
        <w:rPr>
          <w:rFonts w:eastAsiaTheme="minorEastAsia"/>
        </w:rPr>
        <w:t>quasi-</w:t>
      </w:r>
      <w:r w:rsidR="009E64E6">
        <w:rPr>
          <w:rFonts w:eastAsiaTheme="minorEastAsia"/>
        </w:rPr>
        <w:t xml:space="preserve">fourfold molecular symmetry. </w:t>
      </w:r>
    </w:p>
    <w:p w14:paraId="0D5E027B" w14:textId="4ECAA333" w:rsidR="008D5BC9" w:rsidRDefault="008D5BC9">
      <w:pPr>
        <w:rPr>
          <w:rFonts w:ascii="Tahoma" w:eastAsiaTheme="minorEastAsia" w:hAnsi="Tahoma" w:cs="Tahoma"/>
          <w:bCs/>
        </w:rPr>
      </w:pPr>
      <w:r>
        <w:rPr>
          <w:rFonts w:eastAsiaTheme="minorEastAsia"/>
        </w:rPr>
        <w:br w:type="page"/>
      </w:r>
    </w:p>
    <w:p w14:paraId="78AD300C" w14:textId="403E07F9" w:rsidR="001372F4" w:rsidRDefault="001372F4" w:rsidP="00245313">
      <w:pPr>
        <w:pStyle w:val="FigCaption"/>
        <w:jc w:val="center"/>
        <w:rPr>
          <w:rFonts w:eastAsiaTheme="minorEastAsia"/>
        </w:rPr>
      </w:pPr>
      <w:bookmarkStart w:id="0" w:name="_Toc29369135"/>
      <w:bookmarkStart w:id="1" w:name="_Toc29369612"/>
      <w:bookmarkStart w:id="2" w:name="_Toc29369766"/>
      <w:r w:rsidRPr="001372F4">
        <w:rPr>
          <w:rFonts w:eastAsiaTheme="minorEastAsia"/>
          <w:noProof/>
        </w:rPr>
        <w:lastRenderedPageBreak/>
        <w:drawing>
          <wp:inline distT="0" distB="0" distL="0" distR="0" wp14:anchorId="26BBA06F" wp14:editId="07068E61">
            <wp:extent cx="3131820" cy="4023360"/>
            <wp:effectExtent l="0" t="0" r="0" b="0"/>
            <wp:docPr id="59" name="Picture 5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screenshot of a cell phone&#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31820" cy="4023360"/>
                    </a:xfrm>
                    <a:prstGeom prst="rect">
                      <a:avLst/>
                    </a:prstGeom>
                    <a:noFill/>
                    <a:ln>
                      <a:noFill/>
                    </a:ln>
                  </pic:spPr>
                </pic:pic>
              </a:graphicData>
            </a:graphic>
          </wp:inline>
        </w:drawing>
      </w:r>
      <w:bookmarkEnd w:id="0"/>
      <w:bookmarkEnd w:id="1"/>
      <w:bookmarkEnd w:id="2"/>
    </w:p>
    <w:p w14:paraId="26C49FCB" w14:textId="77777777" w:rsidR="0056707B" w:rsidRPr="001372F4" w:rsidRDefault="0056707B" w:rsidP="00245313">
      <w:pPr>
        <w:pStyle w:val="FigCaption"/>
        <w:jc w:val="center"/>
        <w:rPr>
          <w:rFonts w:eastAsiaTheme="minorEastAsia"/>
        </w:rPr>
      </w:pPr>
    </w:p>
    <w:p w14:paraId="27193538" w14:textId="7B472835" w:rsidR="001372F4" w:rsidRDefault="001372F4" w:rsidP="001372F4">
      <w:pPr>
        <w:pStyle w:val="FigCaption"/>
        <w:rPr>
          <w:rFonts w:eastAsiaTheme="minorEastAsia"/>
        </w:rPr>
      </w:pPr>
      <w:bookmarkStart w:id="3" w:name="_Toc32669912"/>
      <w:bookmarkStart w:id="4" w:name="_Toc29370410"/>
      <w:r w:rsidRPr="00245313">
        <w:rPr>
          <w:rFonts w:eastAsiaTheme="minorEastAsia"/>
          <w:b/>
          <w:bCs w:val="0"/>
        </w:rPr>
        <w:t xml:space="preserve">Fig. S9. </w:t>
      </w:r>
      <w:r w:rsidR="00245313" w:rsidRPr="0022315C">
        <w:rPr>
          <w:rFonts w:eastAsiaTheme="minorEastAsia"/>
          <w:b/>
          <w:bCs w:val="0"/>
        </w:rPr>
        <w:t>Schematic</w:t>
      </w:r>
      <w:r w:rsidRPr="0022315C">
        <w:rPr>
          <w:rFonts w:eastAsiaTheme="minorEastAsia"/>
          <w:b/>
          <w:bCs w:val="0"/>
        </w:rPr>
        <w:t xml:space="preserve"> of Mueller matrix imaging polarimeter</w:t>
      </w:r>
      <w:bookmarkEnd w:id="3"/>
      <w:r w:rsidR="0022315C">
        <w:rPr>
          <w:rFonts w:eastAsiaTheme="minorEastAsia"/>
        </w:rPr>
        <w:t>. The device employs</w:t>
      </w:r>
      <w:r w:rsidRPr="001372F4">
        <w:rPr>
          <w:rFonts w:eastAsiaTheme="minorEastAsia"/>
        </w:rPr>
        <w:t xml:space="preserve"> dual continuously rotating retarders. The polarization state generator (PSG) and polarization state analyzer (PSA) are composed of a stationary polarizer and mechanized retarder (quarter waveplate) that are inserted before and after the sample plane, respectively</w:t>
      </w:r>
      <w:bookmarkEnd w:id="4"/>
      <w:r w:rsidR="001E7315">
        <w:rPr>
          <w:rFonts w:eastAsiaTheme="minorEastAsia"/>
        </w:rPr>
        <w:t xml:space="preserve"> (</w:t>
      </w:r>
      <w:r>
        <w:rPr>
          <w:rFonts w:eastAsiaTheme="minorEastAsia"/>
        </w:rPr>
        <w:t>Fig. S10</w:t>
      </w:r>
      <w:r w:rsidR="001E7315">
        <w:rPr>
          <w:rFonts w:eastAsiaTheme="minorEastAsia"/>
        </w:rPr>
        <w:t xml:space="preserve">) </w:t>
      </w:r>
      <w:r w:rsidR="001E7315">
        <w:rPr>
          <w:rFonts w:eastAsiaTheme="minorEastAsia"/>
        </w:rPr>
        <w:fldChar w:fldCharType="begin"/>
      </w:r>
      <w:r w:rsidR="009C3788">
        <w:rPr>
          <w:rFonts w:eastAsiaTheme="minorEastAsia"/>
        </w:rPr>
        <w:instrText xml:space="preserve"> ADDIN EN.CITE &lt;EndNote&gt;&lt;Cite&gt;&lt;Author&gt;Nichols&lt;/Author&gt;&lt;Year&gt;2018&lt;/Year&gt;&lt;RecNum&gt;5329&lt;/RecNum&gt;&lt;DisplayText&gt;&lt;style face="superscript"&gt;12,13&lt;/style&gt;&lt;/DisplayText&gt;&lt;record&gt;&lt;rec-number&gt;5329&lt;/rec-number&gt;&lt;foreign-keys&gt;&lt;key app="EN" db-id="pwt92etf1t2fzgetr5rp2fwbx999pzsp0v5x" timestamp="1708441468"&gt;5329&lt;/key&gt;&lt;/foreign-keys&gt;&lt;ref-type name="Journal Article"&gt;17&lt;/ref-type&gt;&lt;contributors&gt;&lt;authors&gt;&lt;author&gt;Nichols, S. M. &lt;/author&gt;&lt;/authors&gt;&lt;/contributors&gt;&lt;titles&gt;&lt;title&gt;Coherence in polarimetry, PhD dissertation&lt;/title&gt;&lt;secondary-title&gt;New York University&lt;/secondary-title&gt;&lt;/titles&gt;&lt;periodical&gt;&lt;full-title&gt;New York University&lt;/full-title&gt;&lt;/periodical&gt;&lt;dates&gt;&lt;year&gt;2018&lt;/year&gt;&lt;/dates&gt;&lt;urls&gt;&lt;/urls&gt;&lt;/record&gt;&lt;/Cite&gt;&lt;Cite&gt;&lt;Author&gt;Tan&lt;/Author&gt;&lt;Year&gt;2020&lt;/Year&gt;&lt;RecNum&gt;5341&lt;/RecNum&gt;&lt;record&gt;&lt;rec-number&gt;5341&lt;/rec-number&gt;&lt;foreign-keys&gt;&lt;key app="EN" db-id="pwt92etf1t2fzgetr5rp2fwbx999pzsp0v5x" timestamp="1709142549"&gt;5341&lt;/key&gt;&lt;/foreign-keys&gt;&lt;ref-type name="Book"&gt;6&lt;/ref-type&gt;&lt;contributors&gt;&lt;authors&gt;&lt;author&gt;Tan, M.S. &lt;/author&gt;&lt;/authors&gt;&lt;/contributors&gt;&lt;titles&gt;&lt;title&gt;The chiroptics of imperfect crystals, PhD Dissertation&lt;/title&gt;&lt;/titles&gt;&lt;dates&gt;&lt;year&gt;2020&lt;/year&gt;&lt;/dates&gt;&lt;publisher&gt;New York University&lt;/publisher&gt;&lt;urls&gt;&lt;/urls&gt;&lt;/record&gt;&lt;/Cite&gt;&lt;/EndNote&gt;</w:instrText>
      </w:r>
      <w:r w:rsidR="001E7315">
        <w:rPr>
          <w:rFonts w:eastAsiaTheme="minorEastAsia"/>
        </w:rPr>
        <w:fldChar w:fldCharType="separate"/>
      </w:r>
      <w:r w:rsidR="009C3788" w:rsidRPr="009C3788">
        <w:rPr>
          <w:rFonts w:eastAsiaTheme="minorEastAsia"/>
          <w:noProof/>
          <w:vertAlign w:val="superscript"/>
        </w:rPr>
        <w:t>12,13</w:t>
      </w:r>
      <w:r w:rsidR="001E7315">
        <w:rPr>
          <w:rFonts w:eastAsiaTheme="minorEastAsia"/>
        </w:rPr>
        <w:fldChar w:fldCharType="end"/>
      </w:r>
      <w:r w:rsidRPr="001372F4">
        <w:rPr>
          <w:rFonts w:eastAsiaTheme="minorEastAsia"/>
        </w:rPr>
        <w:t>.</w:t>
      </w:r>
      <w:r w:rsidR="001E7315">
        <w:rPr>
          <w:rFonts w:eastAsiaTheme="minorEastAsia"/>
        </w:rPr>
        <w:t xml:space="preserve"> </w:t>
      </w:r>
    </w:p>
    <w:p w14:paraId="103ED40C" w14:textId="3C990CAC" w:rsidR="00245313" w:rsidRDefault="00245313" w:rsidP="001372F4">
      <w:pPr>
        <w:pStyle w:val="FigCaption"/>
        <w:rPr>
          <w:rFonts w:eastAsiaTheme="minorEastAsia"/>
        </w:rPr>
      </w:pPr>
    </w:p>
    <w:p w14:paraId="56880145" w14:textId="77777777" w:rsidR="00245313" w:rsidRDefault="00245313" w:rsidP="001372F4">
      <w:pPr>
        <w:pStyle w:val="FigCaption"/>
        <w:rPr>
          <w:rFonts w:eastAsiaTheme="minorEastAsia"/>
        </w:rPr>
      </w:pPr>
    </w:p>
    <w:p w14:paraId="2AD4C5DE" w14:textId="77777777" w:rsidR="001372F4" w:rsidRPr="001372F4" w:rsidRDefault="001372F4" w:rsidP="001372F4">
      <w:pPr>
        <w:rPr>
          <w:rFonts w:eastAsiaTheme="minorEastAsia"/>
          <w:iCs/>
          <w:vertAlign w:val="superscript"/>
        </w:rPr>
      </w:pPr>
    </w:p>
    <w:p w14:paraId="0D1B7EBD" w14:textId="6032FB65" w:rsidR="001372F4" w:rsidRDefault="001372F4" w:rsidP="00245313">
      <w:pPr>
        <w:pStyle w:val="FigCaption"/>
        <w:jc w:val="center"/>
        <w:rPr>
          <w:rFonts w:eastAsiaTheme="minorEastAsia"/>
        </w:rPr>
      </w:pPr>
      <w:r w:rsidRPr="001372F4">
        <w:rPr>
          <w:rFonts w:eastAsiaTheme="minorEastAsia"/>
          <w:noProof/>
        </w:rPr>
        <w:lastRenderedPageBreak/>
        <w:drawing>
          <wp:inline distT="0" distB="0" distL="0" distR="0" wp14:anchorId="2190E0BA" wp14:editId="394390B7">
            <wp:extent cx="5412659" cy="3051175"/>
            <wp:effectExtent l="0" t="0" r="0" b="0"/>
            <wp:docPr id="58" name="Picture 58" descr="A diagram of a mechanical 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diagram of a mechanical part&#10;&#10;Description automatically generated"/>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83" t="853" r="564" b="986"/>
                    <a:stretch/>
                  </pic:blipFill>
                  <pic:spPr bwMode="auto">
                    <a:xfrm>
                      <a:off x="0" y="0"/>
                      <a:ext cx="5413800" cy="3051818"/>
                    </a:xfrm>
                    <a:prstGeom prst="rect">
                      <a:avLst/>
                    </a:prstGeom>
                    <a:noFill/>
                    <a:ln>
                      <a:noFill/>
                    </a:ln>
                    <a:extLst>
                      <a:ext uri="{53640926-AAD7-44D8-BBD7-CCE9431645EC}">
                        <a14:shadowObscured xmlns:a14="http://schemas.microsoft.com/office/drawing/2010/main"/>
                      </a:ext>
                    </a:extLst>
                  </pic:spPr>
                </pic:pic>
              </a:graphicData>
            </a:graphic>
          </wp:inline>
        </w:drawing>
      </w:r>
    </w:p>
    <w:p w14:paraId="1EE34AED" w14:textId="77777777" w:rsidR="0056707B" w:rsidRPr="001372F4" w:rsidRDefault="0056707B" w:rsidP="00245313">
      <w:pPr>
        <w:pStyle w:val="FigCaption"/>
        <w:jc w:val="center"/>
        <w:rPr>
          <w:rFonts w:eastAsiaTheme="minorEastAsia"/>
        </w:rPr>
      </w:pPr>
    </w:p>
    <w:p w14:paraId="72D9C085" w14:textId="03454BEF" w:rsidR="001372F4" w:rsidRPr="001372F4" w:rsidRDefault="001372F4" w:rsidP="001372F4">
      <w:pPr>
        <w:pStyle w:val="FigCaption"/>
        <w:rPr>
          <w:rFonts w:eastAsiaTheme="minorEastAsia"/>
        </w:rPr>
      </w:pPr>
      <w:r w:rsidRPr="00245313">
        <w:rPr>
          <w:rFonts w:eastAsiaTheme="minorEastAsia"/>
          <w:b/>
          <w:bCs w:val="0"/>
        </w:rPr>
        <w:t>Fig. S10.</w:t>
      </w:r>
      <w:r w:rsidRPr="001372F4">
        <w:rPr>
          <w:rFonts w:eastAsiaTheme="minorEastAsia"/>
        </w:rPr>
        <w:t xml:space="preserve"> </w:t>
      </w:r>
      <w:r w:rsidRPr="0022315C">
        <w:rPr>
          <w:rFonts w:eastAsiaTheme="minorEastAsia"/>
          <w:b/>
          <w:bCs w:val="0"/>
        </w:rPr>
        <w:t>Mechanical drawings of components of light modulators.</w:t>
      </w:r>
      <w:r w:rsidRPr="001372F4">
        <w:rPr>
          <w:rFonts w:eastAsiaTheme="minorEastAsia"/>
        </w:rPr>
        <w:t xml:space="preserve"> In our case, in transmission, the PSG is at the top below the light source and the PSA is in slot 3 before the camera port</w:t>
      </w:r>
      <w:r w:rsidR="001E7315">
        <w:rPr>
          <w:rFonts w:eastAsiaTheme="minorEastAsia"/>
        </w:rPr>
        <w:t xml:space="preserve"> </w:t>
      </w:r>
      <w:r w:rsidR="001E7315">
        <w:rPr>
          <w:rFonts w:eastAsiaTheme="minorEastAsia"/>
        </w:rPr>
        <w:fldChar w:fldCharType="begin"/>
      </w:r>
      <w:r w:rsidR="009C3788">
        <w:rPr>
          <w:rFonts w:eastAsiaTheme="minorEastAsia"/>
        </w:rPr>
        <w:instrText xml:space="preserve"> ADDIN EN.CITE &lt;EndNote&gt;&lt;Cite&gt;&lt;Author&gt;Nichols&lt;/Author&gt;&lt;Year&gt;2018&lt;/Year&gt;&lt;RecNum&gt;5329&lt;/RecNum&gt;&lt;DisplayText&gt;&lt;style face="superscript"&gt;12&lt;/style&gt;&lt;/DisplayText&gt;&lt;record&gt;&lt;rec-number&gt;5329&lt;/rec-number&gt;&lt;foreign-keys&gt;&lt;key app="EN" db-id="pwt92etf1t2fzgetr5rp2fwbx999pzsp0v5x" timestamp="1708441468"&gt;5329&lt;/key&gt;&lt;/foreign-keys&gt;&lt;ref-type name="Journal Article"&gt;17&lt;/ref-type&gt;&lt;contributors&gt;&lt;authors&gt;&lt;author&gt;Nichols, S. M. &lt;/author&gt;&lt;/authors&gt;&lt;/contributors&gt;&lt;titles&gt;&lt;title&gt;Coherence in polarimetry, PhD dissertation&lt;/title&gt;&lt;secondary-title&gt;New York University&lt;/secondary-title&gt;&lt;/titles&gt;&lt;periodical&gt;&lt;full-title&gt;New York University&lt;/full-title&gt;&lt;/periodical&gt;&lt;dates&gt;&lt;year&gt;2018&lt;/year&gt;&lt;/dates&gt;&lt;urls&gt;&lt;/urls&gt;&lt;/record&gt;&lt;/Cite&gt;&lt;/EndNote&gt;</w:instrText>
      </w:r>
      <w:r w:rsidR="001E7315">
        <w:rPr>
          <w:rFonts w:eastAsiaTheme="minorEastAsia"/>
        </w:rPr>
        <w:fldChar w:fldCharType="separate"/>
      </w:r>
      <w:r w:rsidR="009C3788" w:rsidRPr="009C3788">
        <w:rPr>
          <w:rFonts w:eastAsiaTheme="minorEastAsia"/>
          <w:noProof/>
          <w:vertAlign w:val="superscript"/>
        </w:rPr>
        <w:t>12</w:t>
      </w:r>
      <w:r w:rsidR="001E7315">
        <w:rPr>
          <w:rFonts w:eastAsiaTheme="minorEastAsia"/>
        </w:rPr>
        <w:fldChar w:fldCharType="end"/>
      </w:r>
      <w:r w:rsidR="001E7315">
        <w:rPr>
          <w:rFonts w:eastAsiaTheme="minorEastAsia"/>
        </w:rPr>
        <w:t xml:space="preserve">. </w:t>
      </w:r>
      <w:r w:rsidRPr="001372F4">
        <w:rPr>
          <w:rFonts w:eastAsiaTheme="minorEastAsia"/>
        </w:rPr>
        <w:t>Quarter wave films are rotated with respect to fixed crossed linear polarizers.</w:t>
      </w:r>
    </w:p>
    <w:p w14:paraId="785626F6" w14:textId="47EBACCE" w:rsidR="001372F4" w:rsidRDefault="001372F4">
      <w:pPr>
        <w:rPr>
          <w:rFonts w:eastAsiaTheme="minorEastAsia"/>
        </w:rPr>
      </w:pPr>
      <w:r>
        <w:rPr>
          <w:rFonts w:eastAsiaTheme="minorEastAsia"/>
        </w:rPr>
        <w:br w:type="page"/>
      </w:r>
    </w:p>
    <w:p w14:paraId="37513187" w14:textId="0DD9F1A0" w:rsidR="00F146A5" w:rsidRDefault="00F146A5" w:rsidP="00F146A5">
      <w:pPr>
        <w:pStyle w:val="Heading1"/>
        <w:rPr>
          <w:rFonts w:eastAsiaTheme="minorEastAsia"/>
        </w:rPr>
      </w:pPr>
      <w:r>
        <w:rPr>
          <w:rFonts w:eastAsiaTheme="minorEastAsia"/>
        </w:rPr>
        <w:lastRenderedPageBreak/>
        <w:t xml:space="preserve">Supporting Movies </w:t>
      </w:r>
    </w:p>
    <w:p w14:paraId="7D17496F" w14:textId="00E4AF98" w:rsidR="00F146A5" w:rsidRDefault="00F146A5" w:rsidP="00F146A5">
      <w:pPr>
        <w:jc w:val="center"/>
      </w:pPr>
      <w:r>
        <w:rPr>
          <w:noProof/>
        </w:rPr>
        <w:drawing>
          <wp:inline distT="0" distB="0" distL="0" distR="0" wp14:anchorId="60310FF1" wp14:editId="31DE54BA">
            <wp:extent cx="4175760" cy="177246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01256" cy="1783289"/>
                    </a:xfrm>
                    <a:prstGeom prst="rect">
                      <a:avLst/>
                    </a:prstGeom>
                  </pic:spPr>
                </pic:pic>
              </a:graphicData>
            </a:graphic>
          </wp:inline>
        </w:drawing>
      </w:r>
    </w:p>
    <w:p w14:paraId="527C7A01" w14:textId="14934609" w:rsidR="00F146A5" w:rsidRDefault="00F146A5" w:rsidP="00E92B09">
      <w:pPr>
        <w:pStyle w:val="FigCaption"/>
        <w:rPr>
          <w:rFonts w:eastAsiaTheme="minorEastAsia"/>
        </w:rPr>
      </w:pPr>
      <w:r w:rsidRPr="00F146A5">
        <w:rPr>
          <w:rFonts w:eastAsiaTheme="minorEastAsia"/>
          <w:b/>
        </w:rPr>
        <w:t>Movie</w:t>
      </w:r>
      <w:r>
        <w:rPr>
          <w:rFonts w:eastAsiaTheme="minorEastAsia"/>
          <w:b/>
        </w:rPr>
        <w:t xml:space="preserve"> </w:t>
      </w:r>
      <w:r w:rsidRPr="00F146A5">
        <w:rPr>
          <w:rFonts w:eastAsiaTheme="minorEastAsia"/>
          <w:b/>
        </w:rPr>
        <w:t xml:space="preserve">S1. </w:t>
      </w:r>
      <w:r w:rsidRPr="00F146A5">
        <w:rPr>
          <w:rFonts w:eastAsiaTheme="minorEastAsia"/>
        </w:rPr>
        <w:t xml:space="preserve">Time-resolved </w:t>
      </w:r>
      <w:r w:rsidRPr="00F146A5">
        <w:rPr>
          <w:rFonts w:eastAsiaTheme="minorEastAsia"/>
          <w:i/>
        </w:rPr>
        <w:t>in situ</w:t>
      </w:r>
      <w:r w:rsidRPr="00F146A5">
        <w:rPr>
          <w:rFonts w:eastAsiaTheme="minorEastAsia"/>
        </w:rPr>
        <w:t xml:space="preserve"> AFM images of a growing etioporphyrin I (010) face. Arrows </w:t>
      </w:r>
      <w:r>
        <w:rPr>
          <w:rFonts w:eastAsiaTheme="minorEastAsia"/>
        </w:rPr>
        <w:t xml:space="preserve">indicate the outcrop points of two screw dislocations, which generate spiral-shaped steps. Steps grow fastest is the horizontal [100] direction. </w:t>
      </w:r>
    </w:p>
    <w:p w14:paraId="70F292A5" w14:textId="08968781" w:rsidR="00F146A5" w:rsidRDefault="00F146A5">
      <w:pPr>
        <w:rPr>
          <w:rFonts w:ascii="Tahoma" w:eastAsiaTheme="minorEastAsia" w:hAnsi="Tahoma" w:cs="Tahoma"/>
          <w:bCs/>
        </w:rPr>
      </w:pPr>
    </w:p>
    <w:p w14:paraId="11D911C5" w14:textId="4F8B64FE" w:rsidR="00E92B09" w:rsidRDefault="00E92B09">
      <w:pPr>
        <w:rPr>
          <w:rFonts w:ascii="Tahoma" w:eastAsiaTheme="minorEastAsia" w:hAnsi="Tahoma" w:cs="Tahoma"/>
          <w:bCs/>
        </w:rPr>
      </w:pPr>
    </w:p>
    <w:p w14:paraId="31AE477B" w14:textId="77777777" w:rsidR="00E92B09" w:rsidRDefault="00E92B09">
      <w:pPr>
        <w:rPr>
          <w:rFonts w:ascii="Tahoma" w:eastAsiaTheme="minorEastAsia" w:hAnsi="Tahoma" w:cs="Tahoma"/>
          <w:bCs/>
        </w:rPr>
      </w:pPr>
    </w:p>
    <w:p w14:paraId="4214E309" w14:textId="6A31C861" w:rsidR="00F146A5" w:rsidRDefault="00F146A5">
      <w:pPr>
        <w:rPr>
          <w:rFonts w:ascii="Tahoma" w:eastAsiaTheme="minorEastAsia" w:hAnsi="Tahoma" w:cs="Tahoma"/>
          <w:bCs/>
        </w:rPr>
      </w:pPr>
      <w:r>
        <w:rPr>
          <w:noProof/>
        </w:rPr>
        <w:drawing>
          <wp:inline distT="0" distB="0" distL="0" distR="0" wp14:anchorId="12E121C9" wp14:editId="2A0A15C3">
            <wp:extent cx="5943600" cy="1995170"/>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1995170"/>
                    </a:xfrm>
                    <a:prstGeom prst="rect">
                      <a:avLst/>
                    </a:prstGeom>
                  </pic:spPr>
                </pic:pic>
              </a:graphicData>
            </a:graphic>
          </wp:inline>
        </w:drawing>
      </w:r>
    </w:p>
    <w:p w14:paraId="06CD1172" w14:textId="77777777" w:rsidR="00F146A5" w:rsidRDefault="00F146A5" w:rsidP="00E92B09">
      <w:pPr>
        <w:pStyle w:val="FigCaption"/>
        <w:rPr>
          <w:rFonts w:eastAsiaTheme="minorEastAsia"/>
        </w:rPr>
      </w:pPr>
      <w:r w:rsidRPr="00F146A5">
        <w:rPr>
          <w:rFonts w:eastAsiaTheme="minorEastAsia"/>
          <w:b/>
        </w:rPr>
        <w:t>Movie S2.</w:t>
      </w:r>
      <w:r>
        <w:rPr>
          <w:rFonts w:eastAsiaTheme="minorEastAsia"/>
        </w:rPr>
        <w:t xml:space="preserve"> </w:t>
      </w:r>
      <w:r w:rsidRPr="00F146A5">
        <w:rPr>
          <w:rFonts w:eastAsiaTheme="minorEastAsia"/>
        </w:rPr>
        <w:t xml:space="preserve">Time-resolved </w:t>
      </w:r>
      <w:r w:rsidRPr="00F146A5">
        <w:rPr>
          <w:rFonts w:eastAsiaTheme="minorEastAsia"/>
          <w:i/>
        </w:rPr>
        <w:t>in situ</w:t>
      </w:r>
      <w:r w:rsidRPr="00F146A5">
        <w:rPr>
          <w:rFonts w:eastAsiaTheme="minorEastAsia"/>
        </w:rPr>
        <w:t xml:space="preserve"> AFM images of</w:t>
      </w:r>
      <w:r>
        <w:rPr>
          <w:rFonts w:eastAsiaTheme="minorEastAsia"/>
        </w:rPr>
        <w:t xml:space="preserve"> the </w:t>
      </w:r>
      <w:r w:rsidRPr="00F146A5">
        <w:rPr>
          <w:rFonts w:eastAsiaTheme="minorEastAsia"/>
        </w:rPr>
        <w:t xml:space="preserve">evolution of two precursors, indicated with red and blue arrows, on a crystal face growing at </w:t>
      </w:r>
      <w:r w:rsidRPr="00F146A5">
        <w:rPr>
          <w:rFonts w:eastAsiaTheme="minorEastAsia"/>
          <w:i/>
        </w:rPr>
        <w:t>C</w:t>
      </w:r>
      <w:r w:rsidRPr="00F146A5">
        <w:rPr>
          <w:rFonts w:eastAsiaTheme="minorEastAsia"/>
        </w:rPr>
        <w:t xml:space="preserve"> = 0.39 mM.</w:t>
      </w:r>
      <w:r>
        <w:rPr>
          <w:rFonts w:eastAsiaTheme="minorEastAsia"/>
        </w:rPr>
        <w:t xml:space="preserve"> Select frames of this movie are presented as Fig. 2a.</w:t>
      </w:r>
    </w:p>
    <w:p w14:paraId="4E9022DC" w14:textId="1E1E7473" w:rsidR="00F146A5" w:rsidRDefault="00F146A5" w:rsidP="00F146A5">
      <w:pPr>
        <w:jc w:val="center"/>
        <w:rPr>
          <w:rFonts w:ascii="Tahoma" w:eastAsiaTheme="minorEastAsia" w:hAnsi="Tahoma" w:cs="Tahoma"/>
          <w:bCs/>
        </w:rPr>
      </w:pPr>
      <w:r>
        <w:rPr>
          <w:noProof/>
        </w:rPr>
        <w:lastRenderedPageBreak/>
        <w:drawing>
          <wp:inline distT="0" distB="0" distL="0" distR="0" wp14:anchorId="11661C2C" wp14:editId="35316FE0">
            <wp:extent cx="3296920" cy="233355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305971" cy="2339964"/>
                    </a:xfrm>
                    <a:prstGeom prst="rect">
                      <a:avLst/>
                    </a:prstGeom>
                  </pic:spPr>
                </pic:pic>
              </a:graphicData>
            </a:graphic>
          </wp:inline>
        </w:drawing>
      </w:r>
    </w:p>
    <w:p w14:paraId="35C0263C" w14:textId="5D827D0E" w:rsidR="00F146A5" w:rsidRDefault="00F146A5" w:rsidP="00E92B09">
      <w:pPr>
        <w:pStyle w:val="FigCaption"/>
        <w:rPr>
          <w:rFonts w:eastAsiaTheme="minorEastAsia"/>
        </w:rPr>
      </w:pPr>
      <w:r w:rsidRPr="00E92B09">
        <w:rPr>
          <w:rFonts w:eastAsiaTheme="minorEastAsia"/>
          <w:b/>
        </w:rPr>
        <w:t>Movie S3.</w:t>
      </w:r>
      <w:r>
        <w:rPr>
          <w:rFonts w:eastAsiaTheme="minorEastAsia"/>
        </w:rPr>
        <w:t xml:space="preserve"> </w:t>
      </w:r>
      <w:r w:rsidR="00E92B09">
        <w:rPr>
          <w:rFonts w:eastAsiaTheme="minorEastAsia"/>
        </w:rPr>
        <w:t xml:space="preserve">Brownian dynamics of the mesoscopic etioporphyrin-I-rich clusters captured by oblique illumination microscopy. </w:t>
      </w:r>
      <w:r w:rsidR="00E92B09" w:rsidRPr="00E92B09">
        <w:rPr>
          <w:rFonts w:eastAsiaTheme="minorEastAsia"/>
          <w:i/>
        </w:rPr>
        <w:t>C</w:t>
      </w:r>
      <w:r w:rsidR="00E92B09" w:rsidRPr="00E92B09">
        <w:rPr>
          <w:rFonts w:eastAsiaTheme="minorEastAsia"/>
        </w:rPr>
        <w:t xml:space="preserve"> = 0.058 mM</w:t>
      </w:r>
      <w:r w:rsidR="00E92B09">
        <w:rPr>
          <w:rFonts w:eastAsiaTheme="minorEastAsia"/>
        </w:rPr>
        <w:t>, T =</w:t>
      </w:r>
      <w:r w:rsidR="00E92B09" w:rsidRPr="00E92B09">
        <w:rPr>
          <w:rFonts w:eastAsiaTheme="minorEastAsia"/>
        </w:rPr>
        <w:t xml:space="preserve"> 29</w:t>
      </w:r>
      <w:r w:rsidR="00E92B09" w:rsidRPr="00E92B09">
        <w:rPr>
          <w:rFonts w:eastAsiaTheme="minorEastAsia"/>
          <w:vertAlign w:val="superscript"/>
        </w:rPr>
        <w:t>o</w:t>
      </w:r>
      <w:r w:rsidR="00E92B09" w:rsidRPr="00E92B09">
        <w:rPr>
          <w:rFonts w:eastAsiaTheme="minorEastAsia"/>
        </w:rPr>
        <w:t>C</w:t>
      </w:r>
      <w:r w:rsidR="00E92B09">
        <w:rPr>
          <w:rFonts w:eastAsiaTheme="minorEastAsia"/>
        </w:rPr>
        <w:t xml:space="preserve">. The cluster trajectories, as in Fig. 3d, were extracted from movies like this and used to evaluate the clusters size. </w:t>
      </w:r>
    </w:p>
    <w:p w14:paraId="4F00424C" w14:textId="77777777" w:rsidR="00F146A5" w:rsidRDefault="00F146A5">
      <w:pPr>
        <w:rPr>
          <w:rFonts w:ascii="Tahoma" w:eastAsiaTheme="minorEastAsia" w:hAnsi="Tahoma" w:cs="Tahoma"/>
          <w:b/>
          <w:bCs/>
          <w:sz w:val="24"/>
          <w:szCs w:val="24"/>
        </w:rPr>
      </w:pPr>
      <w:r>
        <w:rPr>
          <w:rFonts w:eastAsiaTheme="minorEastAsia"/>
        </w:rPr>
        <w:br w:type="page"/>
      </w:r>
    </w:p>
    <w:p w14:paraId="1AFD113F" w14:textId="40E5E7F4" w:rsidR="00B10E51" w:rsidRDefault="00EB4FE7" w:rsidP="001966A5">
      <w:pPr>
        <w:pStyle w:val="Heading1"/>
        <w:rPr>
          <w:rFonts w:eastAsiaTheme="minorEastAsia"/>
        </w:rPr>
      </w:pPr>
      <w:r>
        <w:rPr>
          <w:rFonts w:eastAsiaTheme="minorEastAsia"/>
        </w:rPr>
        <w:lastRenderedPageBreak/>
        <w:t>S</w:t>
      </w:r>
      <w:r>
        <w:t>u</w:t>
      </w:r>
      <w:r w:rsidRPr="00EB4FE7">
        <w:rPr>
          <w:rFonts w:eastAsiaTheme="minorEastAsia"/>
        </w:rPr>
        <w:t>pporting references</w:t>
      </w:r>
    </w:p>
    <w:p w14:paraId="6BE15A1B" w14:textId="77777777" w:rsidR="009C3788" w:rsidRPr="009C3788" w:rsidRDefault="00B10E51" w:rsidP="009C3788">
      <w:pPr>
        <w:pStyle w:val="EndNoteBibliography"/>
        <w:spacing w:after="0"/>
        <w:ind w:left="720" w:hanging="720"/>
      </w:pPr>
      <w:r>
        <w:fldChar w:fldCharType="begin"/>
      </w:r>
      <w:r>
        <w:instrText xml:space="preserve"> ADDIN EN.REFLIST </w:instrText>
      </w:r>
      <w:r>
        <w:fldChar w:fldCharType="separate"/>
      </w:r>
      <w:r w:rsidR="009C3788" w:rsidRPr="009C3788">
        <w:t>1</w:t>
      </w:r>
      <w:r w:rsidR="009C3788" w:rsidRPr="009C3788">
        <w:tab/>
        <w:t xml:space="preserve">Chakrabarti, R., Verma, L., Hadjiev, V. G., Palmer, J. C. &amp; Vekilov, P. G. The elementary reactions for incorporation into crystals. </w:t>
      </w:r>
      <w:r w:rsidR="009C3788" w:rsidRPr="009C3788">
        <w:rPr>
          <w:i/>
        </w:rPr>
        <w:t>Proceedings of the National Academy of Sciences</w:t>
      </w:r>
      <w:r w:rsidR="009C3788" w:rsidRPr="009C3788">
        <w:t xml:space="preserve"> </w:t>
      </w:r>
      <w:r w:rsidR="009C3788" w:rsidRPr="009C3788">
        <w:rPr>
          <w:b/>
        </w:rPr>
        <w:t>121</w:t>
      </w:r>
      <w:r w:rsidR="009C3788" w:rsidRPr="009C3788">
        <w:t>, e2320201121, (2024).</w:t>
      </w:r>
    </w:p>
    <w:p w14:paraId="7FE3D73A" w14:textId="77777777" w:rsidR="009C3788" w:rsidRPr="009C3788" w:rsidRDefault="009C3788" w:rsidP="009C3788">
      <w:pPr>
        <w:pStyle w:val="EndNoteBibliography"/>
        <w:spacing w:after="0"/>
        <w:ind w:left="720" w:hanging="720"/>
      </w:pPr>
      <w:r w:rsidRPr="009C3788">
        <w:t>2</w:t>
      </w:r>
      <w:r w:rsidRPr="009C3788">
        <w:tab/>
        <w:t xml:space="preserve">Chakrabarti, R. G. &amp; Vekilov, P. G. Attraction between Permanent Dipoles and London Dispersion Forces Dominate the Thermodynamics of Organic Crystallization. </w:t>
      </w:r>
      <w:r w:rsidRPr="009C3788">
        <w:rPr>
          <w:i/>
        </w:rPr>
        <w:t>Crystal Growth &amp; Design</w:t>
      </w:r>
      <w:r w:rsidRPr="009C3788">
        <w:t xml:space="preserve"> </w:t>
      </w:r>
      <w:r w:rsidRPr="009C3788">
        <w:rPr>
          <w:b/>
        </w:rPr>
        <w:t>20</w:t>
      </w:r>
      <w:r w:rsidRPr="009C3788">
        <w:t>, 7429-7438, (2020).</w:t>
      </w:r>
    </w:p>
    <w:p w14:paraId="3458EFBD" w14:textId="77777777" w:rsidR="009C3788" w:rsidRPr="009C3788" w:rsidRDefault="009C3788" w:rsidP="009C3788">
      <w:pPr>
        <w:pStyle w:val="EndNoteBibliography"/>
        <w:spacing w:after="0"/>
        <w:ind w:left="720" w:hanging="720"/>
      </w:pPr>
      <w:r w:rsidRPr="009C3788">
        <w:t>3</w:t>
      </w:r>
      <w:r w:rsidRPr="009C3788">
        <w:tab/>
        <w:t xml:space="preserve">Kim, D., Moore, J., McCoy, C. P., Irwin, N. J. &amp; Rimer, J. D. Engaging a Battle on Two Fronts: Dual Role of Polyphosphates as Potent Inhibitors of Struvite Nucleation and Crystal Growth. </w:t>
      </w:r>
      <w:r w:rsidRPr="009C3788">
        <w:rPr>
          <w:i/>
        </w:rPr>
        <w:t>Chemistry of Materials</w:t>
      </w:r>
      <w:r w:rsidRPr="009C3788">
        <w:t>, (2020).</w:t>
      </w:r>
    </w:p>
    <w:p w14:paraId="0EF6057F" w14:textId="77777777" w:rsidR="009C3788" w:rsidRPr="009C3788" w:rsidRDefault="009C3788" w:rsidP="009C3788">
      <w:pPr>
        <w:pStyle w:val="EndNoteBibliography"/>
        <w:spacing w:after="0"/>
        <w:ind w:left="720" w:hanging="720"/>
      </w:pPr>
      <w:r w:rsidRPr="009C3788">
        <w:t>4</w:t>
      </w:r>
      <w:r w:rsidRPr="009C3788">
        <w:tab/>
        <w:t xml:space="preserve">Vorontsova, M. A., Chan, H. Y., Lubchenko, V. &amp; Vekilov, P G. Lack of Dependence of the Sizes of the Mesoscopic Protein Clusters on Electrostatics. </w:t>
      </w:r>
      <w:r w:rsidRPr="009C3788">
        <w:rPr>
          <w:i/>
        </w:rPr>
        <w:t>Biophysical Journal</w:t>
      </w:r>
      <w:r w:rsidRPr="009C3788">
        <w:t xml:space="preserve"> </w:t>
      </w:r>
      <w:r w:rsidRPr="009C3788">
        <w:rPr>
          <w:b/>
        </w:rPr>
        <w:t>109</w:t>
      </w:r>
      <w:r w:rsidRPr="009C3788">
        <w:t>, 1959-1968, (2015).</w:t>
      </w:r>
    </w:p>
    <w:p w14:paraId="181821BC" w14:textId="77777777" w:rsidR="009C3788" w:rsidRPr="009C3788" w:rsidRDefault="009C3788" w:rsidP="009C3788">
      <w:pPr>
        <w:pStyle w:val="EndNoteBibliography"/>
        <w:spacing w:after="0"/>
        <w:ind w:left="720" w:hanging="720"/>
      </w:pPr>
      <w:r w:rsidRPr="009C3788">
        <w:t>5</w:t>
      </w:r>
      <w:r w:rsidRPr="009C3788">
        <w:tab/>
        <w:t xml:space="preserve">Filipe, V., Hawe, A. &amp; Jiskoot, W. Critical Evaluation of Nanoparticle Tracking Analysis (NTA) by NanoSight for the Measurement of Nanoparticles and Protein Aggregates. </w:t>
      </w:r>
      <w:r w:rsidRPr="009C3788">
        <w:rPr>
          <w:i/>
        </w:rPr>
        <w:t>Pharmaceutical Research</w:t>
      </w:r>
      <w:r w:rsidRPr="009C3788">
        <w:t xml:space="preserve"> </w:t>
      </w:r>
      <w:r w:rsidRPr="009C3788">
        <w:rPr>
          <w:b/>
        </w:rPr>
        <w:t>27</w:t>
      </w:r>
      <w:r w:rsidRPr="009C3788">
        <w:t>, 796-810, (2010).</w:t>
      </w:r>
    </w:p>
    <w:p w14:paraId="66499422" w14:textId="77777777" w:rsidR="009C3788" w:rsidRPr="009C3788" w:rsidRDefault="009C3788" w:rsidP="009C3788">
      <w:pPr>
        <w:pStyle w:val="EndNoteBibliography"/>
        <w:spacing w:after="0"/>
        <w:ind w:left="720" w:hanging="720"/>
      </w:pPr>
      <w:r w:rsidRPr="009C3788">
        <w:t>6</w:t>
      </w:r>
      <w:r w:rsidRPr="009C3788">
        <w:tab/>
        <w:t>Maes, D.</w:t>
      </w:r>
      <w:r w:rsidRPr="009C3788">
        <w:rPr>
          <w:i/>
        </w:rPr>
        <w:t xml:space="preserve"> et al.</w:t>
      </w:r>
      <w:r w:rsidRPr="009C3788">
        <w:t xml:space="preserve"> Do protein crystals nucleate within dense liquid clusters? </w:t>
      </w:r>
      <w:r w:rsidRPr="009C3788">
        <w:rPr>
          <w:i/>
        </w:rPr>
        <w:t>Acta Crystallographica Section F</w:t>
      </w:r>
      <w:r w:rsidRPr="009C3788">
        <w:t xml:space="preserve"> </w:t>
      </w:r>
      <w:r w:rsidRPr="009C3788">
        <w:rPr>
          <w:b/>
        </w:rPr>
        <w:t>71</w:t>
      </w:r>
      <w:r w:rsidRPr="009C3788">
        <w:t>, 815-822, (2015).</w:t>
      </w:r>
    </w:p>
    <w:p w14:paraId="6B59DD99" w14:textId="77777777" w:rsidR="009C3788" w:rsidRPr="009C3788" w:rsidRDefault="009C3788" w:rsidP="009C3788">
      <w:pPr>
        <w:pStyle w:val="EndNoteBibliography"/>
        <w:spacing w:after="0"/>
        <w:ind w:left="720" w:hanging="720"/>
      </w:pPr>
      <w:r w:rsidRPr="009C3788">
        <w:t>7</w:t>
      </w:r>
      <w:r w:rsidRPr="009C3788">
        <w:tab/>
        <w:t xml:space="preserve">Li, Y., Lubchenko, V. &amp; Vekilov, P. G. The Use of Dynamic Light Scattering and Brownian Microscopy to Characterize Protein Aggregation. </w:t>
      </w:r>
      <w:r w:rsidRPr="009C3788">
        <w:rPr>
          <w:i/>
        </w:rPr>
        <w:t>Rev. Sci. Instrum.</w:t>
      </w:r>
      <w:r w:rsidRPr="009C3788">
        <w:t xml:space="preserve"> </w:t>
      </w:r>
      <w:r w:rsidRPr="009C3788">
        <w:rPr>
          <w:b/>
        </w:rPr>
        <w:t>82</w:t>
      </w:r>
      <w:r w:rsidRPr="009C3788">
        <w:t>, 053106 (2011).</w:t>
      </w:r>
    </w:p>
    <w:p w14:paraId="4E1E1139" w14:textId="77777777" w:rsidR="009C3788" w:rsidRPr="009C3788" w:rsidRDefault="009C3788" w:rsidP="009C3788">
      <w:pPr>
        <w:pStyle w:val="EndNoteBibliography"/>
        <w:spacing w:after="0"/>
        <w:ind w:left="720" w:hanging="720"/>
      </w:pPr>
      <w:r w:rsidRPr="009C3788">
        <w:t>8</w:t>
      </w:r>
      <w:r w:rsidRPr="009C3788">
        <w:tab/>
        <w:t xml:space="preserve">Chipman, R., Lam, W. S. T. &amp; Young, G. </w:t>
      </w:r>
      <w:r w:rsidRPr="009C3788">
        <w:rPr>
          <w:i/>
        </w:rPr>
        <w:t>Polarized Light and Optical Systems (1st ed.)</w:t>
      </w:r>
      <w:r w:rsidRPr="009C3788">
        <w:t>.  (CRC Press., 2018).</w:t>
      </w:r>
    </w:p>
    <w:p w14:paraId="4DF8B250" w14:textId="77777777" w:rsidR="009C3788" w:rsidRPr="009C3788" w:rsidRDefault="009C3788" w:rsidP="009C3788">
      <w:pPr>
        <w:pStyle w:val="EndNoteBibliography"/>
        <w:spacing w:after="0"/>
        <w:ind w:left="720" w:hanging="720"/>
      </w:pPr>
      <w:r w:rsidRPr="009C3788">
        <w:t>9</w:t>
      </w:r>
      <w:r w:rsidRPr="009C3788">
        <w:tab/>
        <w:t>Chen, C.</w:t>
      </w:r>
      <w:r w:rsidRPr="009C3788">
        <w:rPr>
          <w:i/>
        </w:rPr>
        <w:t xml:space="preserve"> et al.</w:t>
      </w:r>
      <w:r w:rsidRPr="009C3788">
        <w:t xml:space="preserve"> Multichannel Mueller matrix ellipsometer based on the dual rotating compensator principle. </w:t>
      </w:r>
      <w:r w:rsidRPr="009C3788">
        <w:rPr>
          <w:i/>
        </w:rPr>
        <w:t>Thin Solid Films</w:t>
      </w:r>
      <w:r w:rsidRPr="009C3788">
        <w:t xml:space="preserve"> </w:t>
      </w:r>
      <w:r w:rsidRPr="009C3788">
        <w:rPr>
          <w:b/>
        </w:rPr>
        <w:t>455-456</w:t>
      </w:r>
      <w:r w:rsidRPr="009C3788">
        <w:t>, 14-23, (2004).</w:t>
      </w:r>
    </w:p>
    <w:p w14:paraId="4710F3C9" w14:textId="77777777" w:rsidR="009C3788" w:rsidRPr="009C3788" w:rsidRDefault="009C3788" w:rsidP="009C3788">
      <w:pPr>
        <w:pStyle w:val="EndNoteBibliography"/>
        <w:spacing w:after="0"/>
        <w:ind w:left="720" w:hanging="720"/>
      </w:pPr>
      <w:r w:rsidRPr="009C3788">
        <w:t>10</w:t>
      </w:r>
      <w:r w:rsidRPr="009C3788">
        <w:tab/>
        <w:t>Arteaga, O.</w:t>
      </w:r>
      <w:r w:rsidRPr="009C3788">
        <w:rPr>
          <w:i/>
        </w:rPr>
        <w:t xml:space="preserve"> et al.</w:t>
      </w:r>
      <w:r w:rsidRPr="009C3788">
        <w:t xml:space="preserve"> Mueller matrix microscope with a dual continuous rotating compensator setup and digital demodulation. </w:t>
      </w:r>
      <w:r w:rsidRPr="009C3788">
        <w:rPr>
          <w:i/>
        </w:rPr>
        <w:t>Applied Optics</w:t>
      </w:r>
      <w:r w:rsidRPr="009C3788">
        <w:t xml:space="preserve"> </w:t>
      </w:r>
      <w:r w:rsidRPr="009C3788">
        <w:rPr>
          <w:b/>
        </w:rPr>
        <w:t>53</w:t>
      </w:r>
      <w:r w:rsidRPr="009C3788">
        <w:t>, 2236-2245, (2014).</w:t>
      </w:r>
    </w:p>
    <w:p w14:paraId="157C5CB3" w14:textId="77777777" w:rsidR="009C3788" w:rsidRPr="009C3788" w:rsidRDefault="009C3788" w:rsidP="009C3788">
      <w:pPr>
        <w:pStyle w:val="EndNoteBibliography"/>
        <w:spacing w:after="0"/>
        <w:ind w:left="720" w:hanging="720"/>
      </w:pPr>
      <w:r w:rsidRPr="009C3788">
        <w:t>11</w:t>
      </w:r>
      <w:r w:rsidRPr="009C3788">
        <w:tab/>
        <w:t xml:space="preserve">Azzam, R. M. A. Photopolarimetric measurement of the Mueller matrix by Fourier analysis of a single detected signal. </w:t>
      </w:r>
      <w:r w:rsidRPr="009C3788">
        <w:rPr>
          <w:i/>
        </w:rPr>
        <w:t>Optics Letters</w:t>
      </w:r>
      <w:r w:rsidRPr="009C3788">
        <w:t xml:space="preserve"> </w:t>
      </w:r>
      <w:r w:rsidRPr="009C3788">
        <w:rPr>
          <w:b/>
        </w:rPr>
        <w:t>2</w:t>
      </w:r>
      <w:r w:rsidRPr="009C3788">
        <w:t>, 148-150, (1978).</w:t>
      </w:r>
    </w:p>
    <w:p w14:paraId="2AE9F9C6" w14:textId="77777777" w:rsidR="009C3788" w:rsidRPr="009C3788" w:rsidRDefault="009C3788" w:rsidP="009C3788">
      <w:pPr>
        <w:pStyle w:val="EndNoteBibliography"/>
        <w:spacing w:after="0"/>
        <w:ind w:left="720" w:hanging="720"/>
      </w:pPr>
      <w:r w:rsidRPr="009C3788">
        <w:t>12</w:t>
      </w:r>
      <w:r w:rsidRPr="009C3788">
        <w:tab/>
        <w:t xml:space="preserve">Nichols, S. M. Coherence in polarimetry, PhD dissertation. </w:t>
      </w:r>
      <w:r w:rsidRPr="009C3788">
        <w:rPr>
          <w:i/>
        </w:rPr>
        <w:t>New York University</w:t>
      </w:r>
      <w:r w:rsidRPr="009C3788">
        <w:t>, (2018).</w:t>
      </w:r>
    </w:p>
    <w:p w14:paraId="299C41F6" w14:textId="77777777" w:rsidR="009C3788" w:rsidRPr="009C3788" w:rsidRDefault="009C3788" w:rsidP="009C3788">
      <w:pPr>
        <w:pStyle w:val="EndNoteBibliography"/>
        <w:spacing w:after="0"/>
        <w:ind w:left="720" w:hanging="720"/>
      </w:pPr>
      <w:r w:rsidRPr="009C3788">
        <w:t>13</w:t>
      </w:r>
      <w:r w:rsidRPr="009C3788">
        <w:tab/>
        <w:t xml:space="preserve">Tan, M. S. </w:t>
      </w:r>
      <w:r w:rsidRPr="009C3788">
        <w:rPr>
          <w:i/>
        </w:rPr>
        <w:t>The chiroptics of imperfect crystals, PhD Dissertation</w:t>
      </w:r>
      <w:r w:rsidRPr="009C3788">
        <w:t>.  (New York University, 2020).</w:t>
      </w:r>
    </w:p>
    <w:p w14:paraId="5EDB81E6" w14:textId="77777777" w:rsidR="009C3788" w:rsidRPr="009C3788" w:rsidRDefault="009C3788" w:rsidP="009C3788">
      <w:pPr>
        <w:pStyle w:val="EndNoteBibliography"/>
        <w:spacing w:after="0"/>
        <w:ind w:left="720" w:hanging="720"/>
      </w:pPr>
      <w:r w:rsidRPr="009C3788">
        <w:t>14</w:t>
      </w:r>
      <w:r w:rsidRPr="009C3788">
        <w:tab/>
        <w:t xml:space="preserve">Arteaga, O. &amp; Kahr, B. Mueller matrix polarimetry of bianisotropic materials [Invited]. </w:t>
      </w:r>
      <w:r w:rsidRPr="009C3788">
        <w:rPr>
          <w:i/>
        </w:rPr>
        <w:t>Journal of the Optical Society of America B</w:t>
      </w:r>
      <w:r w:rsidRPr="009C3788">
        <w:t xml:space="preserve"> </w:t>
      </w:r>
      <w:r w:rsidRPr="009C3788">
        <w:rPr>
          <w:b/>
        </w:rPr>
        <w:t>36</w:t>
      </w:r>
      <w:r w:rsidRPr="009C3788">
        <w:t>, F72-F83, (2019).</w:t>
      </w:r>
    </w:p>
    <w:p w14:paraId="72A5C0B4" w14:textId="77777777" w:rsidR="009C3788" w:rsidRPr="009C3788" w:rsidRDefault="009C3788" w:rsidP="009C3788">
      <w:pPr>
        <w:pStyle w:val="EndNoteBibliography"/>
        <w:spacing w:after="0"/>
        <w:ind w:left="720" w:hanging="720"/>
      </w:pPr>
      <w:r w:rsidRPr="009C3788">
        <w:t>15</w:t>
      </w:r>
      <w:r w:rsidRPr="009C3788">
        <w:tab/>
        <w:t>Che, C.-M.</w:t>
      </w:r>
      <w:r w:rsidRPr="009C3788">
        <w:rPr>
          <w:i/>
        </w:rPr>
        <w:t xml:space="preserve"> et al.</w:t>
      </w:r>
      <w:r w:rsidRPr="009C3788">
        <w:t xml:space="preserve"> A High-Performance Organic Field-Effect Transistor Based on Platinum(II) Porphyrin: Peripheral Substituents on Porphyrin Ligand Significantly Affect Film Structure and Charge Mobility. </w:t>
      </w:r>
      <w:r w:rsidRPr="009C3788">
        <w:rPr>
          <w:i/>
        </w:rPr>
        <w:t>Chemistry – An Asian Journal</w:t>
      </w:r>
      <w:r w:rsidRPr="009C3788">
        <w:t xml:space="preserve"> </w:t>
      </w:r>
      <w:r w:rsidRPr="009C3788">
        <w:rPr>
          <w:b/>
        </w:rPr>
        <w:t>3</w:t>
      </w:r>
      <w:r w:rsidRPr="009C3788">
        <w:t>, 1092-1103, (2008).</w:t>
      </w:r>
    </w:p>
    <w:p w14:paraId="6B442B8F" w14:textId="77777777" w:rsidR="009C3788" w:rsidRPr="009C3788" w:rsidRDefault="009C3788" w:rsidP="009C3788">
      <w:pPr>
        <w:pStyle w:val="EndNoteBibliography"/>
        <w:spacing w:after="0"/>
        <w:ind w:left="720" w:hanging="720"/>
      </w:pPr>
      <w:r w:rsidRPr="009C3788">
        <w:t>16</w:t>
      </w:r>
      <w:r w:rsidRPr="009C3788">
        <w:tab/>
        <w:t xml:space="preserve">Burton, W. K., Cabrera, N. &amp;. Frank, F.C. The growth of crystals and equilibrium structure of their surfaces. </w:t>
      </w:r>
      <w:r w:rsidRPr="009C3788">
        <w:rPr>
          <w:i/>
        </w:rPr>
        <w:t>Phil. Trans. Roy. Soc. London Ser. A</w:t>
      </w:r>
      <w:r w:rsidRPr="009C3788">
        <w:t xml:space="preserve"> </w:t>
      </w:r>
      <w:r w:rsidRPr="009C3788">
        <w:rPr>
          <w:b/>
        </w:rPr>
        <w:t>243</w:t>
      </w:r>
      <w:r w:rsidRPr="009C3788">
        <w:t>, 299- 360, (1951).</w:t>
      </w:r>
    </w:p>
    <w:p w14:paraId="238D2763" w14:textId="77777777" w:rsidR="009C3788" w:rsidRPr="009C3788" w:rsidRDefault="009C3788" w:rsidP="009C3788">
      <w:pPr>
        <w:pStyle w:val="EndNoteBibliography"/>
        <w:spacing w:after="0"/>
        <w:ind w:left="720" w:hanging="720"/>
      </w:pPr>
      <w:r w:rsidRPr="009C3788">
        <w:t>17</w:t>
      </w:r>
      <w:r w:rsidRPr="009C3788">
        <w:tab/>
        <w:t xml:space="preserve">Chernov, A. A., Rashkovich, L. N. &amp; Mkrtchan, A. A. Solution growth kinetics and mechanism: primatic face of KDP. </w:t>
      </w:r>
      <w:r w:rsidRPr="009C3788">
        <w:rPr>
          <w:i/>
        </w:rPr>
        <w:t>J. Crystal Growth</w:t>
      </w:r>
      <w:r w:rsidRPr="009C3788">
        <w:t xml:space="preserve"> </w:t>
      </w:r>
      <w:r w:rsidRPr="009C3788">
        <w:rPr>
          <w:b/>
        </w:rPr>
        <w:t>74</w:t>
      </w:r>
      <w:r w:rsidRPr="009C3788">
        <w:t>, 101-112, (1986).</w:t>
      </w:r>
    </w:p>
    <w:p w14:paraId="432A23B0" w14:textId="77777777" w:rsidR="009C3788" w:rsidRPr="009C3788" w:rsidRDefault="009C3788" w:rsidP="009C3788">
      <w:pPr>
        <w:pStyle w:val="EndNoteBibliography"/>
        <w:spacing w:after="0"/>
        <w:ind w:left="720" w:hanging="720"/>
      </w:pPr>
      <w:r w:rsidRPr="009C3788">
        <w:t>18</w:t>
      </w:r>
      <w:r w:rsidRPr="009C3788">
        <w:tab/>
        <w:t>Vekilov, P. G., Kuznetsov, Y. G. &amp; Chernov, A. A. Interstep interaction in solution growth; (101) ADP face.</w:t>
      </w:r>
      <w:r w:rsidRPr="009C3788">
        <w:rPr>
          <w:i/>
        </w:rPr>
        <w:t xml:space="preserve"> J. Crystal Growth</w:t>
      </w:r>
      <w:r w:rsidRPr="009C3788">
        <w:t xml:space="preserve"> </w:t>
      </w:r>
      <w:r w:rsidRPr="009C3788">
        <w:rPr>
          <w:b/>
        </w:rPr>
        <w:t>121</w:t>
      </w:r>
      <w:r w:rsidRPr="009C3788">
        <w:t>, 643-655, (1992).</w:t>
      </w:r>
    </w:p>
    <w:p w14:paraId="7AA0A4AF" w14:textId="77777777" w:rsidR="009C3788" w:rsidRPr="009C3788" w:rsidRDefault="009C3788" w:rsidP="009C3788">
      <w:pPr>
        <w:pStyle w:val="EndNoteBibliography"/>
        <w:spacing w:after="0"/>
        <w:ind w:left="720" w:hanging="720"/>
      </w:pPr>
      <w:r w:rsidRPr="009C3788">
        <w:t>19</w:t>
      </w:r>
      <w:r w:rsidRPr="009C3788">
        <w:tab/>
        <w:t xml:space="preserve">Turnbull, D. Formation of crystal nuclei in liquid metals. </w:t>
      </w:r>
      <w:r w:rsidRPr="009C3788">
        <w:rPr>
          <w:i/>
        </w:rPr>
        <w:t>Journal of Applied Physics</w:t>
      </w:r>
      <w:r w:rsidRPr="009C3788">
        <w:t xml:space="preserve"> </w:t>
      </w:r>
      <w:r w:rsidRPr="009C3788">
        <w:rPr>
          <w:b/>
        </w:rPr>
        <w:t>21</w:t>
      </w:r>
      <w:r w:rsidRPr="009C3788">
        <w:t>, 1022-1028, (1950).</w:t>
      </w:r>
    </w:p>
    <w:p w14:paraId="5113C6F3" w14:textId="77777777" w:rsidR="009C3788" w:rsidRPr="009C3788" w:rsidRDefault="009C3788" w:rsidP="009C3788">
      <w:pPr>
        <w:pStyle w:val="EndNoteBibliography"/>
        <w:spacing w:after="0"/>
        <w:ind w:left="720" w:hanging="720"/>
      </w:pPr>
      <w:r w:rsidRPr="009C3788">
        <w:t>20</w:t>
      </w:r>
      <w:r w:rsidRPr="009C3788">
        <w:tab/>
        <w:t xml:space="preserve">Olafson, K. N., Ketchum, M. A., Rimer, J. D. &amp; Vekilov, P. G. Mechanisms of hematin crystallization and inhibition by the antimalarial drug chloroquine. </w:t>
      </w:r>
      <w:r w:rsidRPr="009C3788">
        <w:rPr>
          <w:i/>
        </w:rPr>
        <w:t>Proceedings of the National Academy of Sciences</w:t>
      </w:r>
      <w:r w:rsidRPr="009C3788">
        <w:t xml:space="preserve"> </w:t>
      </w:r>
      <w:r w:rsidRPr="009C3788">
        <w:rPr>
          <w:b/>
        </w:rPr>
        <w:t>112</w:t>
      </w:r>
      <w:r w:rsidRPr="009C3788">
        <w:t>, 4946-4951, (2015).</w:t>
      </w:r>
    </w:p>
    <w:p w14:paraId="45F4AF64" w14:textId="77777777" w:rsidR="009C3788" w:rsidRPr="009C3788" w:rsidRDefault="009C3788" w:rsidP="009C3788">
      <w:pPr>
        <w:pStyle w:val="EndNoteBibliography"/>
        <w:spacing w:after="0"/>
        <w:ind w:left="720" w:hanging="720"/>
      </w:pPr>
      <w:r w:rsidRPr="009C3788">
        <w:lastRenderedPageBreak/>
        <w:t>21</w:t>
      </w:r>
      <w:r w:rsidRPr="009C3788">
        <w:tab/>
        <w:t xml:space="preserve">Ma, W., Lutsko, J. F., Rimer, J. D. &amp; Vekilov, P. G. Antagonistic cooperativity between crystal growth modifiers. </w:t>
      </w:r>
      <w:r w:rsidRPr="009C3788">
        <w:rPr>
          <w:i/>
        </w:rPr>
        <w:t>Nature</w:t>
      </w:r>
      <w:r w:rsidRPr="009C3788">
        <w:t xml:space="preserve"> </w:t>
      </w:r>
      <w:r w:rsidRPr="009C3788">
        <w:rPr>
          <w:b/>
        </w:rPr>
        <w:t>577</w:t>
      </w:r>
      <w:r w:rsidRPr="009C3788">
        <w:t>, 497-501, (2020).</w:t>
      </w:r>
    </w:p>
    <w:p w14:paraId="748A42AB" w14:textId="77777777" w:rsidR="009C3788" w:rsidRPr="009C3788" w:rsidRDefault="009C3788" w:rsidP="009C3788">
      <w:pPr>
        <w:pStyle w:val="EndNoteBibliography"/>
        <w:spacing w:after="0"/>
        <w:ind w:left="720" w:hanging="720"/>
      </w:pPr>
      <w:r w:rsidRPr="009C3788">
        <w:t>22</w:t>
      </w:r>
      <w:r w:rsidRPr="009C3788">
        <w:tab/>
        <w:t xml:space="preserve">Gilmer, G. H., Ghez, R. &amp; Cabrera, N. An analysis of combined volume and surface diffusion processes in crystal growth. </w:t>
      </w:r>
      <w:r w:rsidRPr="009C3788">
        <w:rPr>
          <w:i/>
        </w:rPr>
        <w:t>J. Crystal  Growth</w:t>
      </w:r>
      <w:r w:rsidRPr="009C3788">
        <w:t xml:space="preserve"> </w:t>
      </w:r>
      <w:r w:rsidRPr="009C3788">
        <w:rPr>
          <w:b/>
        </w:rPr>
        <w:t>8</w:t>
      </w:r>
      <w:r w:rsidRPr="009C3788">
        <w:t>, 79-93, (1971).</w:t>
      </w:r>
    </w:p>
    <w:p w14:paraId="3C0FCDF8" w14:textId="77777777" w:rsidR="009C3788" w:rsidRPr="009C3788" w:rsidRDefault="009C3788" w:rsidP="009C3788">
      <w:pPr>
        <w:pStyle w:val="EndNoteBibliography"/>
        <w:spacing w:after="0"/>
        <w:ind w:left="720" w:hanging="720"/>
      </w:pPr>
      <w:r w:rsidRPr="009C3788">
        <w:t>23</w:t>
      </w:r>
      <w:r w:rsidRPr="009C3788">
        <w:tab/>
        <w:t xml:space="preserve">Vekilov, P. G., Verma, L., Palmer, J. C., Chakrabarti, R. &amp; Warzecha, M. The pathway from the solution to the steps. </w:t>
      </w:r>
      <w:r w:rsidRPr="009C3788">
        <w:rPr>
          <w:i/>
        </w:rPr>
        <w:t>Journal of Crystal Growth</w:t>
      </w:r>
      <w:r w:rsidRPr="009C3788">
        <w:t xml:space="preserve"> </w:t>
      </w:r>
      <w:r w:rsidRPr="009C3788">
        <w:rPr>
          <w:b/>
        </w:rPr>
        <w:t>599</w:t>
      </w:r>
      <w:r w:rsidRPr="009C3788">
        <w:t>, 126870, (2022).</w:t>
      </w:r>
    </w:p>
    <w:p w14:paraId="3029BC01" w14:textId="77777777" w:rsidR="009C3788" w:rsidRPr="009C3788" w:rsidRDefault="009C3788" w:rsidP="009C3788">
      <w:pPr>
        <w:pStyle w:val="EndNoteBibliography"/>
        <w:spacing w:after="0"/>
        <w:ind w:left="720" w:hanging="720"/>
      </w:pPr>
      <w:r w:rsidRPr="009C3788">
        <w:t>24</w:t>
      </w:r>
      <w:r w:rsidRPr="009C3788">
        <w:tab/>
        <w:t xml:space="preserve">Land, T. A., DeYoreo, J. J. &amp; Lee, J. D. An in-situ AFM investigation of canavalin crystallization kinetics. </w:t>
      </w:r>
      <w:r w:rsidRPr="009C3788">
        <w:rPr>
          <w:i/>
        </w:rPr>
        <w:t>Surf. Sci.</w:t>
      </w:r>
      <w:r w:rsidRPr="009C3788">
        <w:t xml:space="preserve"> </w:t>
      </w:r>
      <w:r w:rsidRPr="009C3788">
        <w:rPr>
          <w:b/>
        </w:rPr>
        <w:t>384</w:t>
      </w:r>
      <w:r w:rsidRPr="009C3788">
        <w:t>, 136-155, (1997).</w:t>
      </w:r>
    </w:p>
    <w:p w14:paraId="3F393144" w14:textId="77777777" w:rsidR="009C3788" w:rsidRPr="009C3788" w:rsidRDefault="009C3788" w:rsidP="009C3788">
      <w:pPr>
        <w:pStyle w:val="EndNoteBibliography"/>
        <w:spacing w:after="0"/>
        <w:ind w:left="720" w:hanging="720"/>
      </w:pPr>
      <w:r w:rsidRPr="009C3788">
        <w:t>25</w:t>
      </w:r>
      <w:r w:rsidRPr="009C3788">
        <w:tab/>
        <w:t xml:space="preserve">Chernov, A. A. The spiral growth of crystals. </w:t>
      </w:r>
      <w:r w:rsidRPr="009C3788">
        <w:rPr>
          <w:i/>
        </w:rPr>
        <w:t>Sov. Phys. Uspekhi</w:t>
      </w:r>
      <w:r w:rsidRPr="009C3788">
        <w:t xml:space="preserve"> </w:t>
      </w:r>
      <w:r w:rsidRPr="009C3788">
        <w:rPr>
          <w:b/>
        </w:rPr>
        <w:t>4</w:t>
      </w:r>
      <w:r w:rsidRPr="009C3788">
        <w:t>, 116-148, (1961).</w:t>
      </w:r>
    </w:p>
    <w:p w14:paraId="0438C1AD" w14:textId="77777777" w:rsidR="009C3788" w:rsidRPr="009C3788" w:rsidRDefault="009C3788" w:rsidP="009C3788">
      <w:pPr>
        <w:pStyle w:val="EndNoteBibliography"/>
        <w:spacing w:after="0"/>
        <w:ind w:left="720" w:hanging="720"/>
      </w:pPr>
      <w:r w:rsidRPr="009C3788">
        <w:t>26</w:t>
      </w:r>
      <w:r w:rsidRPr="009C3788">
        <w:tab/>
        <w:t xml:space="preserve">Chernov, A. A. </w:t>
      </w:r>
      <w:r w:rsidRPr="009C3788">
        <w:rPr>
          <w:i/>
        </w:rPr>
        <w:t>Modern Crystallography III, Crystal Growth,</w:t>
      </w:r>
      <w:r w:rsidRPr="009C3788">
        <w:t>.  (Springer, 1984).</w:t>
      </w:r>
    </w:p>
    <w:p w14:paraId="5F3E755B" w14:textId="77777777" w:rsidR="009C3788" w:rsidRPr="009C3788" w:rsidRDefault="009C3788" w:rsidP="009C3788">
      <w:pPr>
        <w:pStyle w:val="EndNoteBibliography"/>
        <w:spacing w:after="0"/>
        <w:ind w:left="720" w:hanging="720"/>
      </w:pPr>
      <w:r w:rsidRPr="009C3788">
        <w:t>27</w:t>
      </w:r>
      <w:r w:rsidRPr="009C3788">
        <w:tab/>
        <w:t xml:space="preserve">Vorontsova, M. A., Vekilov, P. G. &amp; Maes, D. Characterization of the diffusive dynamics of particles with time-dependent asymmetric microscopy intensity profiles. </w:t>
      </w:r>
      <w:r w:rsidRPr="009C3788">
        <w:rPr>
          <w:i/>
        </w:rPr>
        <w:t>Soft Matter</w:t>
      </w:r>
      <w:r w:rsidRPr="009C3788">
        <w:t xml:space="preserve"> </w:t>
      </w:r>
      <w:r w:rsidRPr="009C3788">
        <w:rPr>
          <w:b/>
        </w:rPr>
        <w:t>12</w:t>
      </w:r>
      <w:r w:rsidRPr="009C3788">
        <w:t>, 6926-6936, (2016).</w:t>
      </w:r>
    </w:p>
    <w:p w14:paraId="1669BB23" w14:textId="77777777" w:rsidR="009C3788" w:rsidRPr="009C3788" w:rsidRDefault="009C3788" w:rsidP="009C3788">
      <w:pPr>
        <w:pStyle w:val="EndNoteBibliography"/>
        <w:spacing w:after="0"/>
        <w:ind w:left="720" w:hanging="720"/>
      </w:pPr>
      <w:r w:rsidRPr="009C3788">
        <w:t>28</w:t>
      </w:r>
      <w:r w:rsidRPr="009C3788">
        <w:tab/>
        <w:t xml:space="preserve">Chan, Ho Y., Lankevich, V., Vekilov, Peter G. &amp; Lubchenko, V. Anisotropy of the Coulomb Interaction between Folded Proteins: Consequences for Mesoscopic Aggregation of Lysozyme. </w:t>
      </w:r>
      <w:r w:rsidRPr="009C3788">
        <w:rPr>
          <w:i/>
        </w:rPr>
        <w:t>Biophysical Journal</w:t>
      </w:r>
      <w:r w:rsidRPr="009C3788">
        <w:t xml:space="preserve"> </w:t>
      </w:r>
      <w:r w:rsidRPr="009C3788">
        <w:rPr>
          <w:b/>
        </w:rPr>
        <w:t>102</w:t>
      </w:r>
      <w:r w:rsidRPr="009C3788">
        <w:t>, 1934-1943, (2012).</w:t>
      </w:r>
    </w:p>
    <w:p w14:paraId="215984D1" w14:textId="77777777" w:rsidR="009C3788" w:rsidRPr="009C3788" w:rsidRDefault="009C3788" w:rsidP="009C3788">
      <w:pPr>
        <w:pStyle w:val="EndNoteBibliography"/>
        <w:ind w:left="720" w:hanging="720"/>
      </w:pPr>
      <w:r w:rsidRPr="009C3788">
        <w:t>29</w:t>
      </w:r>
      <w:r w:rsidRPr="009C3788">
        <w:tab/>
        <w:t>Verma, L.</w:t>
      </w:r>
      <w:r w:rsidRPr="009C3788">
        <w:rPr>
          <w:i/>
        </w:rPr>
        <w:t xml:space="preserve"> et al.</w:t>
      </w:r>
      <w:r w:rsidRPr="009C3788">
        <w:t xml:space="preserve"> How to Identify the Crystal Growth Unit. </w:t>
      </w:r>
      <w:r w:rsidRPr="009C3788">
        <w:rPr>
          <w:i/>
        </w:rPr>
        <w:t>Israel Journal of Chemistry</w:t>
      </w:r>
      <w:r w:rsidRPr="009C3788">
        <w:t xml:space="preserve"> </w:t>
      </w:r>
      <w:r w:rsidRPr="009C3788">
        <w:rPr>
          <w:b/>
        </w:rPr>
        <w:t>61</w:t>
      </w:r>
      <w:r w:rsidRPr="009C3788">
        <w:t>, 1 -11, (2021).</w:t>
      </w:r>
    </w:p>
    <w:p w14:paraId="4796CD58" w14:textId="48E55778" w:rsidR="007D11F9" w:rsidRPr="008508AB" w:rsidRDefault="00B10E51" w:rsidP="008508AB">
      <w:pPr>
        <w:pStyle w:val="FigCaption"/>
      </w:pPr>
      <w:r>
        <w:fldChar w:fldCharType="end"/>
      </w:r>
    </w:p>
    <w:sectPr w:rsidR="007D11F9" w:rsidRPr="008508AB">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62E93E" w14:textId="77777777" w:rsidR="00BE39AA" w:rsidRDefault="00BE39AA" w:rsidP="00ED158D">
      <w:pPr>
        <w:spacing w:after="0" w:line="240" w:lineRule="auto"/>
      </w:pPr>
      <w:r>
        <w:separator/>
      </w:r>
    </w:p>
  </w:endnote>
  <w:endnote w:type="continuationSeparator" w:id="0">
    <w:p w14:paraId="028DAD93" w14:textId="77777777" w:rsidR="00BE39AA" w:rsidRDefault="00BE39AA" w:rsidP="00ED1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6A7648" w14:textId="77777777" w:rsidR="00BE39AA" w:rsidRDefault="00BE39AA" w:rsidP="00ED158D">
      <w:pPr>
        <w:spacing w:after="0" w:line="240" w:lineRule="auto"/>
      </w:pPr>
      <w:r>
        <w:separator/>
      </w:r>
    </w:p>
  </w:footnote>
  <w:footnote w:type="continuationSeparator" w:id="0">
    <w:p w14:paraId="61DF929D" w14:textId="77777777" w:rsidR="00BE39AA" w:rsidRDefault="00BE39AA" w:rsidP="00ED1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1132807"/>
      <w:docPartObj>
        <w:docPartGallery w:val="Page Numbers (Top of Page)"/>
        <w:docPartUnique/>
      </w:docPartObj>
    </w:sdtPr>
    <w:sdtEndPr>
      <w:rPr>
        <w:noProof/>
      </w:rPr>
    </w:sdtEndPr>
    <w:sdtContent>
      <w:p w14:paraId="5C4CA5BC" w14:textId="3AE1341C" w:rsidR="00ED158D" w:rsidRDefault="00ED158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A8F2C2E" w14:textId="77777777" w:rsidR="00ED158D" w:rsidRDefault="00ED15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ahom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wt92etf1t2fzgetr5rp2fwbx999pzsp0v5x&quot;&gt;Peters_2&lt;record-ids&gt;&lt;item&gt;10&lt;/item&gt;&lt;item&gt;163&lt;/item&gt;&lt;item&gt;558&lt;/item&gt;&lt;item&gt;756&lt;/item&gt;&lt;item&gt;763&lt;/item&gt;&lt;item&gt;776&lt;/item&gt;&lt;item&gt;841&lt;/item&gt;&lt;item&gt;920&lt;/item&gt;&lt;item&gt;2402&lt;/item&gt;&lt;item&gt;2541&lt;/item&gt;&lt;item&gt;2939&lt;/item&gt;&lt;item&gt;2941&lt;/item&gt;&lt;item&gt;3229&lt;/item&gt;&lt;item&gt;3369&lt;/item&gt;&lt;item&gt;3638&lt;/item&gt;&lt;item&gt;4735&lt;/item&gt;&lt;item&gt;4775&lt;/item&gt;&lt;item&gt;4792&lt;/item&gt;&lt;item&gt;4801&lt;/item&gt;&lt;item&gt;5122&lt;/item&gt;&lt;item&gt;5195&lt;/item&gt;&lt;item&gt;5318&lt;/item&gt;&lt;item&gt;5326&lt;/item&gt;&lt;item&gt;5328&lt;/item&gt;&lt;item&gt;5329&lt;/item&gt;&lt;item&gt;5330&lt;/item&gt;&lt;item&gt;5339&lt;/item&gt;&lt;item&gt;5340&lt;/item&gt;&lt;item&gt;5341&lt;/item&gt;&lt;/record-ids&gt;&lt;/item&gt;&lt;/Libraries&gt;"/>
  </w:docVars>
  <w:rsids>
    <w:rsidRoot w:val="00B741A8"/>
    <w:rsid w:val="00027C06"/>
    <w:rsid w:val="00085236"/>
    <w:rsid w:val="00120118"/>
    <w:rsid w:val="001372F4"/>
    <w:rsid w:val="00173900"/>
    <w:rsid w:val="001966A5"/>
    <w:rsid w:val="001B4760"/>
    <w:rsid w:val="001E7315"/>
    <w:rsid w:val="001F0A0B"/>
    <w:rsid w:val="0022315C"/>
    <w:rsid w:val="00245313"/>
    <w:rsid w:val="0025614F"/>
    <w:rsid w:val="00260664"/>
    <w:rsid w:val="002C5779"/>
    <w:rsid w:val="002C5887"/>
    <w:rsid w:val="00332349"/>
    <w:rsid w:val="00356948"/>
    <w:rsid w:val="003D69A6"/>
    <w:rsid w:val="003D6A0C"/>
    <w:rsid w:val="003E6A40"/>
    <w:rsid w:val="004113E5"/>
    <w:rsid w:val="00442F86"/>
    <w:rsid w:val="00456D92"/>
    <w:rsid w:val="004D33F6"/>
    <w:rsid w:val="00502365"/>
    <w:rsid w:val="00530458"/>
    <w:rsid w:val="00536083"/>
    <w:rsid w:val="0056707B"/>
    <w:rsid w:val="005F6612"/>
    <w:rsid w:val="00632C2B"/>
    <w:rsid w:val="006866D9"/>
    <w:rsid w:val="007066C3"/>
    <w:rsid w:val="007554C5"/>
    <w:rsid w:val="007A1F1B"/>
    <w:rsid w:val="007A76F8"/>
    <w:rsid w:val="007D11F9"/>
    <w:rsid w:val="007E1A3C"/>
    <w:rsid w:val="008028AF"/>
    <w:rsid w:val="008508AB"/>
    <w:rsid w:val="008735A2"/>
    <w:rsid w:val="008B5CDC"/>
    <w:rsid w:val="008D5BC9"/>
    <w:rsid w:val="008D72D6"/>
    <w:rsid w:val="008E2FA2"/>
    <w:rsid w:val="008F7EE1"/>
    <w:rsid w:val="00902A73"/>
    <w:rsid w:val="00927163"/>
    <w:rsid w:val="0097173E"/>
    <w:rsid w:val="00975351"/>
    <w:rsid w:val="00982B9C"/>
    <w:rsid w:val="009C3788"/>
    <w:rsid w:val="009D05F7"/>
    <w:rsid w:val="009E64E6"/>
    <w:rsid w:val="009F223D"/>
    <w:rsid w:val="00A208FF"/>
    <w:rsid w:val="00A27D83"/>
    <w:rsid w:val="00A51907"/>
    <w:rsid w:val="00AA21AF"/>
    <w:rsid w:val="00B10E51"/>
    <w:rsid w:val="00B741A8"/>
    <w:rsid w:val="00B77339"/>
    <w:rsid w:val="00BA7D21"/>
    <w:rsid w:val="00BE39AA"/>
    <w:rsid w:val="00C220CA"/>
    <w:rsid w:val="00C22A8E"/>
    <w:rsid w:val="00C45BC2"/>
    <w:rsid w:val="00C54793"/>
    <w:rsid w:val="00C7176D"/>
    <w:rsid w:val="00C8456B"/>
    <w:rsid w:val="00CC1E51"/>
    <w:rsid w:val="00CC6016"/>
    <w:rsid w:val="00CF3944"/>
    <w:rsid w:val="00D00102"/>
    <w:rsid w:val="00D06377"/>
    <w:rsid w:val="00D16189"/>
    <w:rsid w:val="00D414F4"/>
    <w:rsid w:val="00DF0995"/>
    <w:rsid w:val="00DF5A85"/>
    <w:rsid w:val="00DF6EC0"/>
    <w:rsid w:val="00E80A18"/>
    <w:rsid w:val="00E92B09"/>
    <w:rsid w:val="00EB198C"/>
    <w:rsid w:val="00EB4FE7"/>
    <w:rsid w:val="00ED158D"/>
    <w:rsid w:val="00EF4F5D"/>
    <w:rsid w:val="00EF5655"/>
    <w:rsid w:val="00F02F57"/>
    <w:rsid w:val="00F146A5"/>
    <w:rsid w:val="00F469C9"/>
    <w:rsid w:val="00FC4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DC990"/>
  <w15:chartTrackingRefBased/>
  <w15:docId w15:val="{DAE10852-1C9B-4CD1-944D-8D96AE084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7D21"/>
    <w:pPr>
      <w:keepNext/>
      <w:keepLines/>
      <w:spacing w:before="240" w:after="0" w:line="480" w:lineRule="auto"/>
      <w:outlineLvl w:val="0"/>
    </w:pPr>
    <w:rPr>
      <w:rFonts w:ascii="Tahoma" w:eastAsiaTheme="majorEastAsia" w:hAnsi="Tahoma" w:cs="Tahoma"/>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B4760"/>
    <w:pPr>
      <w:spacing w:after="0" w:line="480" w:lineRule="auto"/>
      <w:contextualSpacing/>
    </w:pPr>
    <w:rPr>
      <w:rFonts w:ascii="Tahoma" w:eastAsiaTheme="majorEastAsia" w:hAnsi="Tahoma" w:cs="Tahoma"/>
      <w:b/>
      <w:bCs/>
      <w:spacing w:val="-10"/>
      <w:kern w:val="28"/>
      <w:sz w:val="32"/>
      <w:szCs w:val="32"/>
    </w:rPr>
  </w:style>
  <w:style w:type="character" w:customStyle="1" w:styleId="TitleChar">
    <w:name w:val="Title Char"/>
    <w:basedOn w:val="DefaultParagraphFont"/>
    <w:link w:val="Title"/>
    <w:uiPriority w:val="10"/>
    <w:rsid w:val="001B4760"/>
    <w:rPr>
      <w:rFonts w:ascii="Tahoma" w:eastAsiaTheme="majorEastAsia" w:hAnsi="Tahoma" w:cs="Tahoma"/>
      <w:b/>
      <w:bCs/>
      <w:spacing w:val="-10"/>
      <w:kern w:val="28"/>
      <w:sz w:val="32"/>
      <w:szCs w:val="32"/>
    </w:rPr>
  </w:style>
  <w:style w:type="character" w:customStyle="1" w:styleId="Heading1Char">
    <w:name w:val="Heading 1 Char"/>
    <w:basedOn w:val="DefaultParagraphFont"/>
    <w:link w:val="Heading1"/>
    <w:uiPriority w:val="9"/>
    <w:rsid w:val="00BA7D21"/>
    <w:rPr>
      <w:rFonts w:ascii="Tahoma" w:eastAsiaTheme="majorEastAsia" w:hAnsi="Tahoma" w:cs="Tahoma"/>
      <w:b/>
      <w:bCs/>
      <w:sz w:val="24"/>
      <w:szCs w:val="24"/>
    </w:rPr>
  </w:style>
  <w:style w:type="paragraph" w:customStyle="1" w:styleId="FigCaption">
    <w:name w:val="FigCaption"/>
    <w:basedOn w:val="Normal"/>
    <w:link w:val="FigCaptionChar"/>
    <w:qFormat/>
    <w:rsid w:val="00BA7D21"/>
    <w:pPr>
      <w:spacing w:after="0"/>
      <w:jc w:val="both"/>
    </w:pPr>
    <w:rPr>
      <w:rFonts w:ascii="Tahoma" w:eastAsia="Times New Roman" w:hAnsi="Tahoma" w:cs="Tahoma"/>
      <w:bCs/>
    </w:rPr>
  </w:style>
  <w:style w:type="character" w:customStyle="1" w:styleId="FigCaptionChar">
    <w:name w:val="FigCaption Char"/>
    <w:basedOn w:val="DefaultParagraphFont"/>
    <w:link w:val="FigCaption"/>
    <w:rsid w:val="00BA7D21"/>
    <w:rPr>
      <w:rFonts w:ascii="Tahoma" w:eastAsia="Times New Roman" w:hAnsi="Tahoma" w:cs="Tahoma"/>
      <w:bCs/>
    </w:rPr>
  </w:style>
  <w:style w:type="character" w:styleId="Hyperlink">
    <w:name w:val="Hyperlink"/>
    <w:basedOn w:val="DefaultParagraphFont"/>
    <w:uiPriority w:val="99"/>
    <w:unhideWhenUsed/>
    <w:rsid w:val="005F6612"/>
    <w:rPr>
      <w:color w:val="0563C1" w:themeColor="hyperlink"/>
      <w:u w:val="single"/>
    </w:rPr>
  </w:style>
  <w:style w:type="character" w:styleId="UnresolvedMention">
    <w:name w:val="Unresolved Mention"/>
    <w:basedOn w:val="DefaultParagraphFont"/>
    <w:uiPriority w:val="99"/>
    <w:semiHidden/>
    <w:unhideWhenUsed/>
    <w:rsid w:val="005F6612"/>
    <w:rPr>
      <w:color w:val="605E5C"/>
      <w:shd w:val="clear" w:color="auto" w:fill="E1DFDD"/>
    </w:rPr>
  </w:style>
  <w:style w:type="character" w:styleId="PlaceholderText">
    <w:name w:val="Placeholder Text"/>
    <w:basedOn w:val="DefaultParagraphFont"/>
    <w:uiPriority w:val="99"/>
    <w:semiHidden/>
    <w:rsid w:val="00DF5A85"/>
    <w:rPr>
      <w:color w:val="808080"/>
    </w:rPr>
  </w:style>
  <w:style w:type="paragraph" w:styleId="NormalWeb">
    <w:name w:val="Normal (Web)"/>
    <w:basedOn w:val="Normal"/>
    <w:uiPriority w:val="99"/>
    <w:semiHidden/>
    <w:unhideWhenUsed/>
    <w:rsid w:val="00982B9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2">
    <w:name w:val="BodyText2"/>
    <w:basedOn w:val="Normal"/>
    <w:link w:val="BodyText2Char"/>
    <w:qFormat/>
    <w:rsid w:val="00ED158D"/>
    <w:pPr>
      <w:spacing w:after="0" w:line="480" w:lineRule="auto"/>
      <w:jc w:val="both"/>
    </w:pPr>
    <w:rPr>
      <w:rFonts w:ascii="Georgia" w:hAnsi="Georgia" w:cs="Tahoma"/>
    </w:rPr>
  </w:style>
  <w:style w:type="character" w:customStyle="1" w:styleId="BodyText2Char">
    <w:name w:val="BodyText2 Char"/>
    <w:basedOn w:val="DefaultParagraphFont"/>
    <w:link w:val="BodyText2"/>
    <w:qFormat/>
    <w:rsid w:val="00ED158D"/>
    <w:rPr>
      <w:rFonts w:ascii="Georgia" w:hAnsi="Georgia" w:cs="Tahoma"/>
    </w:rPr>
  </w:style>
  <w:style w:type="paragraph" w:customStyle="1" w:styleId="BodyText1">
    <w:name w:val="BodyText1"/>
    <w:basedOn w:val="Normal"/>
    <w:link w:val="BodyText1Char"/>
    <w:qFormat/>
    <w:rsid w:val="00ED158D"/>
    <w:pPr>
      <w:spacing w:after="0" w:line="480" w:lineRule="auto"/>
      <w:ind w:firstLine="450"/>
      <w:jc w:val="both"/>
    </w:pPr>
    <w:rPr>
      <w:rFonts w:ascii="Georgia" w:hAnsi="Georgia" w:cs="Tahoma"/>
    </w:rPr>
  </w:style>
  <w:style w:type="character" w:customStyle="1" w:styleId="BodyText1Char">
    <w:name w:val="BodyText1 Char"/>
    <w:basedOn w:val="DefaultParagraphFont"/>
    <w:link w:val="BodyText1"/>
    <w:rsid w:val="00ED158D"/>
    <w:rPr>
      <w:rFonts w:ascii="Georgia" w:hAnsi="Georgia" w:cs="Tahoma"/>
    </w:rPr>
  </w:style>
  <w:style w:type="paragraph" w:styleId="Header">
    <w:name w:val="header"/>
    <w:basedOn w:val="Normal"/>
    <w:link w:val="HeaderChar"/>
    <w:uiPriority w:val="99"/>
    <w:unhideWhenUsed/>
    <w:rsid w:val="00ED15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158D"/>
  </w:style>
  <w:style w:type="paragraph" w:styleId="Footer">
    <w:name w:val="footer"/>
    <w:basedOn w:val="Normal"/>
    <w:link w:val="FooterChar"/>
    <w:uiPriority w:val="99"/>
    <w:unhideWhenUsed/>
    <w:rsid w:val="00ED15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158D"/>
  </w:style>
  <w:style w:type="paragraph" w:customStyle="1" w:styleId="EndNoteBibliographyTitle">
    <w:name w:val="EndNote Bibliography Title"/>
    <w:basedOn w:val="Normal"/>
    <w:link w:val="EndNoteBibliographyTitleChar"/>
    <w:rsid w:val="00B10E51"/>
    <w:pPr>
      <w:spacing w:after="0"/>
      <w:jc w:val="center"/>
    </w:pPr>
    <w:rPr>
      <w:rFonts w:ascii="Tahoma" w:hAnsi="Tahoma" w:cs="Tahoma"/>
      <w:noProof/>
    </w:rPr>
  </w:style>
  <w:style w:type="character" w:customStyle="1" w:styleId="EndNoteBibliographyTitleChar">
    <w:name w:val="EndNote Bibliography Title Char"/>
    <w:basedOn w:val="BodyText1Char"/>
    <w:link w:val="EndNoteBibliographyTitle"/>
    <w:rsid w:val="00B10E51"/>
    <w:rPr>
      <w:rFonts w:ascii="Tahoma" w:hAnsi="Tahoma" w:cs="Tahoma"/>
      <w:noProof/>
    </w:rPr>
  </w:style>
  <w:style w:type="paragraph" w:customStyle="1" w:styleId="EndNoteBibliography">
    <w:name w:val="EndNote Bibliography"/>
    <w:basedOn w:val="Normal"/>
    <w:link w:val="EndNoteBibliographyChar"/>
    <w:rsid w:val="00B10E51"/>
    <w:pPr>
      <w:spacing w:line="240" w:lineRule="auto"/>
      <w:jc w:val="both"/>
    </w:pPr>
    <w:rPr>
      <w:rFonts w:ascii="Tahoma" w:hAnsi="Tahoma" w:cs="Tahoma"/>
      <w:noProof/>
    </w:rPr>
  </w:style>
  <w:style w:type="character" w:customStyle="1" w:styleId="EndNoteBibliographyChar">
    <w:name w:val="EndNote Bibliography Char"/>
    <w:basedOn w:val="BodyText1Char"/>
    <w:link w:val="EndNoteBibliography"/>
    <w:rsid w:val="00B10E51"/>
    <w:rPr>
      <w:rFonts w:ascii="Tahoma" w:hAnsi="Tahoma" w:cs="Tahoma"/>
      <w:noProof/>
    </w:rPr>
  </w:style>
  <w:style w:type="paragraph" w:styleId="EndnoteText">
    <w:name w:val="endnote text"/>
    <w:basedOn w:val="Normal"/>
    <w:link w:val="EndnoteTextChar"/>
    <w:uiPriority w:val="99"/>
    <w:semiHidden/>
    <w:unhideWhenUsed/>
    <w:rsid w:val="001372F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372F4"/>
    <w:rPr>
      <w:sz w:val="20"/>
      <w:szCs w:val="20"/>
    </w:rPr>
  </w:style>
  <w:style w:type="paragraph" w:styleId="Bibliography">
    <w:name w:val="Bibliography"/>
    <w:basedOn w:val="Normal"/>
    <w:next w:val="Normal"/>
    <w:uiPriority w:val="37"/>
    <w:semiHidden/>
    <w:unhideWhenUsed/>
    <w:rsid w:val="001372F4"/>
    <w:pPr>
      <w:spacing w:line="256" w:lineRule="auto"/>
    </w:pPr>
    <w:rPr>
      <w:rFonts w:ascii="Arial" w:hAnsi="Arial"/>
    </w:rPr>
  </w:style>
  <w:style w:type="character" w:styleId="EndnoteReference">
    <w:name w:val="endnote reference"/>
    <w:basedOn w:val="DefaultParagraphFont"/>
    <w:uiPriority w:val="99"/>
    <w:semiHidden/>
    <w:unhideWhenUsed/>
    <w:rsid w:val="001372F4"/>
    <w:rPr>
      <w:rFonts w:ascii="Arial" w:hAnsi="Arial" w:cs="Arial" w:hint="default"/>
      <w:b w:val="0"/>
      <w:bCs w:val="0"/>
      <w:i w:val="0"/>
      <w:iCs/>
      <w:color w:val="000000"/>
      <w:sz w:val="24"/>
      <w:szCs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5686921">
      <w:bodyDiv w:val="1"/>
      <w:marLeft w:val="0"/>
      <w:marRight w:val="0"/>
      <w:marTop w:val="0"/>
      <w:marBottom w:val="0"/>
      <w:divBdr>
        <w:top w:val="none" w:sz="0" w:space="0" w:color="auto"/>
        <w:left w:val="none" w:sz="0" w:space="0" w:color="auto"/>
        <w:bottom w:val="none" w:sz="0" w:space="0" w:color="auto"/>
        <w:right w:val="none" w:sz="0" w:space="0" w:color="auto"/>
      </w:divBdr>
    </w:div>
    <w:div w:id="2068721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glossaryDocument" Target="glossary/document.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C13AAD6A83B4704A525E99E4FE2F3F0"/>
        <w:category>
          <w:name w:val="General"/>
          <w:gallery w:val="placeholder"/>
        </w:category>
        <w:types>
          <w:type w:val="bbPlcHdr"/>
        </w:types>
        <w:behaviors>
          <w:behavior w:val="content"/>
        </w:behaviors>
        <w:guid w:val="{8F852F85-C852-428F-9B3A-DF14DCCC9555}"/>
      </w:docPartPr>
      <w:docPartBody>
        <w:p w:rsidR="00EC1CC0" w:rsidRDefault="00AE3E7E" w:rsidP="00AE3E7E">
          <w:pPr>
            <w:pStyle w:val="2C13AAD6A83B4704A525E99E4FE2F3F0"/>
          </w:pPr>
          <w:r w:rsidRPr="0098593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E7E"/>
    <w:rsid w:val="00484AC5"/>
    <w:rsid w:val="00572427"/>
    <w:rsid w:val="007C41BF"/>
    <w:rsid w:val="00A90EA9"/>
    <w:rsid w:val="00AE3E7E"/>
    <w:rsid w:val="00C36D1F"/>
    <w:rsid w:val="00EC1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E3E7E"/>
    <w:rPr>
      <w:color w:val="808080"/>
    </w:rPr>
  </w:style>
  <w:style w:type="paragraph" w:customStyle="1" w:styleId="2C13AAD6A83B4704A525E99E4FE2F3F0">
    <w:name w:val="2C13AAD6A83B4704A525E99E4FE2F3F0"/>
    <w:rsid w:val="00AE3E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19</Pages>
  <Words>7100</Words>
  <Characters>39477</Characters>
  <Application>Microsoft Office Word</Application>
  <DocSecurity>0</DocSecurity>
  <Lines>669</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Vekilov, Peter</dc:creator>
  <cp:keywords/>
  <dc:description/>
  <cp:lastModifiedBy>Vekilov, Peter</cp:lastModifiedBy>
  <cp:revision>17</cp:revision>
  <cp:lastPrinted>2024-03-14T21:36:00Z</cp:lastPrinted>
  <dcterms:created xsi:type="dcterms:W3CDTF">2024-03-04T14:42:00Z</dcterms:created>
  <dcterms:modified xsi:type="dcterms:W3CDTF">2024-03-15T15:53:00Z</dcterms:modified>
</cp:coreProperties>
</file>