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E51C5" w14:textId="77777777" w:rsidR="00E7536A" w:rsidRPr="0088657F" w:rsidRDefault="00E7536A" w:rsidP="00E7536A">
      <w:pPr>
        <w:spacing w:line="360" w:lineRule="auto"/>
        <w:jc w:val="left"/>
        <w:rPr>
          <w:rFonts w:ascii="Times New Roman" w:eastAsia="Malgun Gothic" w:hAnsi="Times New Roman"/>
          <w:sz w:val="22"/>
        </w:rPr>
      </w:pPr>
      <w:r w:rsidRPr="0088657F">
        <w:rPr>
          <w:rFonts w:ascii="Times New Roman" w:hAnsi="Times New Roman"/>
          <w:b/>
          <w:sz w:val="22"/>
        </w:rPr>
        <w:t>Table of contents entry</w:t>
      </w:r>
      <w:r w:rsidRPr="0088657F">
        <w:rPr>
          <w:rFonts w:ascii="Times New Roman" w:hAnsi="Times New Roman"/>
          <w:sz w:val="22"/>
        </w:rPr>
        <w:t xml:space="preserve"> </w:t>
      </w:r>
    </w:p>
    <w:p w14:paraId="0DF3A90B" w14:textId="77777777" w:rsidR="00E7536A" w:rsidRPr="0088657F" w:rsidRDefault="00E7536A" w:rsidP="00E7536A">
      <w:pPr>
        <w:pStyle w:val="Tableofcontents"/>
        <w:spacing w:line="360" w:lineRule="auto"/>
        <w:rPr>
          <w:rFonts w:eastAsia="Malgun Gothic"/>
          <w:sz w:val="22"/>
          <w:szCs w:val="22"/>
          <w:lang w:eastAsia="ko-KR"/>
        </w:rPr>
      </w:pPr>
      <w:r w:rsidRPr="0088657F">
        <w:rPr>
          <w:rFonts w:eastAsia="Malgun Gothic"/>
          <w:sz w:val="22"/>
          <w:szCs w:val="22"/>
          <w:lang w:eastAsia="ko-KR"/>
        </w:rPr>
        <w:t>A novel architecture facilitating charge multiplication was developed for high detectivity in CQD-based IRPDs</w:t>
      </w:r>
      <w:r>
        <w:rPr>
          <w:rFonts w:eastAsia="Malgun Gothic"/>
          <w:sz w:val="22"/>
          <w:szCs w:val="22"/>
          <w:lang w:eastAsia="ko-KR"/>
        </w:rPr>
        <w:t>.</w:t>
      </w:r>
      <w:r w:rsidRPr="0088657F">
        <w:rPr>
          <w:rFonts w:eastAsia="Malgun Gothic"/>
          <w:sz w:val="22"/>
          <w:szCs w:val="22"/>
          <w:lang w:eastAsia="ko-KR"/>
        </w:rPr>
        <w:t xml:space="preserve"> Photogenerated electrons acquire electrokinetic energy as they pass through the CQD region with strong electric fields and subsequently </w:t>
      </w:r>
      <w:r>
        <w:rPr>
          <w:rFonts w:eastAsia="Malgun Gothic"/>
          <w:sz w:val="22"/>
          <w:szCs w:val="22"/>
          <w:lang w:eastAsia="ko-KR"/>
        </w:rPr>
        <w:t>transfer</w:t>
      </w:r>
      <w:r w:rsidRPr="0088657F">
        <w:rPr>
          <w:rFonts w:eastAsia="Malgun Gothic"/>
          <w:sz w:val="22"/>
          <w:szCs w:val="22"/>
          <w:lang w:eastAsia="ko-KR"/>
        </w:rPr>
        <w:t xml:space="preserve"> </w:t>
      </w:r>
      <w:r>
        <w:rPr>
          <w:rFonts w:eastAsia="Malgun Gothic"/>
          <w:sz w:val="22"/>
          <w:szCs w:val="22"/>
          <w:lang w:eastAsia="ko-KR"/>
        </w:rPr>
        <w:t xml:space="preserve">the </w:t>
      </w:r>
      <w:r w:rsidRPr="0088657F">
        <w:rPr>
          <w:rFonts w:eastAsia="Malgun Gothic"/>
          <w:sz w:val="22"/>
          <w:szCs w:val="22"/>
          <w:lang w:eastAsia="ko-KR"/>
        </w:rPr>
        <w:t xml:space="preserve">excess energy to neighboring valence electrons, thereby inducing electrokinetically pumped charge multiplication. A thick CQD layer (&gt;540 nm) promoted electron acceleration while suppressing electron tunneling. Moreover, a shorter </w:t>
      </w:r>
      <w:r w:rsidRPr="0088657F">
        <w:rPr>
          <w:rFonts w:eastAsia="Malgun Gothic"/>
          <w:i/>
          <w:sz w:val="22"/>
          <w:szCs w:val="22"/>
          <w:lang w:eastAsia="ko-KR"/>
        </w:rPr>
        <w:t>d</w:t>
      </w:r>
      <w:r w:rsidRPr="0088657F">
        <w:rPr>
          <w:rFonts w:eastAsia="Malgun Gothic"/>
          <w:sz w:val="22"/>
          <w:szCs w:val="22"/>
          <w:vertAlign w:val="subscript"/>
          <w:lang w:eastAsia="ko-KR"/>
        </w:rPr>
        <w:t xml:space="preserve">DtoD </w:t>
      </w:r>
      <w:r w:rsidRPr="0088657F">
        <w:rPr>
          <w:rFonts w:eastAsia="Malgun Gothic"/>
          <w:sz w:val="22"/>
          <w:szCs w:val="22"/>
          <w:lang w:eastAsia="ko-KR"/>
        </w:rPr>
        <w:t>tend</w:t>
      </w:r>
      <w:r>
        <w:rPr>
          <w:rFonts w:eastAsia="Malgun Gothic"/>
          <w:sz w:val="22"/>
          <w:szCs w:val="22"/>
          <w:lang w:eastAsia="ko-KR"/>
        </w:rPr>
        <w:t>ed</w:t>
      </w:r>
      <w:r w:rsidRPr="0088657F">
        <w:rPr>
          <w:rFonts w:eastAsia="Malgun Gothic"/>
          <w:sz w:val="22"/>
          <w:szCs w:val="22"/>
          <w:lang w:eastAsia="ko-KR"/>
        </w:rPr>
        <w:t xml:space="preserve"> to increase electron hopping, which improve</w:t>
      </w:r>
      <w:r>
        <w:rPr>
          <w:rFonts w:eastAsia="Malgun Gothic"/>
          <w:sz w:val="22"/>
          <w:szCs w:val="22"/>
          <w:lang w:eastAsia="ko-KR"/>
        </w:rPr>
        <w:t xml:space="preserve">d </w:t>
      </w:r>
      <w:r w:rsidRPr="0088657F">
        <w:rPr>
          <w:rFonts w:eastAsia="Malgun Gothic"/>
          <w:sz w:val="22"/>
          <w:szCs w:val="22"/>
          <w:lang w:eastAsia="ko-KR"/>
        </w:rPr>
        <w:t>charge extraction but demand</w:t>
      </w:r>
      <w:r>
        <w:rPr>
          <w:rFonts w:eastAsia="Malgun Gothic"/>
          <w:sz w:val="22"/>
          <w:szCs w:val="22"/>
          <w:lang w:eastAsia="ko-KR"/>
        </w:rPr>
        <w:t xml:space="preserve">ed </w:t>
      </w:r>
      <w:r w:rsidRPr="0088657F">
        <w:rPr>
          <w:rFonts w:eastAsia="Malgun Gothic"/>
          <w:sz w:val="22"/>
          <w:szCs w:val="22"/>
          <w:lang w:eastAsia="ko-KR"/>
        </w:rPr>
        <w:t xml:space="preserve">a high </w:t>
      </w:r>
      <w:r w:rsidRPr="0088657F">
        <w:rPr>
          <w:rFonts w:eastAsia="Malgun Gothic"/>
          <w:i/>
          <w:sz w:val="22"/>
          <w:szCs w:val="22"/>
          <w:lang w:eastAsia="ko-KR"/>
        </w:rPr>
        <w:t>E</w:t>
      </w:r>
      <w:r w:rsidRPr="0088657F">
        <w:rPr>
          <w:rFonts w:eastAsia="Malgun Gothic"/>
          <w:sz w:val="22"/>
          <w:szCs w:val="22"/>
          <w:vertAlign w:val="subscript"/>
          <w:lang w:eastAsia="ko-KR"/>
        </w:rPr>
        <w:t>th</w:t>
      </w:r>
      <w:r w:rsidRPr="0088657F">
        <w:rPr>
          <w:rFonts w:eastAsia="Malgun Gothic"/>
          <w:sz w:val="22"/>
          <w:szCs w:val="22"/>
          <w:lang w:eastAsia="ko-KR"/>
        </w:rPr>
        <w:t xml:space="preserve"> for impact ionization owing to the rise in Auger recombination. Our representative device exhibit</w:t>
      </w:r>
      <w:r>
        <w:rPr>
          <w:rFonts w:eastAsia="Malgun Gothic"/>
          <w:sz w:val="22"/>
          <w:szCs w:val="22"/>
          <w:lang w:eastAsia="ko-KR"/>
        </w:rPr>
        <w:t>ed</w:t>
      </w:r>
      <w:r w:rsidRPr="0088657F">
        <w:rPr>
          <w:rFonts w:eastAsia="Malgun Gothic"/>
          <w:sz w:val="22"/>
          <w:szCs w:val="22"/>
          <w:lang w:eastAsia="ko-KR"/>
        </w:rPr>
        <w:t xml:space="preserve"> a maximum multiplication gain of 85 and a peak </w:t>
      </w:r>
      <w:r w:rsidRPr="0088657F">
        <w:rPr>
          <w:rFonts w:eastAsia="Malgun Gothic"/>
          <w:i/>
          <w:sz w:val="22"/>
          <w:szCs w:val="22"/>
          <w:lang w:eastAsia="ko-KR"/>
        </w:rPr>
        <w:t>D</w:t>
      </w:r>
      <w:r w:rsidRPr="0088657F">
        <w:rPr>
          <w:rFonts w:eastAsia="Malgun Gothic"/>
          <w:sz w:val="22"/>
          <w:szCs w:val="22"/>
          <w:vertAlign w:val="superscript"/>
          <w:lang w:eastAsia="ko-KR"/>
        </w:rPr>
        <w:t>*</w:t>
      </w:r>
      <w:r w:rsidRPr="0088657F">
        <w:rPr>
          <w:rFonts w:eastAsia="Malgun Gothic"/>
          <w:sz w:val="22"/>
          <w:szCs w:val="22"/>
          <w:lang w:eastAsia="ko-KR"/>
        </w:rPr>
        <w:t xml:space="preserve"> of </w:t>
      </w:r>
      <w:r w:rsidRPr="0088657F">
        <w:rPr>
          <w:rFonts w:eastAsia="Batang"/>
          <w:color w:val="000000"/>
          <w:sz w:val="22"/>
        </w:rPr>
        <w:t>1.4</w:t>
      </w:r>
      <w:r w:rsidRPr="0088657F">
        <w:rPr>
          <w:color w:val="4D5156"/>
          <w:sz w:val="21"/>
          <w:szCs w:val="21"/>
          <w:shd w:val="clear" w:color="auto" w:fill="FFFFFF"/>
        </w:rPr>
        <w:t>×</w:t>
      </w:r>
      <w:r w:rsidRPr="0088657F">
        <w:rPr>
          <w:rFonts w:eastAsia="Batang"/>
          <w:color w:val="000000"/>
          <w:sz w:val="22"/>
        </w:rPr>
        <w:t>10</w:t>
      </w:r>
      <w:r w:rsidRPr="0088657F">
        <w:rPr>
          <w:rFonts w:eastAsia="Batang"/>
          <w:color w:val="000000"/>
          <w:sz w:val="22"/>
          <w:vertAlign w:val="superscript"/>
        </w:rPr>
        <w:t>14</w:t>
      </w:r>
      <w:r w:rsidRPr="0088657F">
        <w:rPr>
          <w:rFonts w:eastAsia="Batang"/>
          <w:color w:val="000000"/>
          <w:sz w:val="22"/>
        </w:rPr>
        <w:t xml:space="preserve"> Jones at a wavelength of 940 nm.</w:t>
      </w:r>
    </w:p>
    <w:p w14:paraId="57A8C07E" w14:textId="77777777" w:rsidR="00E7536A" w:rsidRPr="0088657F" w:rsidRDefault="00E7536A" w:rsidP="00E7536A">
      <w:pPr>
        <w:pStyle w:val="Tableofcontents"/>
        <w:spacing w:line="360" w:lineRule="auto"/>
        <w:rPr>
          <w:rFonts w:eastAsia="Malgun Gothic"/>
          <w:sz w:val="22"/>
          <w:szCs w:val="22"/>
          <w:lang w:eastAsia="ko-KR"/>
        </w:rPr>
      </w:pPr>
    </w:p>
    <w:p w14:paraId="7FED9622" w14:textId="77777777" w:rsidR="00E7536A" w:rsidRPr="0088657F" w:rsidRDefault="00E7536A" w:rsidP="00E7536A">
      <w:pPr>
        <w:pStyle w:val="Tableofcontents"/>
        <w:spacing w:line="360" w:lineRule="auto"/>
        <w:rPr>
          <w:rFonts w:eastAsia="Malgun Gothic"/>
          <w:sz w:val="22"/>
          <w:szCs w:val="22"/>
          <w:lang w:eastAsia="ko-KR"/>
        </w:rPr>
      </w:pPr>
      <w:r w:rsidRPr="00A96BD8">
        <w:rPr>
          <w:b/>
          <w:bCs/>
          <w:sz w:val="22"/>
          <w:szCs w:val="22"/>
        </w:rPr>
        <w:t>Keywords</w:t>
      </w:r>
      <w:r w:rsidRPr="0088657F">
        <w:rPr>
          <w:rFonts w:eastAsia="Malgun Gothic"/>
          <w:sz w:val="22"/>
          <w:szCs w:val="22"/>
          <w:lang w:eastAsia="ko-KR"/>
        </w:rPr>
        <w:t>: Colloidal quantum dots, infrared photodetector, charge multiplication, electron hopping, impact ionization, dot-to-dot distance.</w:t>
      </w:r>
    </w:p>
    <w:p w14:paraId="58A599ED" w14:textId="77777777" w:rsidR="00E7536A" w:rsidRPr="0088657F" w:rsidRDefault="00E7536A" w:rsidP="00E7536A">
      <w:pPr>
        <w:pStyle w:val="Tableofcontents"/>
        <w:spacing w:line="360" w:lineRule="auto"/>
        <w:rPr>
          <w:rFonts w:eastAsia="Malgun Gothic"/>
          <w:sz w:val="22"/>
          <w:szCs w:val="22"/>
          <w:lang w:eastAsia="ko-KR"/>
        </w:rPr>
      </w:pPr>
    </w:p>
    <w:p w14:paraId="640EF170" w14:textId="77777777" w:rsidR="00E7536A" w:rsidRPr="0088657F" w:rsidRDefault="00E7536A" w:rsidP="00E7536A">
      <w:pPr>
        <w:pStyle w:val="Tableofcontents"/>
        <w:spacing w:line="360" w:lineRule="auto"/>
        <w:rPr>
          <w:sz w:val="22"/>
          <w:szCs w:val="22"/>
        </w:rPr>
      </w:pPr>
      <w:r w:rsidRPr="0088657F">
        <w:rPr>
          <w:sz w:val="22"/>
          <w:szCs w:val="22"/>
        </w:rPr>
        <w:t>[Authors]</w:t>
      </w:r>
    </w:p>
    <w:p w14:paraId="2C513573" w14:textId="77777777" w:rsidR="00E7536A" w:rsidRPr="0088657F" w:rsidRDefault="00E7536A" w:rsidP="00E7536A">
      <w:pPr>
        <w:jc w:val="left"/>
        <w:rPr>
          <w:rFonts w:ascii="Times New Roman" w:eastAsia="Batang" w:hAnsi="Times New Roman"/>
          <w:color w:val="000000"/>
          <w:sz w:val="22"/>
        </w:rPr>
      </w:pPr>
      <w:r w:rsidRPr="0088657F">
        <w:rPr>
          <w:rFonts w:ascii="Times New Roman" w:eastAsia="Batang" w:hAnsi="Times New Roman"/>
          <w:color w:val="000000"/>
          <w:sz w:val="22"/>
        </w:rPr>
        <w:t>Byeongsu Kim, Sang Yeon Lee, Hyunseok Ko, Jihyung Lee, Hyejeong Song, Sungjun Cho, Min-Ho Lee, and Jung-Yong Lee</w:t>
      </w:r>
      <w:r w:rsidRPr="0088657F">
        <w:rPr>
          <w:rFonts w:ascii="Times New Roman" w:eastAsia="Batang" w:hAnsi="Times New Roman"/>
          <w:color w:val="000000"/>
          <w:sz w:val="22"/>
          <w:vertAlign w:val="superscript"/>
        </w:rPr>
        <w:t>*</w:t>
      </w:r>
    </w:p>
    <w:p w14:paraId="427C3580" w14:textId="77777777" w:rsidR="00E7536A" w:rsidRPr="0088657F" w:rsidRDefault="00E7536A" w:rsidP="00E7536A">
      <w:pPr>
        <w:pStyle w:val="Tableofcontents"/>
        <w:spacing w:line="360" w:lineRule="auto"/>
        <w:rPr>
          <w:rFonts w:eastAsia="Malgun Gothic"/>
          <w:sz w:val="22"/>
          <w:szCs w:val="22"/>
          <w:lang w:eastAsia="ko-KR"/>
        </w:rPr>
      </w:pPr>
    </w:p>
    <w:p w14:paraId="321D363C" w14:textId="77777777" w:rsidR="00E7536A" w:rsidRPr="0088657F" w:rsidRDefault="00E7536A" w:rsidP="00E7536A">
      <w:pPr>
        <w:pStyle w:val="Tableofcontents"/>
        <w:spacing w:line="360" w:lineRule="auto"/>
        <w:rPr>
          <w:rFonts w:eastAsia="Malgun Gothic"/>
          <w:sz w:val="22"/>
          <w:szCs w:val="22"/>
          <w:lang w:eastAsia="ko-KR"/>
        </w:rPr>
      </w:pPr>
      <w:r w:rsidRPr="0088657F">
        <w:rPr>
          <w:sz w:val="22"/>
          <w:szCs w:val="22"/>
        </w:rPr>
        <w:t>Title</w:t>
      </w:r>
    </w:p>
    <w:p w14:paraId="25B66142" w14:textId="77777777" w:rsidR="00E7536A" w:rsidRPr="0088657F" w:rsidRDefault="00E7536A" w:rsidP="00E7536A">
      <w:pPr>
        <w:pStyle w:val="Tableofcontents"/>
        <w:spacing w:line="360" w:lineRule="auto"/>
        <w:rPr>
          <w:rFonts w:eastAsia="Malgun Gothic"/>
          <w:sz w:val="22"/>
          <w:szCs w:val="22"/>
          <w:lang w:eastAsia="ko-KR"/>
        </w:rPr>
      </w:pPr>
    </w:p>
    <w:p w14:paraId="60BDE310" w14:textId="77777777" w:rsidR="00E7536A" w:rsidRPr="00A96BD8" w:rsidRDefault="00E7536A" w:rsidP="00E7536A">
      <w:pPr>
        <w:pStyle w:val="Tableofcontents"/>
        <w:spacing w:line="360" w:lineRule="auto"/>
        <w:rPr>
          <w:rFonts w:eastAsia="Malgun Gothic"/>
          <w:b/>
          <w:bCs/>
          <w:sz w:val="22"/>
          <w:szCs w:val="22"/>
          <w:lang w:eastAsia="ko-KR"/>
        </w:rPr>
      </w:pPr>
      <w:r w:rsidRPr="00A96BD8">
        <w:rPr>
          <w:rFonts w:eastAsia="Malgun Gothic"/>
          <w:b/>
          <w:bCs/>
          <w:sz w:val="22"/>
          <w:szCs w:val="22"/>
          <w:lang w:eastAsia="ko-KR"/>
        </w:rPr>
        <w:t>Ultra</w:t>
      </w:r>
      <w:r>
        <w:rPr>
          <w:rFonts w:eastAsia="Malgun Gothic"/>
          <w:b/>
          <w:bCs/>
          <w:sz w:val="22"/>
          <w:szCs w:val="22"/>
          <w:lang w:eastAsia="ko-KR"/>
        </w:rPr>
        <w:t>-</w:t>
      </w:r>
      <w:r w:rsidRPr="00A96BD8">
        <w:rPr>
          <w:rFonts w:eastAsia="Malgun Gothic"/>
          <w:b/>
          <w:bCs/>
          <w:sz w:val="22"/>
          <w:szCs w:val="22"/>
          <w:lang w:eastAsia="ko-KR"/>
        </w:rPr>
        <w:t xml:space="preserve">high gain colloidal quantum dot infrared </w:t>
      </w:r>
      <w:r w:rsidRPr="00281B1A">
        <w:rPr>
          <w:rFonts w:eastAsia="Malgun Gothic"/>
          <w:b/>
          <w:bCs/>
          <w:sz w:val="22"/>
          <w:szCs w:val="22"/>
          <w:lang w:eastAsia="ko-KR"/>
        </w:rPr>
        <w:t>photodetectors</w:t>
      </w:r>
      <w:r w:rsidRPr="00A96BD8">
        <w:rPr>
          <w:rFonts w:eastAsia="Malgun Gothic"/>
          <w:b/>
          <w:bCs/>
          <w:sz w:val="22"/>
          <w:szCs w:val="22"/>
          <w:lang w:eastAsia="ko-KR"/>
        </w:rPr>
        <w:t>: Unraveling the potential of electro-kinetically pumped charge multiplication</w:t>
      </w:r>
    </w:p>
    <w:p w14:paraId="6FBCBE97" w14:textId="77777777" w:rsidR="00E7536A" w:rsidRPr="0088657F" w:rsidRDefault="00E7536A" w:rsidP="00E7536A">
      <w:pPr>
        <w:pStyle w:val="Tableofcontents"/>
        <w:spacing w:line="360" w:lineRule="auto"/>
        <w:rPr>
          <w:rFonts w:eastAsia="Malgun Gothic"/>
          <w:sz w:val="22"/>
          <w:szCs w:val="22"/>
          <w:lang w:eastAsia="ko-KR"/>
        </w:rPr>
      </w:pPr>
    </w:p>
    <w:p w14:paraId="36E8A8A2" w14:textId="77777777" w:rsidR="00E7536A" w:rsidRDefault="00E7536A" w:rsidP="00E7536A">
      <w:pPr>
        <w:widowControl/>
        <w:wordWrap/>
        <w:autoSpaceDE/>
        <w:autoSpaceDN/>
        <w:spacing w:after="0" w:line="240" w:lineRule="auto"/>
        <w:jc w:val="left"/>
        <w:rPr>
          <w:rFonts w:ascii="Times New Roman" w:hAnsi="Times New Roman"/>
          <w:kern w:val="0"/>
          <w:sz w:val="22"/>
          <w:lang w:eastAsia="ja-JP"/>
        </w:rPr>
      </w:pPr>
      <w:r>
        <w:rPr>
          <w:sz w:val="22"/>
        </w:rPr>
        <w:br w:type="page"/>
      </w:r>
    </w:p>
    <w:p w14:paraId="169A1968" w14:textId="77777777" w:rsidR="00E7536A" w:rsidRPr="0088657F" w:rsidRDefault="00E7536A" w:rsidP="00E7536A">
      <w:pPr>
        <w:pStyle w:val="Tableofcontents"/>
        <w:spacing w:after="240" w:line="360" w:lineRule="auto"/>
        <w:rPr>
          <w:rFonts w:eastAsia="Malgun Gothic"/>
          <w:sz w:val="22"/>
          <w:szCs w:val="22"/>
          <w:lang w:eastAsia="ko-KR"/>
        </w:rPr>
      </w:pPr>
      <w:r w:rsidRPr="0088657F">
        <w:rPr>
          <w:sz w:val="22"/>
          <w:szCs w:val="22"/>
        </w:rPr>
        <w:lastRenderedPageBreak/>
        <w:t>ToC figure</w:t>
      </w:r>
    </w:p>
    <w:p w14:paraId="30CD7A5B" w14:textId="77777777" w:rsidR="00E7536A" w:rsidRPr="0088657F" w:rsidRDefault="00E7536A" w:rsidP="00E7536A">
      <w:pPr>
        <w:spacing w:line="360" w:lineRule="auto"/>
        <w:jc w:val="center"/>
        <w:rPr>
          <w:rFonts w:ascii="Times New Roman" w:eastAsia="Malgun Gothic" w:hAnsi="Times New Roman"/>
          <w:sz w:val="22"/>
        </w:rPr>
      </w:pPr>
      <w:r>
        <w:rPr>
          <w:rFonts w:ascii="Times New Roman" w:eastAsia="Malgun Gothic" w:hAnsi="Times New Roman"/>
          <w:noProof/>
          <w:sz w:val="22"/>
        </w:rPr>
        <w:drawing>
          <wp:inline distT="0" distB="0" distL="0" distR="0" wp14:anchorId="6C0D65B1" wp14:editId="59031EED">
            <wp:extent cx="4750684" cy="5200650"/>
            <wp:effectExtent l="0" t="0" r="0" b="0"/>
            <wp:docPr id="112" name="그림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444" cy="52168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BDD902" w14:textId="67C64C07" w:rsidR="00110104" w:rsidRDefault="00110104" w:rsidP="00E7536A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36A"/>
    <w:rsid w:val="00110104"/>
    <w:rsid w:val="0021090F"/>
    <w:rsid w:val="00220E4E"/>
    <w:rsid w:val="003A76DF"/>
    <w:rsid w:val="00C52827"/>
    <w:rsid w:val="00DB1091"/>
    <w:rsid w:val="00E7536A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D75FE"/>
  <w15:chartTrackingRefBased/>
  <w15:docId w15:val="{3E9F0985-108C-433E-A7CB-481BF721D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36A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ascii="Malgun Gothic" w:eastAsia="MS Mincho" w:hAnsi="Malgun Gothic" w:cs="Times New Roman"/>
      <w:sz w:val="20"/>
      <w:lang w:eastAsia="ko-K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ofcontents">
    <w:name w:val="Table of contents"/>
    <w:basedOn w:val="Normal"/>
    <w:rsid w:val="00E7536A"/>
    <w:pPr>
      <w:widowControl/>
      <w:wordWrap/>
      <w:autoSpaceDE/>
      <w:autoSpaceDN/>
      <w:spacing w:after="0" w:line="240" w:lineRule="auto"/>
      <w:jc w:val="left"/>
    </w:pPr>
    <w:rPr>
      <w:rFonts w:ascii="Times New Roman" w:hAnsi="Times New Roman"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1056</Characters>
  <Application>Microsoft Office Word</Application>
  <DocSecurity>0</DocSecurity>
  <Lines>8</Lines>
  <Paragraphs>2</Paragraphs>
  <ScaleCrop>false</ScaleCrop>
  <Company>Springer Nature</Company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2024-03-27T07:01:00Z</dcterms:created>
  <dcterms:modified xsi:type="dcterms:W3CDTF">2024-03-27T07:01:00Z</dcterms:modified>
</cp:coreProperties>
</file>