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B6ABA" w14:textId="06E828C6" w:rsidR="005B5D4C" w:rsidRPr="00ED49E9" w:rsidRDefault="005B5D4C" w:rsidP="00ED49E9">
      <w:pPr>
        <w:pStyle w:val="paragraph"/>
        <w:spacing w:before="0" w:beforeAutospacing="0" w:after="0" w:afterAutospacing="0"/>
        <w:ind w:firstLine="0"/>
        <w:jc w:val="center"/>
        <w:textAlignment w:val="baseline"/>
        <w:rPr>
          <w:rFonts w:eastAsiaTheme="majorEastAsia" w:hint="eastAsia"/>
          <w:b/>
          <w:bCs/>
          <w:color w:val="000000" w:themeColor="text1"/>
          <w:kern w:val="2"/>
          <w:sz w:val="32"/>
          <w:szCs w:val="32"/>
          <w14:ligatures w14:val="standardContextual"/>
        </w:rPr>
      </w:pPr>
      <w:r w:rsidRPr="00ED49E9">
        <w:rPr>
          <w:rStyle w:val="normaltextrun"/>
          <w:rFonts w:eastAsiaTheme="majorEastAsia"/>
          <w:b/>
          <w:bCs/>
          <w:color w:val="000000" w:themeColor="text1"/>
          <w:kern w:val="2"/>
          <w:sz w:val="32"/>
          <w:szCs w:val="32"/>
          <w14:ligatures w14:val="standardContextual"/>
        </w:rPr>
        <w:t>An aid diagnostic platform to detect the transition of mild cognitive impairment to Alzheimer's disease based on 48,116 individuals</w:t>
      </w:r>
      <w:r w:rsidR="007176E6">
        <w:rPr>
          <w:rStyle w:val="normaltextrun"/>
          <w:rFonts w:eastAsiaTheme="majorEastAsia" w:hint="eastAsia"/>
          <w:b/>
          <w:bCs/>
          <w:color w:val="000000" w:themeColor="text1"/>
          <w:kern w:val="2"/>
          <w:sz w:val="32"/>
          <w:szCs w:val="32"/>
          <w14:ligatures w14:val="standardContextual"/>
        </w:rPr>
        <w:t xml:space="preserve"> </w:t>
      </w:r>
      <w:r w:rsidR="007176E6" w:rsidRPr="007176E6">
        <w:rPr>
          <w:rStyle w:val="normaltextrun"/>
          <w:rFonts w:eastAsiaTheme="majorEastAsia"/>
          <w:b/>
          <w:bCs/>
          <w:color w:val="000000" w:themeColor="text1"/>
          <w:kern w:val="2"/>
          <w:sz w:val="32"/>
          <w:szCs w:val="32"/>
          <w14:ligatures w14:val="standardContextual"/>
        </w:rPr>
        <w:t>AD and MCI patients</w:t>
      </w:r>
    </w:p>
    <w:p w14:paraId="482A2B99" w14:textId="4106AEAA" w:rsidR="005B5D4C" w:rsidRDefault="005B5D4C" w:rsidP="005B5D4C">
      <w:pPr>
        <w:pStyle w:val="paragraph"/>
        <w:ind w:firstLine="720"/>
        <w:textAlignment w:val="baseline"/>
      </w:pPr>
      <w:r>
        <w:t>Jing Li</w:t>
      </w:r>
      <w:r w:rsidRPr="00BA3B6F">
        <w:rPr>
          <w:vertAlign w:val="superscript"/>
        </w:rPr>
        <w:t>1,2</w:t>
      </w:r>
      <w:r>
        <w:t>, Siwen Li</w:t>
      </w:r>
      <w:r w:rsidRPr="00BA3B6F">
        <w:rPr>
          <w:vertAlign w:val="superscript"/>
        </w:rPr>
        <w:t>1</w:t>
      </w:r>
      <w:r>
        <w:t>, Yat-fung Shea</w:t>
      </w:r>
      <w:r w:rsidRPr="007355C6">
        <w:rPr>
          <w:vertAlign w:val="superscript"/>
        </w:rPr>
        <w:t>3</w:t>
      </w:r>
      <w:r>
        <w:t xml:space="preserve">, Ming </w:t>
      </w:r>
      <w:r w:rsidRPr="00281481">
        <w:t>Yu</w:t>
      </w:r>
      <w:r>
        <w:t>e</w:t>
      </w:r>
      <w:r w:rsidRPr="00281481">
        <w:rPr>
          <w:vertAlign w:val="superscript"/>
        </w:rPr>
        <w:t>1</w:t>
      </w:r>
      <w:r>
        <w:t>, Pengfei Zhu</w:t>
      </w:r>
      <w:r>
        <w:rPr>
          <w:vertAlign w:val="superscript"/>
        </w:rPr>
        <w:t>4</w:t>
      </w:r>
      <w:r>
        <w:t>, Quan Zou</w:t>
      </w:r>
      <w:r>
        <w:rPr>
          <w:vertAlign w:val="superscript"/>
        </w:rPr>
        <w:t>5</w:t>
      </w:r>
      <w:r w:rsidRPr="00242CF0">
        <w:rPr>
          <w:vertAlign w:val="superscript"/>
        </w:rPr>
        <w:t>,</w:t>
      </w:r>
      <w:r>
        <w:rPr>
          <w:vertAlign w:val="superscript"/>
        </w:rPr>
        <w:t>6</w:t>
      </w:r>
      <w:r>
        <w:t xml:space="preserve">, </w:t>
      </w:r>
      <w:r w:rsidRPr="0048444E">
        <w:t>Shuofeng Yuan</w:t>
      </w:r>
      <w:r w:rsidRPr="0048444E">
        <w:rPr>
          <w:vertAlign w:val="superscript"/>
        </w:rPr>
        <w:t>2</w:t>
      </w:r>
      <w:r w:rsidRPr="0048444E">
        <w:t xml:space="preserve">, </w:t>
      </w:r>
      <w:r>
        <w:rPr>
          <w:color w:val="000000"/>
          <w:shd w:val="clear" w:color="auto" w:fill="FFFFFF"/>
        </w:rPr>
        <w:t xml:space="preserve">Leung-Wing </w:t>
      </w:r>
      <w:r>
        <w:t>Chu</w:t>
      </w:r>
      <w:r w:rsidRPr="007355C6">
        <w:rPr>
          <w:vertAlign w:val="superscript"/>
        </w:rPr>
        <w:t>3</w:t>
      </w:r>
      <w:r>
        <w:t>, You-Qiang Song</w:t>
      </w:r>
      <w:r w:rsidRPr="003301C8">
        <w:rPr>
          <w:vertAlign w:val="superscript"/>
        </w:rPr>
        <w:t>1</w:t>
      </w:r>
      <w:r>
        <w:rPr>
          <w:vertAlign w:val="superscript"/>
        </w:rPr>
        <w:t>#</w:t>
      </w:r>
    </w:p>
    <w:p w14:paraId="14D7781B" w14:textId="77777777" w:rsidR="005B5D4C" w:rsidRDefault="005B5D4C" w:rsidP="005B5D4C">
      <w:pPr>
        <w:pStyle w:val="paragraph"/>
        <w:numPr>
          <w:ilvl w:val="0"/>
          <w:numId w:val="1"/>
        </w:numPr>
        <w:textAlignment w:val="baseline"/>
      </w:pPr>
      <w:r>
        <w:t>School of Biomedical Sciences, University of Hong Kong, Hong Kong, China.</w:t>
      </w:r>
    </w:p>
    <w:p w14:paraId="29277063" w14:textId="77777777" w:rsidR="005B5D4C" w:rsidRDefault="005B5D4C" w:rsidP="005B5D4C">
      <w:pPr>
        <w:pStyle w:val="paragraph"/>
        <w:numPr>
          <w:ilvl w:val="0"/>
          <w:numId w:val="1"/>
        </w:numPr>
        <w:textAlignment w:val="baseline"/>
      </w:pPr>
      <w:r>
        <w:t>Department of Microbiology, University of Hong Kong, Hong Kong, China.</w:t>
      </w:r>
    </w:p>
    <w:p w14:paraId="690F51DD" w14:textId="77777777" w:rsidR="005B5D4C" w:rsidRDefault="005B5D4C" w:rsidP="005B5D4C">
      <w:pPr>
        <w:pStyle w:val="paragraph"/>
        <w:numPr>
          <w:ilvl w:val="0"/>
          <w:numId w:val="1"/>
        </w:numPr>
        <w:textAlignment w:val="baseline"/>
      </w:pPr>
      <w:r>
        <w:t>Department of Medicine, School of Clinical Medicine, University of Hong Kong, Hong Kong, China.</w:t>
      </w:r>
    </w:p>
    <w:p w14:paraId="0BC48B91" w14:textId="77777777" w:rsidR="005B5D4C" w:rsidRDefault="005B5D4C" w:rsidP="005B5D4C">
      <w:pPr>
        <w:pStyle w:val="paragraph"/>
        <w:numPr>
          <w:ilvl w:val="0"/>
          <w:numId w:val="1"/>
        </w:numPr>
        <w:textAlignment w:val="baseline"/>
      </w:pPr>
      <w:r w:rsidRPr="000A36C2">
        <w:t>College of Intelligence and Computing, Tianjin University, Tianjin, China</w:t>
      </w:r>
      <w:r>
        <w:t>.</w:t>
      </w:r>
    </w:p>
    <w:p w14:paraId="0E2AEBF5" w14:textId="77777777" w:rsidR="005B5D4C" w:rsidRDefault="005B5D4C" w:rsidP="005B5D4C">
      <w:pPr>
        <w:pStyle w:val="paragraph"/>
        <w:numPr>
          <w:ilvl w:val="0"/>
          <w:numId w:val="1"/>
        </w:numPr>
        <w:textAlignment w:val="baseline"/>
      </w:pPr>
      <w:r w:rsidRPr="000A36C2">
        <w:t>Institute of Fundamental and Frontier Sciences, University of Electronic Science and Technology of China, Chengdu, China</w:t>
      </w:r>
      <w:r>
        <w:t>.</w:t>
      </w:r>
    </w:p>
    <w:p w14:paraId="1FAAC4E9" w14:textId="77777777" w:rsidR="005B5D4C" w:rsidRDefault="005B5D4C" w:rsidP="005B5D4C">
      <w:pPr>
        <w:pStyle w:val="paragraph"/>
        <w:numPr>
          <w:ilvl w:val="0"/>
          <w:numId w:val="1"/>
        </w:numPr>
        <w:textAlignment w:val="baseline"/>
      </w:pPr>
      <w:r w:rsidRPr="000A36C2">
        <w:t>Yangtze Delta Region Institute (Quzhou), University of Electronic Science and Technology of China, Quzhou, Zhejiang China</w:t>
      </w:r>
      <w:r>
        <w:t>.</w:t>
      </w:r>
    </w:p>
    <w:p w14:paraId="3CAA521E" w14:textId="77777777" w:rsidR="005B5D4C" w:rsidRPr="00657D34" w:rsidRDefault="005B5D4C" w:rsidP="005B5D4C">
      <w:pPr>
        <w:pStyle w:val="paragraph"/>
        <w:ind w:firstLine="720"/>
        <w:textAlignment w:val="baseline"/>
      </w:pPr>
      <w:r w:rsidRPr="00657D34">
        <w:t>Correspondence to: You</w:t>
      </w:r>
      <w:r>
        <w:t>-Q</w:t>
      </w:r>
      <w:r w:rsidRPr="00657D34">
        <w:t>iang Song</w:t>
      </w:r>
    </w:p>
    <w:p w14:paraId="6D1D26A2" w14:textId="77777777" w:rsidR="005B5D4C" w:rsidRPr="00657D34" w:rsidRDefault="005B5D4C" w:rsidP="005B5D4C">
      <w:pPr>
        <w:pStyle w:val="paragraph"/>
        <w:ind w:firstLine="720"/>
        <w:textAlignment w:val="baseline"/>
      </w:pPr>
      <w:r w:rsidRPr="00657D34">
        <w:t xml:space="preserve">School of Biomedical Sciences, University of Hong Kong, Hong Kong, China </w:t>
      </w:r>
    </w:p>
    <w:p w14:paraId="125FF79C" w14:textId="588981F9" w:rsidR="005B5D4C" w:rsidRDefault="005B5D4C" w:rsidP="005B5D4C">
      <w:pPr>
        <w:pStyle w:val="paragraph"/>
        <w:ind w:firstLine="720"/>
        <w:textAlignment w:val="baseline"/>
      </w:pPr>
      <w:r w:rsidRPr="00657D34">
        <w:t xml:space="preserve">E-mail: </w:t>
      </w:r>
      <w:hyperlink r:id="rId7" w:history="1">
        <w:r w:rsidR="00785E0F" w:rsidRPr="00CB2082">
          <w:rPr>
            <w:rStyle w:val="Hyperlink"/>
          </w:rPr>
          <w:t>songy@hku.hk</w:t>
        </w:r>
      </w:hyperlink>
    </w:p>
    <w:p w14:paraId="37B4E9C8" w14:textId="32795C86" w:rsidR="00785E0F" w:rsidRPr="00785E0F" w:rsidRDefault="00785E0F" w:rsidP="00785E0F">
      <w:pPr>
        <w:rPr>
          <w:rStyle w:val="normaltextrun"/>
          <w:rFonts w:ascii="Times New Roman" w:eastAsia="Times New Roman" w:hAnsi="Times New Roman" w:cs="Times New Roman"/>
          <w:kern w:val="0"/>
          <w14:ligatures w14:val="none"/>
        </w:rPr>
      </w:pPr>
      <w:r>
        <w:br w:type="page"/>
      </w:r>
    </w:p>
    <w:p w14:paraId="1D2C7448" w14:textId="57F3CC93" w:rsidR="00AB5949" w:rsidRPr="001F70CB" w:rsidRDefault="00AB5949" w:rsidP="005B5D4C">
      <w:pPr>
        <w:pStyle w:val="paragraph"/>
        <w:spacing w:before="0" w:beforeAutospacing="0" w:after="0" w:afterAutospacing="0"/>
        <w:ind w:firstLine="0"/>
        <w:textAlignment w:val="baseline"/>
        <w:rPr>
          <w:rStyle w:val="normaltextrun"/>
          <w:b/>
          <w:bCs/>
          <w:color w:val="000000" w:themeColor="text1"/>
          <w:sz w:val="28"/>
          <w:szCs w:val="28"/>
        </w:rPr>
      </w:pPr>
      <w:r w:rsidRPr="001F70CB">
        <w:rPr>
          <w:rStyle w:val="normaltextrun"/>
          <w:b/>
          <w:bCs/>
          <w:color w:val="000000" w:themeColor="text1"/>
          <w:sz w:val="28"/>
          <w:szCs w:val="28"/>
        </w:rPr>
        <w:lastRenderedPageBreak/>
        <w:t xml:space="preserve">Data </w:t>
      </w:r>
      <w:r w:rsidR="00697CE0" w:rsidRPr="001F70CB">
        <w:rPr>
          <w:rStyle w:val="normaltextrun"/>
          <w:b/>
          <w:bCs/>
          <w:color w:val="000000" w:themeColor="text1"/>
          <w:sz w:val="28"/>
          <w:szCs w:val="28"/>
        </w:rPr>
        <w:t>processing supplement</w:t>
      </w:r>
    </w:p>
    <w:p w14:paraId="0DFA6D55" w14:textId="5418DE3D" w:rsidR="001821A5" w:rsidRPr="007D139C" w:rsidRDefault="008F3216" w:rsidP="00605B5F">
      <w:pPr>
        <w:pStyle w:val="paragraph"/>
        <w:spacing w:before="0" w:beforeAutospacing="0" w:after="0" w:afterAutospacing="0"/>
        <w:ind w:firstLine="0"/>
        <w:textAlignment w:val="baseline"/>
        <w:rPr>
          <w:rStyle w:val="normaltextrun"/>
        </w:rPr>
      </w:pPr>
      <w:r>
        <w:rPr>
          <w:rStyle w:val="normaltextrun"/>
        </w:rPr>
        <w:t xml:space="preserve">In fact, </w:t>
      </w:r>
      <w:r w:rsidR="00F5092A">
        <w:rPr>
          <w:rStyle w:val="normaltextrun"/>
        </w:rPr>
        <w:t xml:space="preserve">during the data processing procedure, the patients with </w:t>
      </w:r>
      <w:r w:rsidR="00B21203">
        <w:rPr>
          <w:rStyle w:val="normaltextrun"/>
        </w:rPr>
        <w:t>less than</w:t>
      </w:r>
      <w:r w:rsidR="00F5092A">
        <w:rPr>
          <w:rStyle w:val="normaltextrun"/>
        </w:rPr>
        <w:t xml:space="preserve"> 2 </w:t>
      </w:r>
      <w:r w:rsidR="00E507A0">
        <w:rPr>
          <w:rStyle w:val="normaltextrun"/>
        </w:rPr>
        <w:t xml:space="preserve">(including </w:t>
      </w:r>
      <w:r w:rsidR="00AE5A3C">
        <w:rPr>
          <w:rStyle w:val="normaltextrun"/>
        </w:rPr>
        <w:t>2) missing</w:t>
      </w:r>
      <w:r w:rsidR="00F5092A">
        <w:rPr>
          <w:rStyle w:val="normaltextrun"/>
        </w:rPr>
        <w:t xml:space="preserve"> </w:t>
      </w:r>
      <w:r w:rsidR="00DE5182">
        <w:rPr>
          <w:rStyle w:val="normaltextrun"/>
        </w:rPr>
        <w:t>values of</w:t>
      </w:r>
      <w:r w:rsidR="00F5092A">
        <w:rPr>
          <w:rStyle w:val="normaltextrun"/>
        </w:rPr>
        <w:t xml:space="preserve"> the 31 biomarkers were retained</w:t>
      </w:r>
      <w:r w:rsidR="00F52F0C">
        <w:rPr>
          <w:rStyle w:val="normaltextrun"/>
        </w:rPr>
        <w:t>.</w:t>
      </w:r>
      <w:r w:rsidR="008841B3" w:rsidRPr="00D63250">
        <w:rPr>
          <w:rStyle w:val="normaltextrun"/>
        </w:rPr>
        <w:t xml:space="preserve"> </w:t>
      </w:r>
      <w:r w:rsidR="00F73A33">
        <w:rPr>
          <w:rStyle w:val="normaltextrun"/>
        </w:rPr>
        <w:t>Initially,</w:t>
      </w:r>
      <w:r w:rsidR="008841B3" w:rsidRPr="00D63250">
        <w:rPr>
          <w:rStyle w:val="normaltextrun"/>
        </w:rPr>
        <w:t xml:space="preserve"> patients containing more than </w:t>
      </w:r>
      <w:r w:rsidR="00C96DE6">
        <w:rPr>
          <w:rStyle w:val="normaltextrun"/>
        </w:rPr>
        <w:t>2</w:t>
      </w:r>
      <w:r w:rsidR="008841B3" w:rsidRPr="00D63250">
        <w:rPr>
          <w:rStyle w:val="normaltextrun"/>
        </w:rPr>
        <w:t xml:space="preserve"> missing values </w:t>
      </w:r>
      <w:r w:rsidR="00822E9A">
        <w:rPr>
          <w:rStyle w:val="normaltextrun"/>
        </w:rPr>
        <w:t>were</w:t>
      </w:r>
      <w:r w:rsidR="008841B3" w:rsidRPr="00D63250">
        <w:rPr>
          <w:rStyle w:val="normaltextrun"/>
        </w:rPr>
        <w:t xml:space="preserve"> removed</w:t>
      </w:r>
      <w:r w:rsidR="000A32C6">
        <w:rPr>
          <w:rStyle w:val="normaltextrun"/>
        </w:rPr>
        <w:t xml:space="preserve">, </w:t>
      </w:r>
      <w:r w:rsidR="00511C1B">
        <w:rPr>
          <w:rStyle w:val="normaltextrun"/>
        </w:rPr>
        <w:t>resulting in</w:t>
      </w:r>
      <w:r w:rsidR="000A32C6">
        <w:rPr>
          <w:rStyle w:val="normaltextrun"/>
        </w:rPr>
        <w:t xml:space="preserve"> 1,501 patients in Female 65 </w:t>
      </w:r>
      <w:r w:rsidR="000A32C6" w:rsidRPr="00D63250">
        <w:rPr>
          <w:rStyle w:val="normaltextrun"/>
        </w:rPr>
        <w:t>~</w:t>
      </w:r>
      <w:r w:rsidR="000A32C6">
        <w:rPr>
          <w:rStyle w:val="normaltextrun"/>
        </w:rPr>
        <w:t xml:space="preserve"> </w:t>
      </w:r>
      <w:r w:rsidR="000A32C6" w:rsidRPr="00D63250">
        <w:rPr>
          <w:rStyle w:val="normaltextrun"/>
        </w:rPr>
        <w:t>7</w:t>
      </w:r>
      <w:r w:rsidR="000A32C6">
        <w:rPr>
          <w:rStyle w:val="normaltextrun"/>
        </w:rPr>
        <w:t>4 (MCI, 216; AD, 1</w:t>
      </w:r>
      <w:r w:rsidR="00732C8B">
        <w:rPr>
          <w:rStyle w:val="normaltextrun"/>
        </w:rPr>
        <w:t>,</w:t>
      </w:r>
      <w:r w:rsidR="000A32C6">
        <w:rPr>
          <w:rStyle w:val="normaltextrun"/>
        </w:rPr>
        <w:t xml:space="preserve">285), 1,289 patients in Male 65 </w:t>
      </w:r>
      <w:r w:rsidR="000A32C6" w:rsidRPr="00D63250">
        <w:rPr>
          <w:rStyle w:val="normaltextrun"/>
        </w:rPr>
        <w:t>~</w:t>
      </w:r>
      <w:r w:rsidR="000A32C6">
        <w:rPr>
          <w:rStyle w:val="normaltextrun"/>
        </w:rPr>
        <w:t xml:space="preserve"> </w:t>
      </w:r>
      <w:r w:rsidR="000A32C6" w:rsidRPr="00D63250">
        <w:rPr>
          <w:rStyle w:val="normaltextrun"/>
        </w:rPr>
        <w:t>7</w:t>
      </w:r>
      <w:r w:rsidR="000A32C6">
        <w:rPr>
          <w:rStyle w:val="normaltextrun"/>
        </w:rPr>
        <w:t xml:space="preserve">4 (MCI, 249; AD, 1,040), </w:t>
      </w:r>
      <w:r w:rsidR="00E22DA9">
        <w:rPr>
          <w:rStyle w:val="normaltextrun"/>
        </w:rPr>
        <w:t xml:space="preserve">7,460 patients in Female 75 </w:t>
      </w:r>
      <w:r w:rsidR="00E22DA9" w:rsidRPr="00D63250">
        <w:rPr>
          <w:rStyle w:val="normaltextrun"/>
        </w:rPr>
        <w:t>~</w:t>
      </w:r>
      <w:r w:rsidR="00E22DA9">
        <w:rPr>
          <w:rStyle w:val="normaltextrun"/>
        </w:rPr>
        <w:t xml:space="preserve"> 89 (MCI, 420; AD, 7,040), and 3,758 patients in Male 75 </w:t>
      </w:r>
      <w:r w:rsidR="00E22DA9" w:rsidRPr="00D63250">
        <w:rPr>
          <w:rStyle w:val="normaltextrun"/>
        </w:rPr>
        <w:t>~</w:t>
      </w:r>
      <w:r w:rsidR="00E22DA9">
        <w:rPr>
          <w:rStyle w:val="normaltextrun"/>
        </w:rPr>
        <w:t xml:space="preserve"> 89 (MCI, 420; AD, 3,338).</w:t>
      </w:r>
      <w:r w:rsidR="00732C8B">
        <w:rPr>
          <w:rStyle w:val="normaltextrun"/>
        </w:rPr>
        <w:t xml:space="preserve"> The samples were then subject to balancing and splitting into training sets and independent test sets. </w:t>
      </w:r>
      <w:r w:rsidR="00F5092A">
        <w:rPr>
          <w:rStyle w:val="normaltextrun"/>
        </w:rPr>
        <w:t>However, the performance</w:t>
      </w:r>
      <w:r w:rsidR="00F73A33">
        <w:rPr>
          <w:rStyle w:val="normaltextrun"/>
        </w:rPr>
        <w:t>s</w:t>
      </w:r>
      <w:r w:rsidR="00F5092A">
        <w:rPr>
          <w:rStyle w:val="normaltextrun"/>
        </w:rPr>
        <w:t xml:space="preserve"> of the models using</w:t>
      </w:r>
      <w:r w:rsidR="00F73A33">
        <w:rPr>
          <w:rStyle w:val="normaltextrun"/>
        </w:rPr>
        <w:t xml:space="preserve"> data from these</w:t>
      </w:r>
      <w:r w:rsidR="00F5092A">
        <w:rPr>
          <w:rStyle w:val="normaltextrun"/>
        </w:rPr>
        <w:t xml:space="preserve"> samples </w:t>
      </w:r>
      <w:r w:rsidR="00F73A33">
        <w:rPr>
          <w:rStyle w:val="normaltextrun"/>
        </w:rPr>
        <w:t>were not stable, showing a sensitivity close to 0.90 and a specificity close to 0.50</w:t>
      </w:r>
      <w:r w:rsidR="00A37D55">
        <w:rPr>
          <w:rStyle w:val="normaltextrun"/>
        </w:rPr>
        <w:t xml:space="preserve"> (data not shown)</w:t>
      </w:r>
      <w:r w:rsidR="00F73A33">
        <w:rPr>
          <w:rStyle w:val="normaltextrun"/>
        </w:rPr>
        <w:t xml:space="preserve">. </w:t>
      </w:r>
      <w:r w:rsidR="001D134B">
        <w:rPr>
          <w:rStyle w:val="normaltextrun"/>
        </w:rPr>
        <w:t>We thus</w:t>
      </w:r>
      <w:r w:rsidR="00E945BC">
        <w:rPr>
          <w:rStyle w:val="normaltextrun"/>
        </w:rPr>
        <w:t xml:space="preserve"> next</w:t>
      </w:r>
      <w:r w:rsidR="00002446">
        <w:rPr>
          <w:rStyle w:val="normaltextrun"/>
        </w:rPr>
        <w:t xml:space="preserve"> </w:t>
      </w:r>
      <w:r w:rsidR="00225866">
        <w:rPr>
          <w:rStyle w:val="normaltextrun"/>
        </w:rPr>
        <w:t>excluded</w:t>
      </w:r>
      <w:r w:rsidR="001D134B">
        <w:rPr>
          <w:rStyle w:val="normaltextrun"/>
        </w:rPr>
        <w:t xml:space="preserve"> </w:t>
      </w:r>
      <w:r w:rsidR="000277C5">
        <w:rPr>
          <w:rStyle w:val="normaltextrun"/>
        </w:rPr>
        <w:t xml:space="preserve">patients with </w:t>
      </w:r>
      <w:r w:rsidR="00BB252E">
        <w:rPr>
          <w:rStyle w:val="normaltextrun"/>
        </w:rPr>
        <w:t>more than 1</w:t>
      </w:r>
      <w:r w:rsidR="000277C5">
        <w:rPr>
          <w:rStyle w:val="normaltextrun"/>
        </w:rPr>
        <w:t xml:space="preserve"> missing value </w:t>
      </w:r>
      <w:r w:rsidR="001E3E9B">
        <w:rPr>
          <w:rStyle w:val="normaltextrun"/>
        </w:rPr>
        <w:t xml:space="preserve">and kept those with only 1 </w:t>
      </w:r>
      <w:r w:rsidR="00BB252E">
        <w:rPr>
          <w:rStyle w:val="normaltextrun"/>
        </w:rPr>
        <w:t xml:space="preserve">or no </w:t>
      </w:r>
      <w:r w:rsidR="001E3E9B">
        <w:rPr>
          <w:rStyle w:val="normaltextrun"/>
        </w:rPr>
        <w:t>missing value</w:t>
      </w:r>
      <w:r w:rsidR="00225866">
        <w:rPr>
          <w:rStyle w:val="normaltextrun"/>
        </w:rPr>
        <w:t>, obtaining 1,</w:t>
      </w:r>
      <w:r w:rsidR="00002446">
        <w:rPr>
          <w:rStyle w:val="normaltextrun"/>
        </w:rPr>
        <w:t>235</w:t>
      </w:r>
      <w:r w:rsidR="00225866">
        <w:rPr>
          <w:rStyle w:val="normaltextrun"/>
        </w:rPr>
        <w:t xml:space="preserve"> patients in Female 65 </w:t>
      </w:r>
      <w:r w:rsidR="00225866" w:rsidRPr="00D63250">
        <w:rPr>
          <w:rStyle w:val="normaltextrun"/>
        </w:rPr>
        <w:t>~</w:t>
      </w:r>
      <w:r w:rsidR="00225866">
        <w:rPr>
          <w:rStyle w:val="normaltextrun"/>
        </w:rPr>
        <w:t xml:space="preserve"> </w:t>
      </w:r>
      <w:r w:rsidR="00225866" w:rsidRPr="00D63250">
        <w:rPr>
          <w:rStyle w:val="normaltextrun"/>
        </w:rPr>
        <w:t>7</w:t>
      </w:r>
      <w:r w:rsidR="00225866">
        <w:rPr>
          <w:rStyle w:val="normaltextrun"/>
        </w:rPr>
        <w:t xml:space="preserve">4 (MCI, </w:t>
      </w:r>
      <w:r w:rsidR="00002446">
        <w:rPr>
          <w:rStyle w:val="normaltextrun"/>
        </w:rPr>
        <w:t>179</w:t>
      </w:r>
      <w:r w:rsidR="00225866">
        <w:rPr>
          <w:rStyle w:val="normaltextrun"/>
        </w:rPr>
        <w:t>; AD, 1,</w:t>
      </w:r>
      <w:r w:rsidR="00002446">
        <w:rPr>
          <w:rStyle w:val="normaltextrun"/>
        </w:rPr>
        <w:t>056</w:t>
      </w:r>
      <w:r w:rsidR="00225866">
        <w:rPr>
          <w:rStyle w:val="normaltextrun"/>
        </w:rPr>
        <w:t>), 1,</w:t>
      </w:r>
      <w:r w:rsidR="00002446">
        <w:rPr>
          <w:rStyle w:val="normaltextrun"/>
        </w:rPr>
        <w:t>048</w:t>
      </w:r>
      <w:r w:rsidR="00225866">
        <w:rPr>
          <w:rStyle w:val="normaltextrun"/>
        </w:rPr>
        <w:t xml:space="preserve"> patients in Male 65 </w:t>
      </w:r>
      <w:r w:rsidR="00225866" w:rsidRPr="00D63250">
        <w:rPr>
          <w:rStyle w:val="normaltextrun"/>
        </w:rPr>
        <w:t>~</w:t>
      </w:r>
      <w:r w:rsidR="00225866">
        <w:rPr>
          <w:rStyle w:val="normaltextrun"/>
        </w:rPr>
        <w:t xml:space="preserve"> </w:t>
      </w:r>
      <w:r w:rsidR="00225866" w:rsidRPr="00D63250">
        <w:rPr>
          <w:rStyle w:val="normaltextrun"/>
        </w:rPr>
        <w:t>7</w:t>
      </w:r>
      <w:r w:rsidR="00225866">
        <w:rPr>
          <w:rStyle w:val="normaltextrun"/>
        </w:rPr>
        <w:t>4 (MCI, 2</w:t>
      </w:r>
      <w:r w:rsidR="00002446">
        <w:rPr>
          <w:rStyle w:val="normaltextrun"/>
        </w:rPr>
        <w:t>06</w:t>
      </w:r>
      <w:r w:rsidR="00225866">
        <w:rPr>
          <w:rStyle w:val="normaltextrun"/>
        </w:rPr>
        <w:t xml:space="preserve">; AD, </w:t>
      </w:r>
      <w:r w:rsidR="00002446">
        <w:rPr>
          <w:rStyle w:val="normaltextrun"/>
        </w:rPr>
        <w:t>842</w:t>
      </w:r>
      <w:r w:rsidR="00225866">
        <w:rPr>
          <w:rStyle w:val="normaltextrun"/>
        </w:rPr>
        <w:t xml:space="preserve">), </w:t>
      </w:r>
      <w:r w:rsidR="00002446">
        <w:rPr>
          <w:rStyle w:val="normaltextrun"/>
        </w:rPr>
        <w:t>6,064</w:t>
      </w:r>
      <w:r w:rsidR="00225866">
        <w:rPr>
          <w:rStyle w:val="normaltextrun"/>
        </w:rPr>
        <w:t xml:space="preserve"> patients in Female 75 </w:t>
      </w:r>
      <w:r w:rsidR="00225866" w:rsidRPr="00D63250">
        <w:rPr>
          <w:rStyle w:val="normaltextrun"/>
        </w:rPr>
        <w:t>~</w:t>
      </w:r>
      <w:r w:rsidR="00225866">
        <w:rPr>
          <w:rStyle w:val="normaltextrun"/>
        </w:rPr>
        <w:t xml:space="preserve"> 89 (MCI, </w:t>
      </w:r>
      <w:r w:rsidR="00002446">
        <w:rPr>
          <w:rStyle w:val="normaltextrun"/>
        </w:rPr>
        <w:t>356</w:t>
      </w:r>
      <w:r w:rsidR="00225866">
        <w:rPr>
          <w:rStyle w:val="normaltextrun"/>
        </w:rPr>
        <w:t xml:space="preserve">; AD, </w:t>
      </w:r>
      <w:r w:rsidR="00002446">
        <w:rPr>
          <w:rStyle w:val="normaltextrun"/>
        </w:rPr>
        <w:t>5,708</w:t>
      </w:r>
      <w:r w:rsidR="00225866">
        <w:rPr>
          <w:rStyle w:val="normaltextrun"/>
        </w:rPr>
        <w:t xml:space="preserve">), and </w:t>
      </w:r>
      <w:r w:rsidR="00002446">
        <w:rPr>
          <w:rStyle w:val="normaltextrun"/>
        </w:rPr>
        <w:t>2,984</w:t>
      </w:r>
      <w:r w:rsidR="00225866">
        <w:rPr>
          <w:rStyle w:val="normaltextrun"/>
        </w:rPr>
        <w:t xml:space="preserve"> patients in Male 75 </w:t>
      </w:r>
      <w:r w:rsidR="00225866" w:rsidRPr="00D63250">
        <w:rPr>
          <w:rStyle w:val="normaltextrun"/>
        </w:rPr>
        <w:t>~</w:t>
      </w:r>
      <w:r w:rsidR="00225866">
        <w:rPr>
          <w:rStyle w:val="normaltextrun"/>
        </w:rPr>
        <w:t xml:space="preserve"> 89 (MCI, </w:t>
      </w:r>
      <w:r w:rsidR="00002446">
        <w:rPr>
          <w:rStyle w:val="normaltextrun"/>
        </w:rPr>
        <w:t>334</w:t>
      </w:r>
      <w:r w:rsidR="00225866">
        <w:rPr>
          <w:rStyle w:val="normaltextrun"/>
        </w:rPr>
        <w:t xml:space="preserve">; AD, </w:t>
      </w:r>
      <w:r w:rsidR="00002446">
        <w:rPr>
          <w:rStyle w:val="normaltextrun"/>
        </w:rPr>
        <w:t>2,650</w:t>
      </w:r>
      <w:r w:rsidR="00225866">
        <w:rPr>
          <w:rStyle w:val="normaltextrun"/>
        </w:rPr>
        <w:t>)</w:t>
      </w:r>
      <w:r w:rsidR="009B75B1">
        <w:rPr>
          <w:rStyle w:val="normaltextrun"/>
        </w:rPr>
        <w:t xml:space="preserve">. Again, </w:t>
      </w:r>
      <w:r w:rsidR="00EB5492">
        <w:rPr>
          <w:rStyle w:val="normaltextrun"/>
        </w:rPr>
        <w:t>these samples were</w:t>
      </w:r>
      <w:r w:rsidR="008C6BAA">
        <w:rPr>
          <w:rStyle w:val="normaltextrun"/>
        </w:rPr>
        <w:t xml:space="preserve"> balanced and split into training sets and independent test sets</w:t>
      </w:r>
      <w:r w:rsidR="00D414D1">
        <w:rPr>
          <w:rStyle w:val="normaltextrun"/>
        </w:rPr>
        <w:t xml:space="preserve"> for further </w:t>
      </w:r>
      <w:r w:rsidR="00E82251">
        <w:rPr>
          <w:rStyle w:val="normaltextrun"/>
        </w:rPr>
        <w:t>analysis</w:t>
      </w:r>
      <w:r w:rsidR="00D414D1">
        <w:rPr>
          <w:rStyle w:val="normaltextrun"/>
        </w:rPr>
        <w:t xml:space="preserve">. </w:t>
      </w:r>
      <w:r w:rsidR="00A37D55">
        <w:rPr>
          <w:rStyle w:val="normaltextrun"/>
        </w:rPr>
        <w:t>Results</w:t>
      </w:r>
      <w:r w:rsidR="00D414D1">
        <w:rPr>
          <w:rStyle w:val="normaltextrun"/>
        </w:rPr>
        <w:t xml:space="preserve"> </w:t>
      </w:r>
      <w:r w:rsidR="009F16F2">
        <w:rPr>
          <w:rStyle w:val="normaltextrun"/>
        </w:rPr>
        <w:t xml:space="preserve">revealed that </w:t>
      </w:r>
      <w:r w:rsidR="00D414D1">
        <w:rPr>
          <w:rStyle w:val="normaltextrun"/>
        </w:rPr>
        <w:t xml:space="preserve">the models trained with data from patients containing </w:t>
      </w:r>
      <w:r w:rsidR="00392C60">
        <w:rPr>
          <w:rStyle w:val="normaltextrun"/>
        </w:rPr>
        <w:t xml:space="preserve">less than </w:t>
      </w:r>
      <w:r w:rsidR="00D414D1">
        <w:rPr>
          <w:rStyle w:val="normaltextrun"/>
        </w:rPr>
        <w:t xml:space="preserve">1 missing value </w:t>
      </w:r>
      <w:r w:rsidR="006A260E">
        <w:rPr>
          <w:rStyle w:val="normaltextrun"/>
        </w:rPr>
        <w:t>exhibited</w:t>
      </w:r>
      <w:r w:rsidR="00931DE3">
        <w:rPr>
          <w:rStyle w:val="normaltextrun"/>
        </w:rPr>
        <w:t xml:space="preserve"> poor stability,</w:t>
      </w:r>
      <w:r w:rsidR="00D414D1">
        <w:rPr>
          <w:rStyle w:val="normaltextrun"/>
        </w:rPr>
        <w:t xml:space="preserve"> </w:t>
      </w:r>
      <w:r w:rsidR="009B2DD9">
        <w:rPr>
          <w:rStyle w:val="normaltextrun"/>
        </w:rPr>
        <w:t>like</w:t>
      </w:r>
      <w:r w:rsidR="009F16F2">
        <w:rPr>
          <w:rStyle w:val="normaltextrun"/>
        </w:rPr>
        <w:t xml:space="preserve"> those with less than 2 missing values</w:t>
      </w:r>
      <w:r w:rsidR="00931DE3">
        <w:rPr>
          <w:rStyle w:val="normaltextrun"/>
        </w:rPr>
        <w:t>.</w:t>
      </w:r>
      <w:r w:rsidR="009B2DD9">
        <w:rPr>
          <w:rStyle w:val="normaltextrun"/>
        </w:rPr>
        <w:t xml:space="preserve"> Therefore, we finally </w:t>
      </w:r>
      <w:r w:rsidR="008A5ADF">
        <w:rPr>
          <w:rStyle w:val="normaltextrun"/>
        </w:rPr>
        <w:t>excluded</w:t>
      </w:r>
      <w:r w:rsidR="009B2DD9">
        <w:rPr>
          <w:rStyle w:val="normaltextrun"/>
        </w:rPr>
        <w:t xml:space="preserve"> all patients containing</w:t>
      </w:r>
      <w:r w:rsidR="004D6531">
        <w:rPr>
          <w:rStyle w:val="normaltextrun"/>
        </w:rPr>
        <w:t xml:space="preserve"> </w:t>
      </w:r>
      <w:r w:rsidR="009B2DD9">
        <w:rPr>
          <w:rStyle w:val="normaltextrun"/>
        </w:rPr>
        <w:t>missing value</w:t>
      </w:r>
      <w:r w:rsidR="004E0192">
        <w:rPr>
          <w:rStyle w:val="normaltextrun"/>
        </w:rPr>
        <w:t>s</w:t>
      </w:r>
      <w:r w:rsidR="009B2DD9">
        <w:rPr>
          <w:rStyle w:val="normaltextrun"/>
        </w:rPr>
        <w:t xml:space="preserve"> of </w:t>
      </w:r>
      <w:r w:rsidR="004E0192">
        <w:rPr>
          <w:rStyle w:val="normaltextrun"/>
        </w:rPr>
        <w:t>the 31 biomarkers</w:t>
      </w:r>
      <w:r w:rsidR="00A64CED">
        <w:rPr>
          <w:rStyle w:val="normaltextrun"/>
        </w:rPr>
        <w:t xml:space="preserve">, leaving </w:t>
      </w:r>
      <w:r w:rsidR="00A64CED" w:rsidRPr="0024418F">
        <w:rPr>
          <w:rStyle w:val="normaltextrun"/>
          <w:rFonts w:eastAsiaTheme="minorEastAsia"/>
        </w:rPr>
        <w:t>777 patients in Female 65 ~ 74 (MCI, n = 131; AD, n = 646), 642 patients in Male 65 ~ 74 (MCI, n = 147; AD, n = 495), 3,821 patients in Female 75 ~ 89 (MCI, n = 249; AD, n = 3,572), and 1,919 patients in Male 75 ~ 89 (MCI, n = 222; AD, n = 1,697)</w:t>
      </w:r>
      <w:r w:rsidR="00A64CED">
        <w:rPr>
          <w:rStyle w:val="normaltextrun"/>
          <w:rFonts w:eastAsiaTheme="minorEastAsia"/>
        </w:rPr>
        <w:t>.</w:t>
      </w:r>
      <w:r w:rsidR="00270259">
        <w:rPr>
          <w:rStyle w:val="normaltextrun"/>
          <w:rFonts w:eastAsiaTheme="minorEastAsia"/>
        </w:rPr>
        <w:t xml:space="preserve"> </w:t>
      </w:r>
      <w:r w:rsidR="001E40AB">
        <w:rPr>
          <w:rStyle w:val="normaltextrun"/>
          <w:rFonts w:eastAsiaTheme="minorEastAsia"/>
        </w:rPr>
        <w:t xml:space="preserve">The details </w:t>
      </w:r>
      <w:r w:rsidR="00A131EE">
        <w:rPr>
          <w:rStyle w:val="normaltextrun"/>
          <w:rFonts w:eastAsiaTheme="minorEastAsia"/>
        </w:rPr>
        <w:t>for</w:t>
      </w:r>
      <w:r w:rsidR="001E40AB">
        <w:rPr>
          <w:rStyle w:val="normaltextrun"/>
          <w:rFonts w:eastAsiaTheme="minorEastAsia"/>
        </w:rPr>
        <w:t xml:space="preserve"> data processing are listed in Figure S1.</w:t>
      </w:r>
    </w:p>
    <w:p w14:paraId="44C5FD4F" w14:textId="077AF1B6" w:rsidR="009D1BC2" w:rsidRPr="00B35CF4" w:rsidRDefault="00FB660D" w:rsidP="00FB660D">
      <w:pPr>
        <w:pStyle w:val="paragraph"/>
        <w:spacing w:before="0" w:beforeAutospacing="0" w:after="0" w:afterAutospacing="0"/>
        <w:ind w:firstLine="0"/>
        <w:textAlignment w:val="baseline"/>
        <w:rPr>
          <w:rStyle w:val="normaltextrun"/>
          <w:b/>
          <w:bCs/>
          <w:color w:val="000000" w:themeColor="text1"/>
          <w:sz w:val="28"/>
          <w:szCs w:val="28"/>
        </w:rPr>
      </w:pPr>
      <w:r>
        <w:rPr>
          <w:rStyle w:val="normaltextrun"/>
          <w:b/>
          <w:bCs/>
          <w:color w:val="000000" w:themeColor="text1"/>
          <w:sz w:val="28"/>
          <w:szCs w:val="28"/>
        </w:rPr>
        <w:t>Relevant algorithms</w:t>
      </w:r>
    </w:p>
    <w:p w14:paraId="0CD8E54E" w14:textId="77ACBA3C" w:rsidR="00C95B7D" w:rsidRPr="008253BB" w:rsidRDefault="008253BB" w:rsidP="001201BA">
      <w:pPr>
        <w:pStyle w:val="paragraph"/>
        <w:spacing w:before="0" w:beforeAutospacing="0" w:after="0" w:afterAutospacing="0"/>
        <w:ind w:firstLine="0"/>
        <w:textAlignment w:val="baseline"/>
        <w:rPr>
          <w:rStyle w:val="normaltextrun"/>
          <w:rFonts w:eastAsiaTheme="minorEastAsia"/>
          <w:b/>
          <w:bCs/>
          <w:color w:val="000000" w:themeColor="text1"/>
        </w:rPr>
      </w:pPr>
      <w:r w:rsidRPr="008253BB">
        <w:rPr>
          <w:rStyle w:val="normaltextrun"/>
          <w:rFonts w:eastAsiaTheme="minorEastAsia"/>
          <w:b/>
          <w:bCs/>
          <w:color w:val="000000" w:themeColor="text1"/>
        </w:rPr>
        <w:t>Tabular Attention-based Network (TabNet)</w:t>
      </w:r>
    </w:p>
    <w:p w14:paraId="08B813D9" w14:textId="2FC6291D" w:rsidR="00404AA7" w:rsidRPr="004965E9" w:rsidRDefault="00C95B7D" w:rsidP="00E65278">
      <w:pPr>
        <w:pStyle w:val="paragraph"/>
        <w:spacing w:before="0" w:beforeAutospacing="0" w:after="0" w:afterAutospacing="0"/>
        <w:ind w:firstLine="0"/>
        <w:textAlignment w:val="baseline"/>
        <w:rPr>
          <w:rStyle w:val="normaltextrun"/>
          <w:rFonts w:eastAsiaTheme="minorEastAsia"/>
          <w:color w:val="000000" w:themeColor="text1"/>
        </w:rPr>
      </w:pPr>
      <w:r w:rsidRPr="00AD29F8">
        <w:rPr>
          <w:rStyle w:val="normaltextrun"/>
          <w:rFonts w:eastAsiaTheme="minorEastAsia"/>
          <w:color w:val="000000" w:themeColor="text1"/>
        </w:rPr>
        <w:lastRenderedPageBreak/>
        <w:t>TabNet</w:t>
      </w:r>
      <w:r w:rsidR="003D7335">
        <w:rPr>
          <w:rStyle w:val="normaltextrun"/>
          <w:rFonts w:eastAsiaTheme="minorEastAsia"/>
          <w:color w:val="000000" w:themeColor="text1"/>
        </w:rPr>
        <w:fldChar w:fldCharType="begin"/>
      </w:r>
      <w:r w:rsidR="00655A9B">
        <w:rPr>
          <w:rStyle w:val="normaltextrun"/>
          <w:rFonts w:eastAsiaTheme="minorEastAsia"/>
          <w:color w:val="000000" w:themeColor="text1"/>
        </w:rPr>
        <w:instrText xml:space="preserve"> ADDIN EN.CITE &lt;EndNote&gt;&lt;Cite&gt;&lt;Author&gt;Shah&lt;/Author&gt;&lt;Year&gt;2022&lt;/Year&gt;&lt;RecNum&gt;171&lt;/RecNum&gt;&lt;DisplayText&gt;&lt;style face="superscript"&gt;1&lt;/style&gt;&lt;/DisplayText&gt;&lt;record&gt;&lt;rec-number&gt;171&lt;/rec-number&gt;&lt;foreign-keys&gt;&lt;key app="EN" db-id="9wwe9wdt7p29fresr08x9p5xfrt0fwvrddvf" timestamp="1674031441"&gt;171&lt;/key&gt;&lt;/foreign-keys&gt;&lt;ref-type name="Journal Article"&gt;17&lt;/ref-type&gt;&lt;contributors&gt;&lt;authors&gt;&lt;author&gt;Shah, Chiranjibi&lt;/author&gt;&lt;author&gt;Du, Qian&lt;/author&gt;&lt;author&gt;Xu, Yan&lt;/author&gt;&lt;/authors&gt;&lt;/contributors&gt;&lt;titles&gt;&lt;title&gt;Enhanced TabNet: Attentive Interpretable Tabular Learning for Hyperspectral Image Classification&lt;/title&gt;&lt;secondary-title&gt;Remote Sensing&lt;/secondary-title&gt;&lt;/titles&gt;&lt;periodical&gt;&lt;full-title&gt;Remote Sensing&lt;/full-title&gt;&lt;/periodical&gt;&lt;pages&gt;716&lt;/pages&gt;&lt;volume&gt;14&lt;/volume&gt;&lt;number&gt;3&lt;/number&gt;&lt;dates&gt;&lt;year&gt;2022&lt;/year&gt;&lt;/dates&gt;&lt;isbn&gt;2072-4292&lt;/isbn&gt;&lt;urls&gt;&lt;/urls&gt;&lt;/record&gt;&lt;/Cite&gt;&lt;/EndNote&gt;</w:instrText>
      </w:r>
      <w:r w:rsidR="003D7335">
        <w:rPr>
          <w:rStyle w:val="normaltextrun"/>
          <w:rFonts w:eastAsiaTheme="minorEastAsia"/>
          <w:color w:val="000000" w:themeColor="text1"/>
        </w:rPr>
        <w:fldChar w:fldCharType="separate"/>
      </w:r>
      <w:r w:rsidR="00655A9B" w:rsidRPr="00655A9B">
        <w:rPr>
          <w:rStyle w:val="normaltextrun"/>
          <w:rFonts w:eastAsiaTheme="minorEastAsia"/>
          <w:noProof/>
          <w:color w:val="000000" w:themeColor="text1"/>
          <w:vertAlign w:val="superscript"/>
        </w:rPr>
        <w:t>1</w:t>
      </w:r>
      <w:r w:rsidR="003D7335">
        <w:rPr>
          <w:rStyle w:val="normaltextrun"/>
          <w:rFonts w:eastAsiaTheme="minorEastAsia"/>
          <w:color w:val="000000" w:themeColor="text1"/>
        </w:rPr>
        <w:fldChar w:fldCharType="end"/>
      </w:r>
      <w:r w:rsidRPr="00AD29F8">
        <w:rPr>
          <w:rStyle w:val="normaltextrun"/>
          <w:rFonts w:eastAsiaTheme="minorEastAsia"/>
          <w:color w:val="000000" w:themeColor="text1"/>
        </w:rPr>
        <w:t xml:space="preserve"> is a deep learning model that combines Attention mechanisms and decision tree. The core idea of TabNet is to gradually select the important biomarkers through the self-attention mechanism, which are used for model training and prediction. TabNet </w:t>
      </w:r>
      <w:r w:rsidR="00AF3675">
        <w:rPr>
          <w:rStyle w:val="normaltextrun"/>
          <w:rFonts w:eastAsiaTheme="minorEastAsia"/>
          <w:color w:val="000000" w:themeColor="text1"/>
        </w:rPr>
        <w:t>calculates</w:t>
      </w:r>
      <w:r w:rsidR="00AF3675" w:rsidRPr="00AD29F8">
        <w:rPr>
          <w:rStyle w:val="normaltextrun"/>
          <w:rFonts w:eastAsiaTheme="minorEastAsia"/>
          <w:color w:val="000000" w:themeColor="text1"/>
        </w:rPr>
        <w:t xml:space="preserve"> </w:t>
      </w:r>
      <w:r w:rsidRPr="00AD29F8">
        <w:rPr>
          <w:rStyle w:val="normaltextrun"/>
          <w:rFonts w:eastAsiaTheme="minorEastAsia"/>
          <w:color w:val="000000" w:themeColor="text1"/>
        </w:rPr>
        <w:t>an attention score for each biomarker. The higher the attention score, the more important the biomarker. Biomarkers with high attention scores are selected to better capture information.</w:t>
      </w:r>
      <w:r w:rsidR="004965E9">
        <w:rPr>
          <w:rStyle w:val="normaltextrun"/>
          <w:rFonts w:eastAsiaTheme="minorEastAsia"/>
          <w:color w:val="000000" w:themeColor="text1"/>
        </w:rPr>
        <w:t xml:space="preserve"> </w:t>
      </w:r>
      <w:r w:rsidRPr="00AD29F8">
        <w:rPr>
          <w:rStyle w:val="normaltextrun"/>
          <w:rFonts w:eastAsiaTheme="minorEastAsia"/>
          <w:color w:val="000000" w:themeColor="text1"/>
        </w:rPr>
        <w:t xml:space="preserve">The prediction of TabNet is made step by step, using a decision tree structure that starts at root node and branches either left </w:t>
      </w:r>
      <w:r>
        <w:rPr>
          <w:rStyle w:val="normaltextrun"/>
          <w:rFonts w:eastAsiaTheme="minorEastAsia"/>
        </w:rPr>
        <w:t>or right in the decision tree based on the attention score of the current feature. TabNet uses a loss function to motivate the attention mechanism to select important biomarkers and gradually bring the model closer to patient label (MCI or AD). The combination of attention mechanism and decision tree structure realizes feature selection and model prediction. This combination allows the model to remain interpretive while efficiently analyzing the data to improve the performance of models.</w:t>
      </w:r>
    </w:p>
    <w:p w14:paraId="0793D724" w14:textId="646057E3" w:rsidR="00041B43" w:rsidRPr="00041B43" w:rsidRDefault="00E65278" w:rsidP="00E65278">
      <w:pPr>
        <w:pStyle w:val="paragraph"/>
        <w:spacing w:before="0" w:beforeAutospacing="0" w:after="0" w:afterAutospacing="0"/>
        <w:ind w:firstLine="0"/>
        <w:textAlignment w:val="baseline"/>
        <w:rPr>
          <w:rStyle w:val="normaltextrun"/>
          <w:b/>
          <w:bCs/>
          <w:sz w:val="28"/>
          <w:szCs w:val="28"/>
        </w:rPr>
      </w:pPr>
      <w:r>
        <w:rPr>
          <w:rStyle w:val="normaltextrun"/>
          <w:b/>
          <w:bCs/>
          <w:sz w:val="28"/>
          <w:szCs w:val="28"/>
        </w:rPr>
        <w:t>Feature selection algorithm</w:t>
      </w:r>
    </w:p>
    <w:p w14:paraId="23FF841B" w14:textId="57B8ECCF" w:rsidR="008A6190" w:rsidRPr="00041B43" w:rsidRDefault="008A6190" w:rsidP="00E65278">
      <w:pPr>
        <w:pStyle w:val="paragraph"/>
        <w:spacing w:before="0" w:beforeAutospacing="0" w:after="0" w:afterAutospacing="0"/>
        <w:ind w:firstLine="0"/>
        <w:textAlignment w:val="baseline"/>
        <w:rPr>
          <w:rStyle w:val="eop"/>
          <w:b/>
          <w:bCs/>
          <w:color w:val="000000" w:themeColor="text1"/>
        </w:rPr>
      </w:pPr>
      <w:r w:rsidRPr="00041B43">
        <w:rPr>
          <w:rStyle w:val="eop"/>
          <w:rFonts w:eastAsia="SimSun"/>
          <w:b/>
          <w:bCs/>
          <w:color w:val="000000" w:themeColor="text1"/>
        </w:rPr>
        <w:t>Maximum-Relevance-Maximum-Distance</w:t>
      </w:r>
      <w:r w:rsidRPr="00041B43">
        <w:rPr>
          <w:rStyle w:val="eop"/>
          <w:b/>
          <w:bCs/>
          <w:color w:val="000000" w:themeColor="text1"/>
        </w:rPr>
        <w:t xml:space="preserve"> (MRMD)</w:t>
      </w:r>
    </w:p>
    <w:p w14:paraId="6C61AE38" w14:textId="76A7A1BD" w:rsidR="008A6190" w:rsidRDefault="008A6190" w:rsidP="00E65278">
      <w:pPr>
        <w:pStyle w:val="paragraph"/>
        <w:spacing w:before="0" w:beforeAutospacing="0" w:after="0" w:afterAutospacing="0"/>
        <w:ind w:firstLine="0"/>
        <w:textAlignment w:val="baseline"/>
        <w:rPr>
          <w:rStyle w:val="normaltextrun"/>
        </w:rPr>
      </w:pPr>
      <w:r w:rsidRPr="008A6190">
        <w:rPr>
          <w:rStyle w:val="normaltextrun"/>
        </w:rPr>
        <w:t>MRMD</w:t>
      </w:r>
      <w:r w:rsidR="003D7335">
        <w:rPr>
          <w:rStyle w:val="normaltextrun"/>
        </w:rPr>
        <w:fldChar w:fldCharType="begin"/>
      </w:r>
      <w:r w:rsidR="00655A9B">
        <w:rPr>
          <w:rStyle w:val="normaltextrun"/>
        </w:rPr>
        <w:instrText xml:space="preserve"> ADDIN EN.CITE &lt;EndNote&gt;&lt;Cite&gt;&lt;Author&gt;He&lt;/Author&gt;&lt;Year&gt;2020&lt;/Year&gt;&lt;RecNum&gt;340&lt;/RecNum&gt;&lt;DisplayText&gt;&lt;style face="superscript"&gt;2&lt;/style&gt;&lt;/DisplayText&gt;&lt;record&gt;&lt;rec-number&gt;340&lt;/rec-number&gt;&lt;foreign-keys&gt;&lt;key app="EN" db-id="9wwe9wdt7p29fresr08x9p5xfrt0fwvrddvf" timestamp="1698149847"&gt;340&lt;/key&gt;&lt;/foreign-keys&gt;&lt;ref-type name="Journal Article"&gt;17&lt;/ref-type&gt;&lt;contributors&gt;&lt;authors&gt;&lt;author&gt;He, Shida&lt;/author&gt;&lt;author&gt;Guo, Fei&lt;/author&gt;&lt;author&gt;Zou, Quan&lt;/author&gt;&lt;/authors&gt;&lt;/contributors&gt;&lt;titles&gt;&lt;title&gt;MRMD2. 0: a python tool for machine learning with feature ranking and reduction&lt;/title&gt;&lt;secondary-title&gt;Current Bioinformatics&lt;/secondary-title&gt;&lt;/titles&gt;&lt;periodical&gt;&lt;full-title&gt;Current Bioinformatics&lt;/full-title&gt;&lt;/periodical&gt;&lt;pages&gt;1213-1221&lt;/pages&gt;&lt;volume&gt;15&lt;/volume&gt;&lt;number&gt;10&lt;/number&gt;&lt;dates&gt;&lt;year&gt;2020&lt;/year&gt;&lt;/dates&gt;&lt;isbn&gt;1574-8936&lt;/isbn&gt;&lt;urls&gt;&lt;/urls&gt;&lt;/record&gt;&lt;/Cite&gt;&lt;/EndNote&gt;</w:instrText>
      </w:r>
      <w:r w:rsidR="003D7335">
        <w:rPr>
          <w:rStyle w:val="normaltextrun"/>
        </w:rPr>
        <w:fldChar w:fldCharType="separate"/>
      </w:r>
      <w:r w:rsidR="00655A9B" w:rsidRPr="00655A9B">
        <w:rPr>
          <w:rStyle w:val="normaltextrun"/>
          <w:noProof/>
          <w:vertAlign w:val="superscript"/>
        </w:rPr>
        <w:t>2</w:t>
      </w:r>
      <w:r w:rsidR="003D7335">
        <w:rPr>
          <w:rStyle w:val="normaltextrun"/>
        </w:rPr>
        <w:fldChar w:fldCharType="end"/>
      </w:r>
      <w:r w:rsidRPr="008A6190">
        <w:rPr>
          <w:rStyle w:val="normaltextrun"/>
        </w:rPr>
        <w:t xml:space="preserve"> is a feature selection algorithm based on PageRank, which obtains the graph by calculating the correlation distance matrix (CDM) and Euclidean matrix (EDM), with the eigenvalues as the nodes of </w:t>
      </w:r>
      <w:r w:rsidR="00560768">
        <w:rPr>
          <w:rStyle w:val="normaltextrun"/>
        </w:rPr>
        <w:t xml:space="preserve">the </w:t>
      </w:r>
      <w:r w:rsidRPr="008A6190">
        <w:rPr>
          <w:rStyle w:val="normaltextrun"/>
        </w:rPr>
        <w:t>graph and the EDM as the edge weights. The weighted PageRank (WPR)</w:t>
      </w:r>
      <w:r w:rsidR="003D7335">
        <w:rPr>
          <w:rStyle w:val="normaltextrun"/>
        </w:rPr>
        <w:fldChar w:fldCharType="begin"/>
      </w:r>
      <w:r w:rsidR="00655A9B">
        <w:rPr>
          <w:rStyle w:val="normaltextrun"/>
        </w:rPr>
        <w:instrText xml:space="preserve"> ADDIN EN.CITE &lt;EndNote&gt;&lt;Cite&gt;&lt;Author&gt;Xing&lt;/Author&gt;&lt;Year&gt;2004&lt;/Year&gt;&lt;RecNum&gt;363&lt;/RecNum&gt;&lt;DisplayText&gt;&lt;style face="superscript"&gt;3&lt;/style&gt;&lt;/DisplayText&gt;&lt;record&gt;&lt;rec-number&gt;363&lt;/rec-number&gt;&lt;foreign-keys&gt;&lt;key app="EN" db-id="9wwe9wdt7p29fresr08x9p5xfrt0fwvrddvf" timestamp="1698153400"&gt;363&lt;/key&gt;&lt;/foreign-keys&gt;&lt;ref-type name="Conference Proceedings"&gt;10&lt;/ref-type&gt;&lt;contributors&gt;&lt;authors&gt;&lt;author&gt;Xing, Wenpu&lt;/author&gt;&lt;author&gt;Ghorbani, Ali&lt;/author&gt;&lt;/authors&gt;&lt;/contributors&gt;&lt;titles&gt;&lt;title&gt;Weighted pagerank algorithm&lt;/title&gt;&lt;secondary-title&gt;Proceedings. Second Annual Conference on Communication Networks and Services Research, 2004.&lt;/secondary-title&gt;&lt;/titles&gt;&lt;pages&gt;305-314&lt;/pages&gt;&lt;dates&gt;&lt;year&gt;2004&lt;/year&gt;&lt;/dates&gt;&lt;publisher&gt;IEEE&lt;/publisher&gt;&lt;isbn&gt;0769520960&lt;/isbn&gt;&lt;urls&gt;&lt;/urls&gt;&lt;/record&gt;&lt;/Cite&gt;&lt;/EndNote&gt;</w:instrText>
      </w:r>
      <w:r w:rsidR="003D7335">
        <w:rPr>
          <w:rStyle w:val="normaltextrun"/>
        </w:rPr>
        <w:fldChar w:fldCharType="separate"/>
      </w:r>
      <w:r w:rsidR="00655A9B" w:rsidRPr="00655A9B">
        <w:rPr>
          <w:rStyle w:val="normaltextrun"/>
          <w:noProof/>
          <w:vertAlign w:val="superscript"/>
        </w:rPr>
        <w:t>3</w:t>
      </w:r>
      <w:r w:rsidR="003D7335">
        <w:rPr>
          <w:rStyle w:val="normaltextrun"/>
        </w:rPr>
        <w:fldChar w:fldCharType="end"/>
      </w:r>
      <w:r w:rsidRPr="008A6190">
        <w:rPr>
          <w:rStyle w:val="normaltextrun"/>
        </w:rPr>
        <w:t xml:space="preserve"> is used to calculate the PageRank value of each function, and the result is used to</w:t>
      </w:r>
      <w:r>
        <w:rPr>
          <w:rStyle w:val="normaltextrun"/>
        </w:rPr>
        <w:t xml:space="preserve"> sort in descanting order. The </w:t>
      </w:r>
      <w:r w:rsidRPr="008A6190">
        <w:rPr>
          <w:rStyle w:val="normaltextrun"/>
        </w:rPr>
        <w:t xml:space="preserve">feature subset with </w:t>
      </w:r>
      <w:r>
        <w:rPr>
          <w:rStyle w:val="normaltextrun"/>
        </w:rPr>
        <w:t xml:space="preserve">the </w:t>
      </w:r>
      <w:r w:rsidRPr="008A6190">
        <w:rPr>
          <w:rStyle w:val="normaltextrun"/>
        </w:rPr>
        <w:t xml:space="preserve">highest score is </w:t>
      </w:r>
      <w:r w:rsidR="007C2718" w:rsidRPr="008A6190">
        <w:rPr>
          <w:rStyle w:val="normaltextrun"/>
        </w:rPr>
        <w:t>the result</w:t>
      </w:r>
      <w:r w:rsidRPr="008A6190">
        <w:rPr>
          <w:rStyle w:val="normaltextrun"/>
        </w:rPr>
        <w:t xml:space="preserve"> of MRMD.  </w:t>
      </w:r>
    </w:p>
    <w:p w14:paraId="03B8F009" w14:textId="77777777" w:rsidR="00AB6E96" w:rsidRPr="00372CC9" w:rsidRDefault="00AB6E96" w:rsidP="00E65278">
      <w:pPr>
        <w:pStyle w:val="paragraph"/>
        <w:spacing w:before="0" w:beforeAutospacing="0" w:after="0" w:afterAutospacing="0"/>
        <w:ind w:firstLine="0"/>
        <w:textAlignment w:val="baseline"/>
        <w:rPr>
          <w:rStyle w:val="normaltextrun"/>
          <w:rFonts w:eastAsiaTheme="minorEastAsia"/>
          <w:b/>
          <w:bCs/>
          <w:color w:val="000000" w:themeColor="text1"/>
        </w:rPr>
      </w:pPr>
      <w:r w:rsidRPr="00372CC9">
        <w:rPr>
          <w:rStyle w:val="normaltextrun"/>
          <w:rFonts w:eastAsiaTheme="minorEastAsia"/>
          <w:b/>
          <w:bCs/>
          <w:color w:val="000000" w:themeColor="text1"/>
        </w:rPr>
        <w:t>Forward Feature Step (FFS)</w:t>
      </w:r>
    </w:p>
    <w:p w14:paraId="5F563E2B" w14:textId="4711B472" w:rsidR="00D546D1" w:rsidRPr="00A847C4" w:rsidRDefault="00AB6E96" w:rsidP="00E65278">
      <w:pPr>
        <w:pStyle w:val="paragraph"/>
        <w:spacing w:before="0" w:beforeAutospacing="0" w:after="0" w:afterAutospacing="0"/>
        <w:ind w:firstLine="0"/>
        <w:textAlignment w:val="baseline"/>
        <w:rPr>
          <w:rStyle w:val="normaltextrun"/>
          <w:rFonts w:eastAsiaTheme="minorEastAsia"/>
          <w:color w:val="000000" w:themeColor="text1"/>
        </w:rPr>
      </w:pPr>
      <w:r w:rsidRPr="00372CC9">
        <w:rPr>
          <w:rStyle w:val="normaltextrun"/>
          <w:rFonts w:eastAsiaTheme="minorEastAsia"/>
          <w:color w:val="000000" w:themeColor="text1"/>
        </w:rPr>
        <w:t>Forward Feature Step</w:t>
      </w:r>
      <w:r w:rsidR="003D7335">
        <w:rPr>
          <w:rStyle w:val="normaltextrun"/>
          <w:rFonts w:eastAsiaTheme="minorEastAsia"/>
          <w:color w:val="000000" w:themeColor="text1"/>
        </w:rPr>
        <w:t xml:space="preserve"> (FFS)</w:t>
      </w:r>
      <w:r w:rsidR="003D7335">
        <w:rPr>
          <w:rStyle w:val="normaltextrun"/>
          <w:rFonts w:eastAsiaTheme="minorEastAsia"/>
          <w:color w:val="000000" w:themeColor="text1"/>
        </w:rPr>
        <w:fldChar w:fldCharType="begin"/>
      </w:r>
      <w:r w:rsidR="00655A9B">
        <w:rPr>
          <w:rStyle w:val="normaltextrun"/>
          <w:rFonts w:eastAsiaTheme="minorEastAsia"/>
          <w:color w:val="000000" w:themeColor="text1"/>
        </w:rPr>
        <w:instrText xml:space="preserve"> ADDIN EN.CITE &lt;EndNote&gt;&lt;Cite&gt;&lt;Author&gt;Ververidis&lt;/Author&gt;&lt;Year&gt;2008&lt;/Year&gt;&lt;RecNum&gt;364&lt;/RecNum&gt;&lt;DisplayText&gt;&lt;style face="superscript"&gt;4&lt;/style&gt;&lt;/DisplayText&gt;&lt;record&gt;&lt;rec-number&gt;364&lt;/rec-number&gt;&lt;foreign-keys&gt;&lt;key app="EN" db-id="9wwe9wdt7p29fresr08x9p5xfrt0fwvrddvf" timestamp="1698153448"&gt;364&lt;/key&gt;&lt;/foreign-keys&gt;&lt;ref-type name="Journal Article"&gt;17&lt;/ref-type&gt;&lt;contributors&gt;&lt;authors&gt;&lt;author&gt;Ververidis, Dimitrios&lt;/author&gt;&lt;author&gt;Kotropoulos, Constantine&lt;/author&gt;&lt;/authors&gt;&lt;/contributors&gt;&lt;titles&gt;&lt;title&gt;Fast and accurate sequential floating forward feature selection with the Bayes classifier applied to speech emotion recognition&lt;/title&gt;&lt;secondary-title&gt;Signal processing&lt;/secondary-title&gt;&lt;/titles&gt;&lt;periodical&gt;&lt;full-title&gt;Signal processing&lt;/full-title&gt;&lt;/periodical&gt;&lt;pages&gt;2956-2970&lt;/pages&gt;&lt;volume&gt;88&lt;/volume&gt;&lt;number&gt;12&lt;/number&gt;&lt;dates&gt;&lt;year&gt;2008&lt;/year&gt;&lt;/dates&gt;&lt;isbn&gt;0165-1684&lt;/isbn&gt;&lt;urls&gt;&lt;/urls&gt;&lt;/record&gt;&lt;/Cite&gt;&lt;/EndNote&gt;</w:instrText>
      </w:r>
      <w:r w:rsidR="003D7335">
        <w:rPr>
          <w:rStyle w:val="normaltextrun"/>
          <w:rFonts w:eastAsiaTheme="minorEastAsia"/>
          <w:color w:val="000000" w:themeColor="text1"/>
        </w:rPr>
        <w:fldChar w:fldCharType="separate"/>
      </w:r>
      <w:r w:rsidR="00655A9B" w:rsidRPr="00655A9B">
        <w:rPr>
          <w:rStyle w:val="normaltextrun"/>
          <w:rFonts w:eastAsiaTheme="minorEastAsia"/>
          <w:noProof/>
          <w:color w:val="000000" w:themeColor="text1"/>
          <w:vertAlign w:val="superscript"/>
        </w:rPr>
        <w:t>4</w:t>
      </w:r>
      <w:r w:rsidR="003D7335">
        <w:rPr>
          <w:rStyle w:val="normaltextrun"/>
          <w:rFonts w:eastAsiaTheme="minorEastAsia"/>
          <w:color w:val="000000" w:themeColor="text1"/>
        </w:rPr>
        <w:fldChar w:fldCharType="end"/>
      </w:r>
      <w:r w:rsidRPr="00372CC9">
        <w:rPr>
          <w:rStyle w:val="normaltextrun"/>
          <w:rFonts w:eastAsiaTheme="minorEastAsia"/>
          <w:color w:val="000000" w:themeColor="text1"/>
        </w:rPr>
        <w:t xml:space="preserve"> is a feature selection method used to select the best feature subset to train a machine learning model. On the training set of Female 75</w:t>
      </w:r>
      <w:r w:rsidR="00AF3675">
        <w:rPr>
          <w:rStyle w:val="normaltextrun"/>
          <w:rFonts w:eastAsiaTheme="minorEastAsia"/>
          <w:color w:val="000000" w:themeColor="text1"/>
        </w:rPr>
        <w:t xml:space="preserve"> </w:t>
      </w:r>
      <w:r w:rsidRPr="00372CC9">
        <w:rPr>
          <w:rStyle w:val="normaltextrun"/>
          <w:rFonts w:eastAsiaTheme="minorEastAsia"/>
          <w:color w:val="000000" w:themeColor="text1"/>
        </w:rPr>
        <w:t>~</w:t>
      </w:r>
      <w:r w:rsidR="00AF3675">
        <w:rPr>
          <w:rStyle w:val="normaltextrun"/>
          <w:rFonts w:eastAsiaTheme="minorEastAsia"/>
          <w:color w:val="000000" w:themeColor="text1"/>
        </w:rPr>
        <w:t xml:space="preserve"> </w:t>
      </w:r>
      <w:r w:rsidRPr="00372CC9">
        <w:rPr>
          <w:rStyle w:val="normaltextrun"/>
          <w:rFonts w:eastAsiaTheme="minorEastAsia"/>
          <w:color w:val="000000" w:themeColor="text1"/>
        </w:rPr>
        <w:t xml:space="preserve">89, starting from a feature </w:t>
      </w:r>
      <w:r w:rsidRPr="00372CC9">
        <w:rPr>
          <w:rStyle w:val="normaltextrun"/>
          <w:rFonts w:eastAsiaTheme="minorEastAsia"/>
          <w:color w:val="000000" w:themeColor="text1"/>
        </w:rPr>
        <w:lastRenderedPageBreak/>
        <w:t>vector, features are gradually added, and only one feature is added each time. The training stops when the AUC of CV test is greater than 0.65.</w:t>
      </w:r>
    </w:p>
    <w:p w14:paraId="0A9BE565" w14:textId="5F187B8D" w:rsidR="00D546D1" w:rsidRPr="00543A07" w:rsidRDefault="00D546D1" w:rsidP="00E65278">
      <w:pPr>
        <w:pStyle w:val="paragraph"/>
        <w:spacing w:before="0" w:beforeAutospacing="0" w:after="0" w:afterAutospacing="0"/>
        <w:ind w:firstLine="0"/>
        <w:textAlignment w:val="baseline"/>
        <w:rPr>
          <w:b/>
          <w:bCs/>
          <w:color w:val="000000" w:themeColor="text1"/>
          <w:sz w:val="28"/>
          <w:szCs w:val="28"/>
        </w:rPr>
      </w:pPr>
      <w:r w:rsidRPr="00543A07">
        <w:rPr>
          <w:rStyle w:val="normaltextrun"/>
          <w:b/>
          <w:bCs/>
          <w:color w:val="000000" w:themeColor="text1"/>
          <w:sz w:val="28"/>
          <w:szCs w:val="28"/>
        </w:rPr>
        <w:t>Performance evaluation</w:t>
      </w:r>
    </w:p>
    <w:p w14:paraId="19BC0B24" w14:textId="07AF747B" w:rsidR="00D546D1" w:rsidRPr="00D63250" w:rsidRDefault="00D546D1" w:rsidP="00E65278">
      <w:pPr>
        <w:pStyle w:val="paragraph"/>
        <w:spacing w:before="0" w:beforeAutospacing="0" w:after="0" w:afterAutospacing="0"/>
        <w:ind w:firstLine="0"/>
        <w:textAlignment w:val="baseline"/>
        <w:rPr>
          <w:rStyle w:val="normaltextrun"/>
        </w:rPr>
      </w:pPr>
      <w:r w:rsidRPr="00D63250">
        <w:rPr>
          <w:rStyle w:val="normaltextrun"/>
        </w:rPr>
        <w:t>Cross validation</w:t>
      </w:r>
      <w:r w:rsidR="003D7335">
        <w:rPr>
          <w:rStyle w:val="normaltextrun"/>
        </w:rPr>
        <w:fldChar w:fldCharType="begin"/>
      </w:r>
      <w:r w:rsidR="00655A9B">
        <w:rPr>
          <w:rStyle w:val="normaltextrun"/>
        </w:rPr>
        <w:instrText xml:space="preserve"> ADDIN EN.CITE &lt;EndNote&gt;&lt;Cite&gt;&lt;Author&gt;Browne&lt;/Author&gt;&lt;Year&gt;2000&lt;/Year&gt;&lt;RecNum&gt;331&lt;/RecNum&gt;&lt;DisplayText&gt;&lt;style face="superscript"&gt;5&lt;/style&gt;&lt;/DisplayText&gt;&lt;record&gt;&lt;rec-number&gt;331&lt;/rec-number&gt;&lt;foreign-keys&gt;&lt;key app="EN" db-id="9wwe9wdt7p29fresr08x9p5xfrt0fwvrddvf" timestamp="1698149057"&gt;331&lt;/key&gt;&lt;/foreign-keys&gt;&lt;ref-type name="Journal Article"&gt;17&lt;/ref-type&gt;&lt;contributors&gt;&lt;authors&gt;&lt;author&gt;Browne, Michael W&lt;/author&gt;&lt;/authors&gt;&lt;/contributors&gt;&lt;titles&gt;&lt;title&gt;Cross-validation methods&lt;/title&gt;&lt;secondary-title&gt;Journal of mathematical psychology&lt;/secondary-title&gt;&lt;/titles&gt;&lt;periodical&gt;&lt;full-title&gt;Journal of mathematical psychology&lt;/full-title&gt;&lt;/periodical&gt;&lt;pages&gt;108-132&lt;/pages&gt;&lt;volume&gt;44&lt;/volume&gt;&lt;number&gt;1&lt;/number&gt;&lt;dates&gt;&lt;year&gt;2000&lt;/year&gt;&lt;/dates&gt;&lt;isbn&gt;0022-2496&lt;/isbn&gt;&lt;urls&gt;&lt;/urls&gt;&lt;/record&gt;&lt;/Cite&gt;&lt;/EndNote&gt;</w:instrText>
      </w:r>
      <w:r w:rsidR="003D7335">
        <w:rPr>
          <w:rStyle w:val="normaltextrun"/>
        </w:rPr>
        <w:fldChar w:fldCharType="separate"/>
      </w:r>
      <w:r w:rsidR="00655A9B" w:rsidRPr="00655A9B">
        <w:rPr>
          <w:rStyle w:val="normaltextrun"/>
          <w:noProof/>
          <w:vertAlign w:val="superscript"/>
        </w:rPr>
        <w:t>5</w:t>
      </w:r>
      <w:r w:rsidR="003D7335">
        <w:rPr>
          <w:rStyle w:val="normaltextrun"/>
        </w:rPr>
        <w:fldChar w:fldCharType="end"/>
      </w:r>
      <w:r w:rsidRPr="00D63250">
        <w:rPr>
          <w:rStyle w:val="normaltextrun"/>
        </w:rPr>
        <w:t xml:space="preserve"> is one of the most popular techniques in machine learning and has the advantage that all the data can be used to train the model. In 5-fold cross validation, the computer extracts 4/5 of all the training set as the true training set and 1/5 as the test set. This process occurs 5 times to train 5 models. The performance in cross validation is the mean of the 5 models.</w:t>
      </w:r>
    </w:p>
    <w:p w14:paraId="4BB20579" w14:textId="75730C90" w:rsidR="008A4252" w:rsidRDefault="008974CA" w:rsidP="00E65278">
      <w:pPr>
        <w:pStyle w:val="paragraph"/>
        <w:spacing w:before="0" w:beforeAutospacing="0" w:after="0" w:afterAutospacing="0"/>
        <w:ind w:firstLineChars="200" w:firstLine="480"/>
        <w:textAlignment w:val="baseline"/>
        <w:rPr>
          <w:rStyle w:val="normaltextrun"/>
        </w:rPr>
      </w:pPr>
      <w:r w:rsidRPr="008974CA">
        <w:rPr>
          <w:rStyle w:val="normaltextrun"/>
        </w:rPr>
        <w:t>TP</w:t>
      </w:r>
      <w:r w:rsidR="00F428E2">
        <w:rPr>
          <w:rStyle w:val="normaltextrun"/>
        </w:rPr>
        <w:t>s</w:t>
      </w:r>
      <w:r w:rsidRPr="008974CA">
        <w:rPr>
          <w:rStyle w:val="normaltextrun"/>
        </w:rPr>
        <w:t xml:space="preserve"> </w:t>
      </w:r>
      <w:r w:rsidR="002005EC">
        <w:rPr>
          <w:rStyle w:val="normaltextrun"/>
        </w:rPr>
        <w:t>are</w:t>
      </w:r>
      <w:r w:rsidR="002005EC" w:rsidRPr="008974CA">
        <w:rPr>
          <w:rStyle w:val="normaltextrun"/>
        </w:rPr>
        <w:t xml:space="preserve"> </w:t>
      </w:r>
      <w:r w:rsidRPr="008974CA">
        <w:rPr>
          <w:rStyle w:val="normaltextrun"/>
        </w:rPr>
        <w:t xml:space="preserve">the </w:t>
      </w:r>
      <w:r w:rsidRPr="00A9312F">
        <w:rPr>
          <w:rStyle w:val="normaltextrun"/>
        </w:rPr>
        <w:t xml:space="preserve">actual AD patients </w:t>
      </w:r>
      <w:r w:rsidRPr="008974CA">
        <w:rPr>
          <w:rStyle w:val="normaltextrun"/>
        </w:rPr>
        <w:t xml:space="preserve">that are classified as </w:t>
      </w:r>
      <w:r>
        <w:rPr>
          <w:rStyle w:val="normaltextrun"/>
        </w:rPr>
        <w:t>AD</w:t>
      </w:r>
      <w:r w:rsidRPr="008974CA">
        <w:rPr>
          <w:rStyle w:val="normaltextrun"/>
        </w:rPr>
        <w:t>, TN</w:t>
      </w:r>
      <w:r w:rsidR="00806A0D">
        <w:rPr>
          <w:rStyle w:val="normaltextrun"/>
        </w:rPr>
        <w:t>s</w:t>
      </w:r>
      <w:r w:rsidRPr="008974CA">
        <w:rPr>
          <w:rStyle w:val="normaltextrun"/>
        </w:rPr>
        <w:t xml:space="preserve"> are the </w:t>
      </w:r>
      <w:r>
        <w:rPr>
          <w:rStyle w:val="normaltextrun"/>
        </w:rPr>
        <w:t>AD patients</w:t>
      </w:r>
      <w:r w:rsidRPr="008974CA">
        <w:rPr>
          <w:rStyle w:val="normaltextrun"/>
        </w:rPr>
        <w:t xml:space="preserve"> that are categorized as </w:t>
      </w:r>
      <w:r w:rsidR="00BE7547">
        <w:rPr>
          <w:rStyle w:val="normaltextrun"/>
        </w:rPr>
        <w:t>MCI</w:t>
      </w:r>
      <w:r w:rsidRPr="008974CA">
        <w:rPr>
          <w:rStyle w:val="normaltextrun"/>
        </w:rPr>
        <w:t>, FP</w:t>
      </w:r>
      <w:r w:rsidR="0009622B">
        <w:rPr>
          <w:rStyle w:val="normaltextrun"/>
        </w:rPr>
        <w:t>s</w:t>
      </w:r>
      <w:r w:rsidRPr="008974CA">
        <w:rPr>
          <w:rStyle w:val="normaltextrun"/>
        </w:rPr>
        <w:t xml:space="preserve"> </w:t>
      </w:r>
      <w:r w:rsidR="00E81861">
        <w:rPr>
          <w:rStyle w:val="normaltextrun"/>
        </w:rPr>
        <w:t>are</w:t>
      </w:r>
      <w:r w:rsidRPr="008974CA">
        <w:rPr>
          <w:rStyle w:val="normaltextrun"/>
        </w:rPr>
        <w:t xml:space="preserve"> the </w:t>
      </w:r>
      <w:r w:rsidR="00BE7547">
        <w:rPr>
          <w:rStyle w:val="normaltextrun"/>
        </w:rPr>
        <w:t>MCI subjects</w:t>
      </w:r>
      <w:r w:rsidRPr="008974CA">
        <w:rPr>
          <w:rStyle w:val="normaltextrun"/>
        </w:rPr>
        <w:t xml:space="preserve"> that are categorized as </w:t>
      </w:r>
      <w:r w:rsidR="00BE7547">
        <w:rPr>
          <w:rStyle w:val="normaltextrun"/>
        </w:rPr>
        <w:t>AD</w:t>
      </w:r>
      <w:r w:rsidRPr="008974CA">
        <w:rPr>
          <w:rStyle w:val="normaltextrun"/>
        </w:rPr>
        <w:t xml:space="preserve"> and FN</w:t>
      </w:r>
      <w:r w:rsidR="00806A0D">
        <w:rPr>
          <w:rStyle w:val="normaltextrun"/>
        </w:rPr>
        <w:t>s</w:t>
      </w:r>
      <w:r w:rsidRPr="008974CA">
        <w:rPr>
          <w:rStyle w:val="normaltextrun"/>
        </w:rPr>
        <w:t xml:space="preserve"> </w:t>
      </w:r>
      <w:r w:rsidR="00E81861">
        <w:rPr>
          <w:rStyle w:val="normaltextrun"/>
        </w:rPr>
        <w:t>are</w:t>
      </w:r>
      <w:r w:rsidRPr="008974CA">
        <w:rPr>
          <w:rStyle w:val="normaltextrun"/>
        </w:rPr>
        <w:t xml:space="preserve"> the </w:t>
      </w:r>
      <w:r w:rsidR="00BE7547">
        <w:rPr>
          <w:rStyle w:val="normaltextrun"/>
        </w:rPr>
        <w:t>AD patients</w:t>
      </w:r>
      <w:r w:rsidRPr="008974CA">
        <w:rPr>
          <w:rStyle w:val="normaltextrun"/>
        </w:rPr>
        <w:t xml:space="preserve"> that are classified as </w:t>
      </w:r>
      <w:r w:rsidR="00BE7547">
        <w:rPr>
          <w:rStyle w:val="normaltextrun"/>
        </w:rPr>
        <w:t>MCI</w:t>
      </w:r>
      <w:r w:rsidRPr="008974CA">
        <w:rPr>
          <w:rStyle w:val="normaltextrun"/>
        </w:rPr>
        <w:t xml:space="preserve">. These variables are included in </w:t>
      </w:r>
      <w:r w:rsidR="000F6CCA">
        <w:rPr>
          <w:rStyle w:val="normaltextrun"/>
        </w:rPr>
        <w:t>Eq. (1) ~ Eq. (4)</w:t>
      </w:r>
      <w:r w:rsidRPr="008974CA">
        <w:rPr>
          <w:rStyle w:val="normaltextrun"/>
        </w:rPr>
        <w:t>.</w:t>
      </w:r>
      <w:r w:rsidR="00837F79">
        <w:rPr>
          <w:rStyle w:val="normaltextrun"/>
        </w:rPr>
        <w:t xml:space="preserve"> </w:t>
      </w:r>
      <w:r w:rsidR="00D546D1" w:rsidRPr="00D63250">
        <w:rPr>
          <w:rStyle w:val="normaltextrun"/>
        </w:rPr>
        <w:t>Precision represents how many of the patients predicted as AD by the model are always AD patients. Sensitivity (SN</w:t>
      </w:r>
      <w:r w:rsidR="002A4E81">
        <w:rPr>
          <w:rStyle w:val="normaltextrun"/>
        </w:rPr>
        <w:t>, Eq. (1)</w:t>
      </w:r>
      <w:r w:rsidR="00D546D1" w:rsidRPr="00D63250">
        <w:rPr>
          <w:rStyle w:val="normaltextrun"/>
        </w:rPr>
        <w:t>) represents the proportion of patients that are predicted to be AD among always AD patients. Specificity (SP, also known as recall</w:t>
      </w:r>
      <w:r w:rsidR="002A4E81">
        <w:rPr>
          <w:rStyle w:val="normaltextrun"/>
        </w:rPr>
        <w:t>. Eq. (2)</w:t>
      </w:r>
      <w:r w:rsidR="00D546D1" w:rsidRPr="00D63250">
        <w:rPr>
          <w:rStyle w:val="normaltextrun"/>
        </w:rPr>
        <w:t>) aims to calculate the proportion of patients that are predicted as MCI to the always MCI patients. Accuracy (ACC</w:t>
      </w:r>
      <w:r w:rsidR="00435957">
        <w:rPr>
          <w:rStyle w:val="normaltextrun"/>
        </w:rPr>
        <w:t>, Eq. (3)</w:t>
      </w:r>
      <w:r w:rsidR="00D546D1" w:rsidRPr="00D63250">
        <w:rPr>
          <w:rStyle w:val="normaltextrun"/>
        </w:rPr>
        <w:t xml:space="preserve">) is a credible indicator in balanced data. ACC refers to the percentage of the total patients for which the classifier predicts correctly. </w:t>
      </w:r>
      <w:r w:rsidR="00E81861">
        <w:rPr>
          <w:rStyle w:val="normaltextrun"/>
        </w:rPr>
        <w:t xml:space="preserve">The </w:t>
      </w:r>
      <w:r w:rsidR="00D546D1" w:rsidRPr="00D63250">
        <w:rPr>
          <w:rStyle w:val="normaltextrun"/>
        </w:rPr>
        <w:t xml:space="preserve">F-score is a comprehensive evaluation indicator of precision and recall. </w:t>
      </w:r>
      <w:r w:rsidR="00D546D1">
        <w:rPr>
          <w:rStyle w:val="normaltextrun"/>
        </w:rPr>
        <w:t xml:space="preserve">The </w:t>
      </w:r>
      <w:r w:rsidR="00D546D1" w:rsidRPr="00D63250">
        <w:rPr>
          <w:rStyle w:val="normaltextrun"/>
        </w:rPr>
        <w:t>F-score</w:t>
      </w:r>
      <w:r w:rsidR="00DF00FD">
        <w:rPr>
          <w:rStyle w:val="normaltextrun"/>
        </w:rPr>
        <w:t xml:space="preserve"> (Eq. (4))</w:t>
      </w:r>
      <w:r w:rsidR="00D546D1" w:rsidRPr="00D63250">
        <w:rPr>
          <w:rStyle w:val="normaltextrun"/>
        </w:rPr>
        <w:t xml:space="preserve"> can be a good measure of the relationship between precision and recall making a better judgment for the classifier. AUC refers to the area under the ROC curve. The large</w:t>
      </w:r>
      <w:r w:rsidR="00D546D1">
        <w:rPr>
          <w:rStyle w:val="normaltextrun"/>
        </w:rPr>
        <w:t>r</w:t>
      </w:r>
      <w:r w:rsidR="00D546D1" w:rsidRPr="00D63250">
        <w:rPr>
          <w:rStyle w:val="normaltextrun"/>
        </w:rPr>
        <w:t xml:space="preserve"> the AUC, the better the performance of the model</w:t>
      </w:r>
      <w:r w:rsidR="00D546D1">
        <w:rPr>
          <w:rStyle w:val="normaltextrun"/>
        </w:rPr>
        <w:t>.</w:t>
      </w:r>
    </w:p>
    <w:p w14:paraId="70ABB598" w14:textId="78CFDC22" w:rsidR="00E61209" w:rsidRPr="00E61209" w:rsidRDefault="00000000" w:rsidP="00A9312F">
      <w:pPr>
        <w:pStyle w:val="paragraph"/>
        <w:spacing w:before="0" w:beforeAutospacing="0" w:after="0" w:afterAutospacing="0"/>
        <w:textAlignment w:val="baseline"/>
        <w:rPr>
          <w:rStyle w:val="normaltextrun"/>
        </w:rPr>
      </w:pPr>
      <m:oMathPara>
        <m:oMath>
          <m:eqArr>
            <m:eqArrPr>
              <m:maxDist m:val="1"/>
              <m:ctrlPr>
                <w:rPr>
                  <w:rStyle w:val="normaltextrun"/>
                  <w:rFonts w:ascii="Cambria Math" w:hAnsi="Cambria Math"/>
                  <w:i/>
                </w:rPr>
              </m:ctrlPr>
            </m:eqArrPr>
            <m:e>
              <m:r>
                <w:rPr>
                  <w:rStyle w:val="normaltextrun"/>
                  <w:rFonts w:ascii="Cambria Math" w:hAnsi="Cambria Math" w:hint="eastAsia"/>
                </w:rPr>
                <m:t>SN</m:t>
              </m:r>
              <m:r>
                <w:rPr>
                  <w:rStyle w:val="normaltextrun"/>
                  <w:rFonts w:ascii="Cambria Math" w:hAnsi="Cambria Math"/>
                </w:rPr>
                <m:t>=</m:t>
              </m:r>
              <m:f>
                <m:fPr>
                  <m:ctrlPr>
                    <w:rPr>
                      <w:rStyle w:val="normaltextrun"/>
                      <w:rFonts w:ascii="Cambria Math" w:hAnsi="Cambria Math"/>
                      <w:i/>
                    </w:rPr>
                  </m:ctrlPr>
                </m:fPr>
                <m:num>
                  <m:r>
                    <w:rPr>
                      <w:rStyle w:val="normaltextrun"/>
                      <w:rFonts w:ascii="Cambria Math" w:hAnsi="Cambria Math"/>
                    </w:rPr>
                    <m:t>TPs</m:t>
                  </m:r>
                </m:num>
                <m:den>
                  <m:r>
                    <w:rPr>
                      <w:rStyle w:val="normaltextrun"/>
                      <w:rFonts w:ascii="Cambria Math" w:hAnsi="Cambria Math"/>
                    </w:rPr>
                    <m:t>TPs+FNs</m:t>
                  </m:r>
                </m:den>
              </m:f>
              <m:r>
                <w:rPr>
                  <w:rStyle w:val="normaltextrun"/>
                  <w:rFonts w:ascii="Cambria Math" w:hAnsi="Cambria Math"/>
                </w:rPr>
                <m:t xml:space="preserve">#Eq.  </m:t>
              </m:r>
              <m:d>
                <m:dPr>
                  <m:ctrlPr>
                    <w:rPr>
                      <w:rStyle w:val="normaltextrun"/>
                      <w:rFonts w:ascii="Cambria Math" w:hAnsi="Cambria Math"/>
                      <w:i/>
                    </w:rPr>
                  </m:ctrlPr>
                </m:dPr>
                <m:e>
                  <m:r>
                    <w:rPr>
                      <w:rStyle w:val="normaltextrun"/>
                      <w:rFonts w:ascii="Cambria Math" w:hAnsi="Cambria Math"/>
                    </w:rPr>
                    <m:t>1</m:t>
                  </m:r>
                </m:e>
              </m:d>
            </m:e>
          </m:eqArr>
        </m:oMath>
      </m:oMathPara>
    </w:p>
    <w:p w14:paraId="58225E1D" w14:textId="016C9373" w:rsidR="00E61209" w:rsidRPr="00E61209" w:rsidRDefault="00000000" w:rsidP="00E61209">
      <w:pPr>
        <w:pStyle w:val="paragraph"/>
        <w:spacing w:before="0" w:beforeAutospacing="0" w:after="0" w:afterAutospacing="0"/>
        <w:ind w:firstLineChars="200" w:firstLine="480"/>
        <w:textAlignment w:val="baseline"/>
        <w:rPr>
          <w:rStyle w:val="normaltextrun"/>
        </w:rPr>
      </w:pPr>
      <m:oMathPara>
        <m:oMath>
          <m:eqArr>
            <m:eqArrPr>
              <m:maxDist m:val="1"/>
              <m:ctrlPr>
                <w:rPr>
                  <w:rStyle w:val="normaltextrun"/>
                  <w:rFonts w:ascii="Cambria Math" w:hAnsi="Cambria Math"/>
                  <w:i/>
                </w:rPr>
              </m:ctrlPr>
            </m:eqArrPr>
            <m:e>
              <m:r>
                <w:rPr>
                  <w:rStyle w:val="normaltextrun"/>
                  <w:rFonts w:ascii="Cambria Math" w:hAnsi="Cambria Math"/>
                </w:rPr>
                <m:t>SP=</m:t>
              </m:r>
              <m:f>
                <m:fPr>
                  <m:ctrlPr>
                    <w:rPr>
                      <w:rStyle w:val="normaltextrun"/>
                      <w:rFonts w:ascii="Cambria Math" w:hAnsi="Cambria Math"/>
                      <w:i/>
                    </w:rPr>
                  </m:ctrlPr>
                </m:fPr>
                <m:num>
                  <m:r>
                    <w:rPr>
                      <w:rStyle w:val="normaltextrun"/>
                      <w:rFonts w:ascii="Cambria Math" w:hAnsi="Cambria Math"/>
                    </w:rPr>
                    <m:t>TNs</m:t>
                  </m:r>
                </m:num>
                <m:den>
                  <m:r>
                    <w:rPr>
                      <w:rStyle w:val="normaltextrun"/>
                      <w:rFonts w:ascii="Cambria Math" w:hAnsi="Cambria Math"/>
                    </w:rPr>
                    <m:t>TNs+FPs</m:t>
                  </m:r>
                </m:den>
              </m:f>
              <m:r>
                <w:rPr>
                  <w:rStyle w:val="normaltextrun"/>
                  <w:rFonts w:ascii="Cambria Math" w:hAnsi="Cambria Math"/>
                </w:rPr>
                <m:t xml:space="preserve">#Eq.  </m:t>
              </m:r>
              <m:d>
                <m:dPr>
                  <m:ctrlPr>
                    <w:rPr>
                      <w:rStyle w:val="normaltextrun"/>
                      <w:rFonts w:ascii="Cambria Math" w:hAnsi="Cambria Math"/>
                      <w:i/>
                    </w:rPr>
                  </m:ctrlPr>
                </m:dPr>
                <m:e>
                  <m:r>
                    <w:rPr>
                      <w:rStyle w:val="normaltextrun"/>
                      <w:rFonts w:ascii="Cambria Math" w:hAnsi="Cambria Math"/>
                    </w:rPr>
                    <m:t>2</m:t>
                  </m:r>
                </m:e>
              </m:d>
            </m:e>
          </m:eqArr>
        </m:oMath>
      </m:oMathPara>
    </w:p>
    <w:p w14:paraId="336A82AB" w14:textId="1190C5A8" w:rsidR="00E61209" w:rsidRPr="00E61209" w:rsidRDefault="00000000" w:rsidP="00E61209">
      <w:pPr>
        <w:pStyle w:val="paragraph"/>
        <w:spacing w:before="0" w:beforeAutospacing="0" w:after="0" w:afterAutospacing="0"/>
        <w:ind w:firstLineChars="200" w:firstLine="480"/>
        <w:textAlignment w:val="baseline"/>
        <w:rPr>
          <w:rStyle w:val="normaltextrun"/>
        </w:rPr>
      </w:pPr>
      <m:oMathPara>
        <m:oMath>
          <m:eqArr>
            <m:eqArrPr>
              <m:maxDist m:val="1"/>
              <m:ctrlPr>
                <w:rPr>
                  <w:rStyle w:val="normaltextrun"/>
                  <w:rFonts w:ascii="Cambria Math" w:hAnsi="Cambria Math"/>
                  <w:i/>
                </w:rPr>
              </m:ctrlPr>
            </m:eqArrPr>
            <m:e>
              <m:r>
                <w:rPr>
                  <w:rStyle w:val="normaltextrun"/>
                  <w:rFonts w:ascii="Cambria Math" w:hAnsi="Cambria Math"/>
                </w:rPr>
                <m:t>ACC=</m:t>
              </m:r>
              <m:f>
                <m:fPr>
                  <m:ctrlPr>
                    <w:rPr>
                      <w:rStyle w:val="normaltextrun"/>
                      <w:rFonts w:ascii="Cambria Math" w:hAnsi="Cambria Math"/>
                      <w:i/>
                    </w:rPr>
                  </m:ctrlPr>
                </m:fPr>
                <m:num>
                  <m:r>
                    <w:rPr>
                      <w:rStyle w:val="normaltextrun"/>
                      <w:rFonts w:ascii="Cambria Math" w:hAnsi="Cambria Math"/>
                    </w:rPr>
                    <m:t>TPs+TNs</m:t>
                  </m:r>
                </m:num>
                <m:den>
                  <m:r>
                    <w:rPr>
                      <w:rStyle w:val="normaltextrun"/>
                      <w:rFonts w:ascii="Cambria Math" w:hAnsi="Cambria Math"/>
                    </w:rPr>
                    <m:t>TPs+TNs+FPs+FNs</m:t>
                  </m:r>
                </m:den>
              </m:f>
              <m:r>
                <w:rPr>
                  <w:rStyle w:val="normaltextrun"/>
                  <w:rFonts w:ascii="Cambria Math" w:hAnsi="Cambria Math"/>
                </w:rPr>
                <m:t xml:space="preserve">#Eq.  </m:t>
              </m:r>
              <m:d>
                <m:dPr>
                  <m:ctrlPr>
                    <w:rPr>
                      <w:rStyle w:val="normaltextrun"/>
                      <w:rFonts w:ascii="Cambria Math" w:hAnsi="Cambria Math"/>
                      <w:i/>
                    </w:rPr>
                  </m:ctrlPr>
                </m:dPr>
                <m:e>
                  <m:r>
                    <w:rPr>
                      <w:rStyle w:val="normaltextrun"/>
                      <w:rFonts w:ascii="Cambria Math" w:hAnsi="Cambria Math"/>
                    </w:rPr>
                    <m:t>3</m:t>
                  </m:r>
                </m:e>
              </m:d>
            </m:e>
          </m:eqArr>
        </m:oMath>
      </m:oMathPara>
    </w:p>
    <w:p w14:paraId="3D98D777" w14:textId="69477368" w:rsidR="00AA10D9" w:rsidRPr="00E61209" w:rsidRDefault="00000000" w:rsidP="00AA10D9">
      <w:pPr>
        <w:pStyle w:val="paragraph"/>
        <w:spacing w:before="0" w:beforeAutospacing="0" w:after="0" w:afterAutospacing="0"/>
        <w:ind w:firstLineChars="200" w:firstLine="480"/>
        <w:textAlignment w:val="baseline"/>
        <w:rPr>
          <w:rStyle w:val="normaltextrun"/>
        </w:rPr>
      </w:pPr>
      <m:oMathPara>
        <m:oMath>
          <m:eqArr>
            <m:eqArrPr>
              <m:maxDist m:val="1"/>
              <m:ctrlPr>
                <w:rPr>
                  <w:rStyle w:val="normaltextrun"/>
                  <w:rFonts w:ascii="Cambria Math" w:hAnsi="Cambria Math"/>
                  <w:i/>
                </w:rPr>
              </m:ctrlPr>
            </m:eqArrPr>
            <m:e>
              <m:r>
                <w:rPr>
                  <w:rStyle w:val="normaltextrun"/>
                  <w:rFonts w:ascii="Cambria Math" w:hAnsi="Cambria Math"/>
                </w:rPr>
                <m:t>F-score=</m:t>
              </m:r>
              <m:f>
                <m:fPr>
                  <m:ctrlPr>
                    <w:rPr>
                      <w:rStyle w:val="normaltextrun"/>
                      <w:rFonts w:ascii="Cambria Math" w:hAnsi="Cambria Math"/>
                      <w:i/>
                    </w:rPr>
                  </m:ctrlPr>
                </m:fPr>
                <m:num>
                  <m:r>
                    <w:rPr>
                      <w:rStyle w:val="normaltextrun"/>
                      <w:rFonts w:ascii="Cambria Math" w:hAnsi="Cambria Math"/>
                    </w:rPr>
                    <m:t>2*TP</m:t>
                  </m:r>
                </m:num>
                <m:den>
                  <m:r>
                    <w:rPr>
                      <w:rStyle w:val="normaltextrun"/>
                      <w:rFonts w:ascii="Cambria Math" w:hAnsi="Cambria Math"/>
                    </w:rPr>
                    <m:t>2TP+FP+FN</m:t>
                  </m:r>
                </m:den>
              </m:f>
              <m:r>
                <w:rPr>
                  <w:rStyle w:val="normaltextrun"/>
                  <w:rFonts w:ascii="Cambria Math" w:hAnsi="Cambria Math"/>
                </w:rPr>
                <m:t xml:space="preserve">#Eq.  </m:t>
              </m:r>
              <m:d>
                <m:dPr>
                  <m:ctrlPr>
                    <w:rPr>
                      <w:rStyle w:val="normaltextrun"/>
                      <w:rFonts w:ascii="Cambria Math" w:hAnsi="Cambria Math"/>
                      <w:i/>
                    </w:rPr>
                  </m:ctrlPr>
                </m:dPr>
                <m:e>
                  <m:r>
                    <w:rPr>
                      <w:rStyle w:val="normaltextrun"/>
                      <w:rFonts w:ascii="Cambria Math" w:hAnsi="Cambria Math"/>
                    </w:rPr>
                    <m:t>4</m:t>
                  </m:r>
                </m:e>
              </m:d>
            </m:e>
          </m:eqArr>
        </m:oMath>
      </m:oMathPara>
    </w:p>
    <w:p w14:paraId="40FD3D8E" w14:textId="77777777" w:rsidR="00CD23D7" w:rsidRDefault="00CD23D7" w:rsidP="00AA10D9">
      <w:pPr>
        <w:pStyle w:val="paragraph"/>
        <w:spacing w:before="0" w:beforeAutospacing="0" w:after="0" w:afterAutospacing="0"/>
        <w:ind w:firstLineChars="200" w:firstLine="480"/>
        <w:textAlignment w:val="baseline"/>
      </w:pPr>
    </w:p>
    <w:p w14:paraId="6EB796C8" w14:textId="178F940E" w:rsidR="00670203" w:rsidRPr="00670203" w:rsidRDefault="00670203">
      <w:pPr>
        <w:rPr>
          <w:rFonts w:ascii="Times New Roman" w:eastAsia="Times New Roman" w:hAnsi="Times New Roman" w:cs="Times New Roman"/>
          <w:kern w:val="0"/>
          <w14:ligatures w14:val="none"/>
        </w:rPr>
      </w:pPr>
      <w:r>
        <w:br w:type="page"/>
      </w:r>
    </w:p>
    <w:p w14:paraId="78BA279D" w14:textId="7DD2913C" w:rsidR="00181FAD" w:rsidRDefault="00A0572E">
      <w:r>
        <w:rPr>
          <w:noProof/>
        </w:rPr>
        <w:lastRenderedPageBreak/>
        <w:drawing>
          <wp:inline distT="0" distB="0" distL="0" distR="0" wp14:anchorId="121A944D" wp14:editId="3C87DE80">
            <wp:extent cx="5943600" cy="4444365"/>
            <wp:effectExtent l="0" t="0" r="0" b="635"/>
            <wp:docPr id="654711178" name="Picture 1" descr="A diagram of a pro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711178" name="Picture 1" descr="A diagram of a projec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44365"/>
                    </a:xfrm>
                    <a:prstGeom prst="rect">
                      <a:avLst/>
                    </a:prstGeom>
                  </pic:spPr>
                </pic:pic>
              </a:graphicData>
            </a:graphic>
          </wp:inline>
        </w:drawing>
      </w:r>
    </w:p>
    <w:p w14:paraId="537FB982" w14:textId="0A401340" w:rsidR="00670203" w:rsidRPr="003F2BD8" w:rsidRDefault="00670203" w:rsidP="00C101C9">
      <w:pPr>
        <w:pStyle w:val="paragraph"/>
        <w:spacing w:before="0" w:beforeAutospacing="0" w:after="0" w:afterAutospacing="0"/>
        <w:ind w:leftChars="200" w:left="480" w:rightChars="200" w:right="480" w:firstLine="0"/>
        <w:textAlignment w:val="baseline"/>
        <w:rPr>
          <w:rStyle w:val="normaltextrun"/>
        </w:rPr>
      </w:pPr>
      <w:r w:rsidRPr="00133D2F">
        <w:rPr>
          <w:rStyle w:val="normaltextrun"/>
          <w:b/>
        </w:rPr>
        <w:t xml:space="preserve">Figure </w:t>
      </w:r>
      <w:r>
        <w:rPr>
          <w:rStyle w:val="normaltextrun"/>
          <w:b/>
        </w:rPr>
        <w:t>S</w:t>
      </w:r>
      <w:r w:rsidRPr="00133D2F">
        <w:rPr>
          <w:rStyle w:val="normaltextrun"/>
          <w:b/>
        </w:rPr>
        <w:t xml:space="preserve">1. Data </w:t>
      </w:r>
      <w:r>
        <w:rPr>
          <w:rStyle w:val="normaltextrun"/>
          <w:b/>
        </w:rPr>
        <w:t xml:space="preserve">processing </w:t>
      </w:r>
      <w:r w:rsidRPr="0048798D">
        <w:rPr>
          <w:rStyle w:val="normaltextrun"/>
          <w:b/>
        </w:rPr>
        <w:t>supplement</w:t>
      </w:r>
      <w:r w:rsidRPr="00133D2F">
        <w:rPr>
          <w:rStyle w:val="normaltextrun"/>
          <w:b/>
        </w:rPr>
        <w:t>.</w:t>
      </w:r>
      <w:r w:rsidRPr="0048798D">
        <w:rPr>
          <w:rStyle w:val="normaltextrun"/>
          <w:b/>
        </w:rPr>
        <w:t xml:space="preserve"> </w:t>
      </w:r>
      <w:r w:rsidRPr="003F2BD8">
        <w:rPr>
          <w:rStyle w:val="normaltextrun"/>
        </w:rPr>
        <w:t>Abbreviations: HADCL, Hospital Authority Data Collaboration Lab; MCI, Mild Cognitive Impairment; AD, Alzheimers’ Disease; Female 65 ~ 74, Female 65</w:t>
      </w:r>
      <w:r>
        <w:rPr>
          <w:rStyle w:val="normaltextrun"/>
        </w:rPr>
        <w:t xml:space="preserve"> </w:t>
      </w:r>
      <w:r w:rsidRPr="003F2BD8">
        <w:rPr>
          <w:rStyle w:val="normaltextrun"/>
        </w:rPr>
        <w:t>~</w:t>
      </w:r>
      <w:r>
        <w:rPr>
          <w:rStyle w:val="normaltextrun"/>
        </w:rPr>
        <w:t xml:space="preserve"> </w:t>
      </w:r>
      <w:r w:rsidRPr="003F2BD8">
        <w:rPr>
          <w:rStyle w:val="normaltextrun"/>
        </w:rPr>
        <w:t>74 years old; Male 65</w:t>
      </w:r>
      <w:r>
        <w:rPr>
          <w:rStyle w:val="normaltextrun"/>
        </w:rPr>
        <w:t xml:space="preserve"> </w:t>
      </w:r>
      <w:r w:rsidRPr="003F2BD8">
        <w:rPr>
          <w:rStyle w:val="normaltextrun"/>
        </w:rPr>
        <w:t>~</w:t>
      </w:r>
      <w:r>
        <w:rPr>
          <w:rStyle w:val="normaltextrun"/>
        </w:rPr>
        <w:t xml:space="preserve"> </w:t>
      </w:r>
      <w:r w:rsidRPr="003F2BD8">
        <w:rPr>
          <w:rStyle w:val="normaltextrun"/>
        </w:rPr>
        <w:t>74, Male 65</w:t>
      </w:r>
      <w:r>
        <w:rPr>
          <w:rStyle w:val="normaltextrun"/>
        </w:rPr>
        <w:t xml:space="preserve"> </w:t>
      </w:r>
      <w:r w:rsidRPr="003F2BD8">
        <w:rPr>
          <w:rStyle w:val="normaltextrun"/>
        </w:rPr>
        <w:t>~</w:t>
      </w:r>
      <w:r>
        <w:rPr>
          <w:rStyle w:val="normaltextrun"/>
        </w:rPr>
        <w:t xml:space="preserve"> </w:t>
      </w:r>
      <w:r w:rsidRPr="003F2BD8">
        <w:rPr>
          <w:rStyle w:val="normaltextrun"/>
        </w:rPr>
        <w:t>74 years old; Female 75</w:t>
      </w:r>
      <w:r>
        <w:rPr>
          <w:rStyle w:val="normaltextrun"/>
        </w:rPr>
        <w:t xml:space="preserve"> </w:t>
      </w:r>
      <w:r w:rsidRPr="003F2BD8">
        <w:rPr>
          <w:rStyle w:val="normaltextrun"/>
        </w:rPr>
        <w:t>~</w:t>
      </w:r>
      <w:r>
        <w:rPr>
          <w:rStyle w:val="normaltextrun"/>
        </w:rPr>
        <w:t xml:space="preserve"> </w:t>
      </w:r>
      <w:r w:rsidRPr="003F2BD8">
        <w:rPr>
          <w:rStyle w:val="normaltextrun"/>
        </w:rPr>
        <w:t>89, Female 75</w:t>
      </w:r>
      <w:r>
        <w:rPr>
          <w:rStyle w:val="normaltextrun"/>
        </w:rPr>
        <w:t xml:space="preserve"> </w:t>
      </w:r>
      <w:r w:rsidRPr="003F2BD8">
        <w:rPr>
          <w:rStyle w:val="normaltextrun"/>
        </w:rPr>
        <w:t>~</w:t>
      </w:r>
      <w:r>
        <w:rPr>
          <w:rStyle w:val="normaltextrun"/>
        </w:rPr>
        <w:t xml:space="preserve"> </w:t>
      </w:r>
      <w:r w:rsidRPr="003F2BD8">
        <w:rPr>
          <w:rStyle w:val="normaltextrun"/>
        </w:rPr>
        <w:t>89 years old; Male 75</w:t>
      </w:r>
      <w:r>
        <w:rPr>
          <w:rStyle w:val="normaltextrun"/>
        </w:rPr>
        <w:t xml:space="preserve"> </w:t>
      </w:r>
      <w:r w:rsidRPr="003F2BD8">
        <w:rPr>
          <w:rStyle w:val="normaltextrun"/>
        </w:rPr>
        <w:t>~</w:t>
      </w:r>
      <w:r>
        <w:rPr>
          <w:rStyle w:val="normaltextrun"/>
        </w:rPr>
        <w:t xml:space="preserve"> </w:t>
      </w:r>
      <w:r w:rsidRPr="003F2BD8">
        <w:rPr>
          <w:rStyle w:val="normaltextrun"/>
        </w:rPr>
        <w:t>89, Male 75</w:t>
      </w:r>
      <w:r>
        <w:rPr>
          <w:rStyle w:val="normaltextrun"/>
        </w:rPr>
        <w:t xml:space="preserve"> </w:t>
      </w:r>
      <w:r w:rsidRPr="003F2BD8">
        <w:rPr>
          <w:rStyle w:val="normaltextrun"/>
        </w:rPr>
        <w:t>~</w:t>
      </w:r>
      <w:r>
        <w:rPr>
          <w:rStyle w:val="normaltextrun"/>
        </w:rPr>
        <w:t xml:space="preserve"> </w:t>
      </w:r>
      <w:r w:rsidRPr="003F2BD8">
        <w:rPr>
          <w:rStyle w:val="normaltextrun"/>
        </w:rPr>
        <w:t>89 years old; Train, data distribution of training set; Test, independent test set to verify model performance.</w:t>
      </w:r>
    </w:p>
    <w:p w14:paraId="1C706EBD" w14:textId="0B64DBD2" w:rsidR="00670203" w:rsidRDefault="00670203">
      <w:pPr>
        <w:rPr>
          <w:rFonts w:ascii="Times New Roman" w:eastAsia="Times New Roman" w:hAnsi="Times New Roman" w:cs="Times New Roman"/>
          <w:kern w:val="0"/>
          <w14:ligatures w14:val="none"/>
        </w:rPr>
      </w:pPr>
      <w:r>
        <w:br w:type="page"/>
      </w:r>
    </w:p>
    <w:p w14:paraId="085DDCBB" w14:textId="5344D512" w:rsidR="00CD23D7" w:rsidRPr="003D7335" w:rsidRDefault="005B6D0F" w:rsidP="002043A0">
      <w:pPr>
        <w:pStyle w:val="paragraph"/>
        <w:spacing w:before="0" w:beforeAutospacing="0" w:after="0" w:afterAutospacing="0"/>
        <w:ind w:firstLine="0"/>
        <w:textAlignment w:val="baseline"/>
        <w:rPr>
          <w:b/>
          <w:bCs/>
          <w:sz w:val="28"/>
          <w:szCs w:val="28"/>
        </w:rPr>
      </w:pPr>
      <w:r>
        <w:rPr>
          <w:b/>
          <w:bCs/>
          <w:sz w:val="28"/>
          <w:szCs w:val="28"/>
        </w:rPr>
        <w:lastRenderedPageBreak/>
        <w:t>References</w:t>
      </w:r>
      <w:r w:rsidR="00E81861">
        <w:rPr>
          <w:b/>
          <w:bCs/>
          <w:sz w:val="28"/>
          <w:szCs w:val="28"/>
        </w:rPr>
        <w:t xml:space="preserve"> </w:t>
      </w:r>
    </w:p>
    <w:p w14:paraId="5558F179" w14:textId="77777777" w:rsidR="00655A9B" w:rsidRPr="00655A9B" w:rsidRDefault="00CD23D7" w:rsidP="00655A9B">
      <w:pPr>
        <w:pStyle w:val="EndNoteBibliography"/>
        <w:ind w:left="720" w:hanging="720"/>
        <w:rPr>
          <w:noProof/>
        </w:rPr>
      </w:pPr>
      <w:r>
        <w:fldChar w:fldCharType="begin"/>
      </w:r>
      <w:r>
        <w:instrText xml:space="preserve"> ADDIN EN.REFLIST </w:instrText>
      </w:r>
      <w:r>
        <w:fldChar w:fldCharType="separate"/>
      </w:r>
      <w:r w:rsidR="00655A9B" w:rsidRPr="00655A9B">
        <w:rPr>
          <w:noProof/>
        </w:rPr>
        <w:t>1.</w:t>
      </w:r>
      <w:r w:rsidR="00655A9B" w:rsidRPr="00655A9B">
        <w:rPr>
          <w:noProof/>
        </w:rPr>
        <w:tab/>
        <w:t xml:space="preserve">Shah C, Du Q, Xu Y. Enhanced TabNet: Attentive Interpretable Tabular Learning for Hyperspectral Image Classification. </w:t>
      </w:r>
      <w:r w:rsidR="00655A9B" w:rsidRPr="00655A9B">
        <w:rPr>
          <w:i/>
          <w:noProof/>
        </w:rPr>
        <w:t xml:space="preserve">Remote Sensing. </w:t>
      </w:r>
      <w:r w:rsidR="00655A9B" w:rsidRPr="00655A9B">
        <w:rPr>
          <w:noProof/>
        </w:rPr>
        <w:t>2022;14(3):716.</w:t>
      </w:r>
    </w:p>
    <w:p w14:paraId="633401E8" w14:textId="77777777" w:rsidR="00655A9B" w:rsidRPr="00655A9B" w:rsidRDefault="00655A9B" w:rsidP="00655A9B">
      <w:pPr>
        <w:pStyle w:val="EndNoteBibliography"/>
        <w:ind w:left="720" w:hanging="720"/>
        <w:rPr>
          <w:noProof/>
        </w:rPr>
      </w:pPr>
      <w:r w:rsidRPr="00655A9B">
        <w:rPr>
          <w:noProof/>
        </w:rPr>
        <w:t>2.</w:t>
      </w:r>
      <w:r w:rsidRPr="00655A9B">
        <w:rPr>
          <w:noProof/>
        </w:rPr>
        <w:tab/>
        <w:t xml:space="preserve">He S, Guo F, Zou Q. MRMD2. 0: a python tool for machine learning with feature ranking and reduction. </w:t>
      </w:r>
      <w:r w:rsidRPr="00655A9B">
        <w:rPr>
          <w:i/>
          <w:noProof/>
        </w:rPr>
        <w:t xml:space="preserve">Current Bioinformatics. </w:t>
      </w:r>
      <w:r w:rsidRPr="00655A9B">
        <w:rPr>
          <w:noProof/>
        </w:rPr>
        <w:t>2020;15(10):1213-1221.</w:t>
      </w:r>
    </w:p>
    <w:p w14:paraId="15499B97" w14:textId="77777777" w:rsidR="00655A9B" w:rsidRPr="00655A9B" w:rsidRDefault="00655A9B" w:rsidP="00655A9B">
      <w:pPr>
        <w:pStyle w:val="EndNoteBibliography"/>
        <w:ind w:left="720" w:hanging="720"/>
        <w:rPr>
          <w:noProof/>
        </w:rPr>
      </w:pPr>
      <w:r w:rsidRPr="00655A9B">
        <w:rPr>
          <w:noProof/>
        </w:rPr>
        <w:t>3.</w:t>
      </w:r>
      <w:r w:rsidRPr="00655A9B">
        <w:rPr>
          <w:noProof/>
        </w:rPr>
        <w:tab/>
        <w:t>Xing W, Ghorbani A. Weighted pagerank algorithm. Paper presented at: Proceedings. Second Annual Conference on Communication Networks and Services Research, 2004.2004.</w:t>
      </w:r>
    </w:p>
    <w:p w14:paraId="7E571986" w14:textId="77777777" w:rsidR="00655A9B" w:rsidRPr="00655A9B" w:rsidRDefault="00655A9B" w:rsidP="00655A9B">
      <w:pPr>
        <w:pStyle w:val="EndNoteBibliography"/>
        <w:ind w:left="720" w:hanging="720"/>
        <w:rPr>
          <w:noProof/>
        </w:rPr>
      </w:pPr>
      <w:r w:rsidRPr="00655A9B">
        <w:rPr>
          <w:noProof/>
        </w:rPr>
        <w:t>4.</w:t>
      </w:r>
      <w:r w:rsidRPr="00655A9B">
        <w:rPr>
          <w:noProof/>
        </w:rPr>
        <w:tab/>
        <w:t xml:space="preserve">Ververidis D, Kotropoulos C. Fast and accurate sequential floating forward feature selection with the Bayes classifier applied to speech emotion recognition. </w:t>
      </w:r>
      <w:r w:rsidRPr="00655A9B">
        <w:rPr>
          <w:i/>
          <w:noProof/>
        </w:rPr>
        <w:t xml:space="preserve">Signal processing. </w:t>
      </w:r>
      <w:r w:rsidRPr="00655A9B">
        <w:rPr>
          <w:noProof/>
        </w:rPr>
        <w:t>2008;88(12):2956-2970.</w:t>
      </w:r>
    </w:p>
    <w:p w14:paraId="4DDFABA2" w14:textId="77777777" w:rsidR="00655A9B" w:rsidRPr="00655A9B" w:rsidRDefault="00655A9B" w:rsidP="00655A9B">
      <w:pPr>
        <w:pStyle w:val="EndNoteBibliography"/>
        <w:ind w:left="720" w:hanging="720"/>
        <w:rPr>
          <w:noProof/>
        </w:rPr>
      </w:pPr>
      <w:r w:rsidRPr="00655A9B">
        <w:rPr>
          <w:noProof/>
        </w:rPr>
        <w:t>5.</w:t>
      </w:r>
      <w:r w:rsidRPr="00655A9B">
        <w:rPr>
          <w:noProof/>
        </w:rPr>
        <w:tab/>
        <w:t xml:space="preserve">Browne MW. Cross-validation methods. </w:t>
      </w:r>
      <w:r w:rsidRPr="00655A9B">
        <w:rPr>
          <w:i/>
          <w:noProof/>
        </w:rPr>
        <w:t xml:space="preserve">Journal of mathematical psychology. </w:t>
      </w:r>
      <w:r w:rsidRPr="00655A9B">
        <w:rPr>
          <w:noProof/>
        </w:rPr>
        <w:t>2000;44(1):108-132.</w:t>
      </w:r>
    </w:p>
    <w:p w14:paraId="7FDD043F" w14:textId="041FAA94" w:rsidR="00E61209" w:rsidRPr="00E61209" w:rsidRDefault="00CD23D7" w:rsidP="00AE5A3C">
      <w:pPr>
        <w:pStyle w:val="paragraph"/>
        <w:spacing w:before="0" w:beforeAutospacing="0" w:after="0" w:afterAutospacing="0" w:line="360" w:lineRule="auto"/>
        <w:ind w:firstLineChars="200" w:firstLine="480"/>
        <w:textAlignment w:val="baseline"/>
      </w:pPr>
      <w:r>
        <w:fldChar w:fldCharType="end"/>
      </w:r>
    </w:p>
    <w:sectPr w:rsidR="00E61209" w:rsidRPr="00E6120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64ABB" w14:textId="77777777" w:rsidR="003F07D4" w:rsidRDefault="003F07D4" w:rsidP="00BA6334">
      <w:r>
        <w:separator/>
      </w:r>
    </w:p>
  </w:endnote>
  <w:endnote w:type="continuationSeparator" w:id="0">
    <w:p w14:paraId="34B6F097" w14:textId="77777777" w:rsidR="003F07D4" w:rsidRDefault="003F07D4" w:rsidP="00BA6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F5E6A" w14:textId="77777777" w:rsidR="003F07D4" w:rsidRDefault="003F07D4" w:rsidP="00BA6334">
      <w:r>
        <w:separator/>
      </w:r>
    </w:p>
  </w:footnote>
  <w:footnote w:type="continuationSeparator" w:id="0">
    <w:p w14:paraId="0DE15696" w14:textId="77777777" w:rsidR="003F07D4" w:rsidRDefault="003F07D4" w:rsidP="00BA63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F0220"/>
    <w:multiLevelType w:val="hybridMultilevel"/>
    <w:tmpl w:val="88F24204"/>
    <w:lvl w:ilvl="0" w:tplc="5232B7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988889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F7C51"/>
    <w:rsid w:val="00002446"/>
    <w:rsid w:val="0000516E"/>
    <w:rsid w:val="00022B11"/>
    <w:rsid w:val="000277C5"/>
    <w:rsid w:val="0003214D"/>
    <w:rsid w:val="00041B43"/>
    <w:rsid w:val="00047574"/>
    <w:rsid w:val="000479BC"/>
    <w:rsid w:val="00060ADE"/>
    <w:rsid w:val="00060DB6"/>
    <w:rsid w:val="00067913"/>
    <w:rsid w:val="00067D6F"/>
    <w:rsid w:val="00092EBC"/>
    <w:rsid w:val="0009622B"/>
    <w:rsid w:val="000A1766"/>
    <w:rsid w:val="000A32C6"/>
    <w:rsid w:val="000A55DC"/>
    <w:rsid w:val="000C4F85"/>
    <w:rsid w:val="000D4720"/>
    <w:rsid w:val="000E7818"/>
    <w:rsid w:val="000F46BE"/>
    <w:rsid w:val="000F6CCA"/>
    <w:rsid w:val="00100745"/>
    <w:rsid w:val="001201BA"/>
    <w:rsid w:val="0012210B"/>
    <w:rsid w:val="00134BEF"/>
    <w:rsid w:val="0013592F"/>
    <w:rsid w:val="001367B4"/>
    <w:rsid w:val="001411C9"/>
    <w:rsid w:val="001713AF"/>
    <w:rsid w:val="0018172E"/>
    <w:rsid w:val="00181FAD"/>
    <w:rsid w:val="001821A5"/>
    <w:rsid w:val="0019326D"/>
    <w:rsid w:val="001A185F"/>
    <w:rsid w:val="001A2261"/>
    <w:rsid w:val="001A7829"/>
    <w:rsid w:val="001A7B8E"/>
    <w:rsid w:val="001B2ACF"/>
    <w:rsid w:val="001B5024"/>
    <w:rsid w:val="001B5A2B"/>
    <w:rsid w:val="001B6A31"/>
    <w:rsid w:val="001D0D15"/>
    <w:rsid w:val="001D134B"/>
    <w:rsid w:val="001D7AA9"/>
    <w:rsid w:val="001E3E9B"/>
    <w:rsid w:val="001E40AB"/>
    <w:rsid w:val="001E5DED"/>
    <w:rsid w:val="001E759D"/>
    <w:rsid w:val="001F70CB"/>
    <w:rsid w:val="002005EC"/>
    <w:rsid w:val="002039E6"/>
    <w:rsid w:val="002043A0"/>
    <w:rsid w:val="00206993"/>
    <w:rsid w:val="0020746A"/>
    <w:rsid w:val="00222FA6"/>
    <w:rsid w:val="00225866"/>
    <w:rsid w:val="002363AD"/>
    <w:rsid w:val="00246853"/>
    <w:rsid w:val="00254558"/>
    <w:rsid w:val="00266FE0"/>
    <w:rsid w:val="00270259"/>
    <w:rsid w:val="00270651"/>
    <w:rsid w:val="0027231A"/>
    <w:rsid w:val="00274563"/>
    <w:rsid w:val="00282A94"/>
    <w:rsid w:val="002A3CBF"/>
    <w:rsid w:val="002A4E81"/>
    <w:rsid w:val="002A5BA7"/>
    <w:rsid w:val="002B10C6"/>
    <w:rsid w:val="002B76DB"/>
    <w:rsid w:val="002C2D1B"/>
    <w:rsid w:val="002C4FCB"/>
    <w:rsid w:val="002D06D7"/>
    <w:rsid w:val="002D3203"/>
    <w:rsid w:val="002D433A"/>
    <w:rsid w:val="002D43D3"/>
    <w:rsid w:val="002E288C"/>
    <w:rsid w:val="002E49EC"/>
    <w:rsid w:val="002F0B97"/>
    <w:rsid w:val="002F2E8B"/>
    <w:rsid w:val="002F4C81"/>
    <w:rsid w:val="002F5F32"/>
    <w:rsid w:val="002F7C51"/>
    <w:rsid w:val="00300340"/>
    <w:rsid w:val="00310164"/>
    <w:rsid w:val="00333B96"/>
    <w:rsid w:val="003370F6"/>
    <w:rsid w:val="00343F9D"/>
    <w:rsid w:val="00344E25"/>
    <w:rsid w:val="0035661D"/>
    <w:rsid w:val="00371488"/>
    <w:rsid w:val="00372CC9"/>
    <w:rsid w:val="003755BA"/>
    <w:rsid w:val="0038456E"/>
    <w:rsid w:val="00387818"/>
    <w:rsid w:val="00392C60"/>
    <w:rsid w:val="0039354F"/>
    <w:rsid w:val="003961BE"/>
    <w:rsid w:val="003A2C8E"/>
    <w:rsid w:val="003B392B"/>
    <w:rsid w:val="003B5497"/>
    <w:rsid w:val="003C510E"/>
    <w:rsid w:val="003D426F"/>
    <w:rsid w:val="003D7335"/>
    <w:rsid w:val="003E6482"/>
    <w:rsid w:val="003F07D4"/>
    <w:rsid w:val="003F48CF"/>
    <w:rsid w:val="00404AA7"/>
    <w:rsid w:val="004067D6"/>
    <w:rsid w:val="0042475A"/>
    <w:rsid w:val="00425254"/>
    <w:rsid w:val="00431799"/>
    <w:rsid w:val="00435957"/>
    <w:rsid w:val="00436472"/>
    <w:rsid w:val="00446CF2"/>
    <w:rsid w:val="00447C3A"/>
    <w:rsid w:val="00464795"/>
    <w:rsid w:val="00466367"/>
    <w:rsid w:val="00473482"/>
    <w:rsid w:val="0048798D"/>
    <w:rsid w:val="004933D1"/>
    <w:rsid w:val="004965E9"/>
    <w:rsid w:val="004A3A21"/>
    <w:rsid w:val="004C3B9E"/>
    <w:rsid w:val="004C6CD6"/>
    <w:rsid w:val="004D6531"/>
    <w:rsid w:val="004E0192"/>
    <w:rsid w:val="004E78F1"/>
    <w:rsid w:val="004F756A"/>
    <w:rsid w:val="00500689"/>
    <w:rsid w:val="00503C3C"/>
    <w:rsid w:val="00510294"/>
    <w:rsid w:val="00511C1B"/>
    <w:rsid w:val="00534EE5"/>
    <w:rsid w:val="0053523E"/>
    <w:rsid w:val="0053605D"/>
    <w:rsid w:val="0054152A"/>
    <w:rsid w:val="00543A07"/>
    <w:rsid w:val="00556D11"/>
    <w:rsid w:val="00560768"/>
    <w:rsid w:val="00572240"/>
    <w:rsid w:val="0057635E"/>
    <w:rsid w:val="00583362"/>
    <w:rsid w:val="00597335"/>
    <w:rsid w:val="005A434E"/>
    <w:rsid w:val="005A46B7"/>
    <w:rsid w:val="005A743A"/>
    <w:rsid w:val="005B311F"/>
    <w:rsid w:val="005B5D4C"/>
    <w:rsid w:val="005B6D0F"/>
    <w:rsid w:val="005C22D2"/>
    <w:rsid w:val="005C26F3"/>
    <w:rsid w:val="005E1C4A"/>
    <w:rsid w:val="005F6102"/>
    <w:rsid w:val="00604C52"/>
    <w:rsid w:val="00605B5F"/>
    <w:rsid w:val="00605E4B"/>
    <w:rsid w:val="00611BDA"/>
    <w:rsid w:val="0062712F"/>
    <w:rsid w:val="00632EE2"/>
    <w:rsid w:val="00637367"/>
    <w:rsid w:val="006532AE"/>
    <w:rsid w:val="00655A9B"/>
    <w:rsid w:val="00670203"/>
    <w:rsid w:val="0067373A"/>
    <w:rsid w:val="006737DF"/>
    <w:rsid w:val="0069764E"/>
    <w:rsid w:val="00697CE0"/>
    <w:rsid w:val="006A260E"/>
    <w:rsid w:val="006A4E81"/>
    <w:rsid w:val="006B7757"/>
    <w:rsid w:val="006C2957"/>
    <w:rsid w:val="006C6DC7"/>
    <w:rsid w:val="006D1055"/>
    <w:rsid w:val="006D1D9C"/>
    <w:rsid w:val="006E0E24"/>
    <w:rsid w:val="006F13E2"/>
    <w:rsid w:val="00702E12"/>
    <w:rsid w:val="00714E8F"/>
    <w:rsid w:val="00716879"/>
    <w:rsid w:val="007176E6"/>
    <w:rsid w:val="00721BEB"/>
    <w:rsid w:val="007272E5"/>
    <w:rsid w:val="00732C8B"/>
    <w:rsid w:val="007519D3"/>
    <w:rsid w:val="007765E9"/>
    <w:rsid w:val="007828E7"/>
    <w:rsid w:val="00783F63"/>
    <w:rsid w:val="00785E0F"/>
    <w:rsid w:val="00786FC7"/>
    <w:rsid w:val="00793D13"/>
    <w:rsid w:val="00793E0B"/>
    <w:rsid w:val="007949D9"/>
    <w:rsid w:val="0079702A"/>
    <w:rsid w:val="00797337"/>
    <w:rsid w:val="007A27FB"/>
    <w:rsid w:val="007A5A10"/>
    <w:rsid w:val="007C2718"/>
    <w:rsid w:val="007C7CDE"/>
    <w:rsid w:val="007D139C"/>
    <w:rsid w:val="007D2D7F"/>
    <w:rsid w:val="007E601E"/>
    <w:rsid w:val="007F49E4"/>
    <w:rsid w:val="00804108"/>
    <w:rsid w:val="00806A0D"/>
    <w:rsid w:val="0081345E"/>
    <w:rsid w:val="00822E9A"/>
    <w:rsid w:val="008253BB"/>
    <w:rsid w:val="00835558"/>
    <w:rsid w:val="00836287"/>
    <w:rsid w:val="008368B8"/>
    <w:rsid w:val="00837F79"/>
    <w:rsid w:val="00845889"/>
    <w:rsid w:val="00850B1A"/>
    <w:rsid w:val="00852958"/>
    <w:rsid w:val="00881166"/>
    <w:rsid w:val="0088407C"/>
    <w:rsid w:val="008841B3"/>
    <w:rsid w:val="00885532"/>
    <w:rsid w:val="00891000"/>
    <w:rsid w:val="00892781"/>
    <w:rsid w:val="00895B18"/>
    <w:rsid w:val="008974CA"/>
    <w:rsid w:val="008A4252"/>
    <w:rsid w:val="008A5ADF"/>
    <w:rsid w:val="008A6190"/>
    <w:rsid w:val="008B0D25"/>
    <w:rsid w:val="008B2B53"/>
    <w:rsid w:val="008B5BA2"/>
    <w:rsid w:val="008B79C9"/>
    <w:rsid w:val="008C2461"/>
    <w:rsid w:val="008C5685"/>
    <w:rsid w:val="008C66D1"/>
    <w:rsid w:val="008C6BAA"/>
    <w:rsid w:val="008D0592"/>
    <w:rsid w:val="008D68C7"/>
    <w:rsid w:val="008D7CCF"/>
    <w:rsid w:val="008F3216"/>
    <w:rsid w:val="0090020C"/>
    <w:rsid w:val="00900B0C"/>
    <w:rsid w:val="0092588A"/>
    <w:rsid w:val="00931DE3"/>
    <w:rsid w:val="0093498D"/>
    <w:rsid w:val="00937451"/>
    <w:rsid w:val="00952194"/>
    <w:rsid w:val="009573AA"/>
    <w:rsid w:val="00960351"/>
    <w:rsid w:val="00963A1F"/>
    <w:rsid w:val="0098307C"/>
    <w:rsid w:val="009A7305"/>
    <w:rsid w:val="009B122D"/>
    <w:rsid w:val="009B2DD9"/>
    <w:rsid w:val="009B4675"/>
    <w:rsid w:val="009B576B"/>
    <w:rsid w:val="009B75B1"/>
    <w:rsid w:val="009C007F"/>
    <w:rsid w:val="009C6CF2"/>
    <w:rsid w:val="009D1BC2"/>
    <w:rsid w:val="009D27C8"/>
    <w:rsid w:val="009E153A"/>
    <w:rsid w:val="009E4086"/>
    <w:rsid w:val="009E793C"/>
    <w:rsid w:val="009F1341"/>
    <w:rsid w:val="009F16F2"/>
    <w:rsid w:val="009F1E8B"/>
    <w:rsid w:val="00A053CE"/>
    <w:rsid w:val="00A0572E"/>
    <w:rsid w:val="00A131EE"/>
    <w:rsid w:val="00A16AD3"/>
    <w:rsid w:val="00A37D55"/>
    <w:rsid w:val="00A4122D"/>
    <w:rsid w:val="00A42209"/>
    <w:rsid w:val="00A4618B"/>
    <w:rsid w:val="00A5108A"/>
    <w:rsid w:val="00A52279"/>
    <w:rsid w:val="00A536F9"/>
    <w:rsid w:val="00A54B18"/>
    <w:rsid w:val="00A5688F"/>
    <w:rsid w:val="00A64CED"/>
    <w:rsid w:val="00A70619"/>
    <w:rsid w:val="00A7365A"/>
    <w:rsid w:val="00A776DF"/>
    <w:rsid w:val="00A83A43"/>
    <w:rsid w:val="00A847C4"/>
    <w:rsid w:val="00A90ADC"/>
    <w:rsid w:val="00A9312F"/>
    <w:rsid w:val="00A96664"/>
    <w:rsid w:val="00A97779"/>
    <w:rsid w:val="00AA10D9"/>
    <w:rsid w:val="00AA24E1"/>
    <w:rsid w:val="00AA3CA2"/>
    <w:rsid w:val="00AB5949"/>
    <w:rsid w:val="00AB6E96"/>
    <w:rsid w:val="00AC526D"/>
    <w:rsid w:val="00AC590A"/>
    <w:rsid w:val="00AD29F8"/>
    <w:rsid w:val="00AD3EB2"/>
    <w:rsid w:val="00AD665C"/>
    <w:rsid w:val="00AE0816"/>
    <w:rsid w:val="00AE5A3C"/>
    <w:rsid w:val="00AE6C58"/>
    <w:rsid w:val="00AF3675"/>
    <w:rsid w:val="00AF5F5C"/>
    <w:rsid w:val="00AF6208"/>
    <w:rsid w:val="00B21203"/>
    <w:rsid w:val="00B22725"/>
    <w:rsid w:val="00B35CF4"/>
    <w:rsid w:val="00B42FE7"/>
    <w:rsid w:val="00B47F53"/>
    <w:rsid w:val="00B53D3E"/>
    <w:rsid w:val="00B574DC"/>
    <w:rsid w:val="00B65D71"/>
    <w:rsid w:val="00B76D5B"/>
    <w:rsid w:val="00B80DB2"/>
    <w:rsid w:val="00B84A50"/>
    <w:rsid w:val="00B94F44"/>
    <w:rsid w:val="00BA6334"/>
    <w:rsid w:val="00BB252E"/>
    <w:rsid w:val="00BC1D8D"/>
    <w:rsid w:val="00BD1D53"/>
    <w:rsid w:val="00BD72FF"/>
    <w:rsid w:val="00BE0EFA"/>
    <w:rsid w:val="00BE7547"/>
    <w:rsid w:val="00BF19D0"/>
    <w:rsid w:val="00BF4394"/>
    <w:rsid w:val="00C05CF2"/>
    <w:rsid w:val="00C0603D"/>
    <w:rsid w:val="00C101C9"/>
    <w:rsid w:val="00C12053"/>
    <w:rsid w:val="00C248B7"/>
    <w:rsid w:val="00C25504"/>
    <w:rsid w:val="00C35F2C"/>
    <w:rsid w:val="00C37D6D"/>
    <w:rsid w:val="00C537B2"/>
    <w:rsid w:val="00C6282F"/>
    <w:rsid w:val="00C71AA9"/>
    <w:rsid w:val="00C71E21"/>
    <w:rsid w:val="00C74812"/>
    <w:rsid w:val="00C766EC"/>
    <w:rsid w:val="00C835CD"/>
    <w:rsid w:val="00C87803"/>
    <w:rsid w:val="00C94A4B"/>
    <w:rsid w:val="00C95B7D"/>
    <w:rsid w:val="00C96DE6"/>
    <w:rsid w:val="00CA25A8"/>
    <w:rsid w:val="00CA6149"/>
    <w:rsid w:val="00CA763B"/>
    <w:rsid w:val="00CB2106"/>
    <w:rsid w:val="00CB7AC2"/>
    <w:rsid w:val="00CD1D2A"/>
    <w:rsid w:val="00CD23D7"/>
    <w:rsid w:val="00D02002"/>
    <w:rsid w:val="00D051A2"/>
    <w:rsid w:val="00D125FC"/>
    <w:rsid w:val="00D12D54"/>
    <w:rsid w:val="00D153FB"/>
    <w:rsid w:val="00D15F25"/>
    <w:rsid w:val="00D245F8"/>
    <w:rsid w:val="00D30D68"/>
    <w:rsid w:val="00D33680"/>
    <w:rsid w:val="00D36E03"/>
    <w:rsid w:val="00D414D1"/>
    <w:rsid w:val="00D46992"/>
    <w:rsid w:val="00D5242C"/>
    <w:rsid w:val="00D53220"/>
    <w:rsid w:val="00D546D1"/>
    <w:rsid w:val="00D669D6"/>
    <w:rsid w:val="00D86897"/>
    <w:rsid w:val="00D967DF"/>
    <w:rsid w:val="00D96A40"/>
    <w:rsid w:val="00DA3AE6"/>
    <w:rsid w:val="00DB293B"/>
    <w:rsid w:val="00DC5FDB"/>
    <w:rsid w:val="00DC65BE"/>
    <w:rsid w:val="00DD0D24"/>
    <w:rsid w:val="00DD3062"/>
    <w:rsid w:val="00DD730B"/>
    <w:rsid w:val="00DE5182"/>
    <w:rsid w:val="00DF00FD"/>
    <w:rsid w:val="00DF31B8"/>
    <w:rsid w:val="00DF7DFB"/>
    <w:rsid w:val="00E15C6D"/>
    <w:rsid w:val="00E22DA9"/>
    <w:rsid w:val="00E23962"/>
    <w:rsid w:val="00E322A5"/>
    <w:rsid w:val="00E358CA"/>
    <w:rsid w:val="00E35C9E"/>
    <w:rsid w:val="00E379C1"/>
    <w:rsid w:val="00E416FA"/>
    <w:rsid w:val="00E507A0"/>
    <w:rsid w:val="00E55B85"/>
    <w:rsid w:val="00E61209"/>
    <w:rsid w:val="00E6124C"/>
    <w:rsid w:val="00E65278"/>
    <w:rsid w:val="00E6699F"/>
    <w:rsid w:val="00E81861"/>
    <w:rsid w:val="00E82251"/>
    <w:rsid w:val="00E841C0"/>
    <w:rsid w:val="00E945BC"/>
    <w:rsid w:val="00EA0FB3"/>
    <w:rsid w:val="00EB4D7E"/>
    <w:rsid w:val="00EB5296"/>
    <w:rsid w:val="00EB5492"/>
    <w:rsid w:val="00EB68D0"/>
    <w:rsid w:val="00EB7FDB"/>
    <w:rsid w:val="00EC21D4"/>
    <w:rsid w:val="00EC2CE0"/>
    <w:rsid w:val="00EC4BA9"/>
    <w:rsid w:val="00ED1179"/>
    <w:rsid w:val="00ED49E9"/>
    <w:rsid w:val="00EE7954"/>
    <w:rsid w:val="00EF0F18"/>
    <w:rsid w:val="00EF50EF"/>
    <w:rsid w:val="00EF5B55"/>
    <w:rsid w:val="00F04CA3"/>
    <w:rsid w:val="00F07480"/>
    <w:rsid w:val="00F27410"/>
    <w:rsid w:val="00F319C8"/>
    <w:rsid w:val="00F34B79"/>
    <w:rsid w:val="00F428E2"/>
    <w:rsid w:val="00F45157"/>
    <w:rsid w:val="00F47195"/>
    <w:rsid w:val="00F5092A"/>
    <w:rsid w:val="00F52430"/>
    <w:rsid w:val="00F52F0C"/>
    <w:rsid w:val="00F53774"/>
    <w:rsid w:val="00F63CA4"/>
    <w:rsid w:val="00F666CF"/>
    <w:rsid w:val="00F7252A"/>
    <w:rsid w:val="00F73A33"/>
    <w:rsid w:val="00F77EE1"/>
    <w:rsid w:val="00F961CF"/>
    <w:rsid w:val="00FA35CB"/>
    <w:rsid w:val="00FA707F"/>
    <w:rsid w:val="00FB00AD"/>
    <w:rsid w:val="00FB4001"/>
    <w:rsid w:val="00FB660D"/>
    <w:rsid w:val="00FC3E48"/>
    <w:rsid w:val="00FD08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B2E155"/>
  <w15:chartTrackingRefBased/>
  <w15:docId w15:val="{3875B637-61DF-C842-A060-DE7C5B488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line="480" w:lineRule="auto"/>
        <w:ind w:firstLine="198"/>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D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link w:val="paragraphChar"/>
    <w:rsid w:val="002F7C51"/>
    <w:pPr>
      <w:spacing w:before="100" w:beforeAutospacing="1" w:after="100" w:afterAutospacing="1"/>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2F7C51"/>
  </w:style>
  <w:style w:type="character" w:customStyle="1" w:styleId="eop">
    <w:name w:val="eop"/>
    <w:basedOn w:val="DefaultParagraphFont"/>
    <w:rsid w:val="002F7C51"/>
  </w:style>
  <w:style w:type="character" w:customStyle="1" w:styleId="paragraphChar">
    <w:name w:val="paragraph Char"/>
    <w:basedOn w:val="DefaultParagraphFont"/>
    <w:link w:val="paragraph"/>
    <w:rsid w:val="002F7C51"/>
    <w:rPr>
      <w:rFonts w:ascii="Times New Roman" w:eastAsia="Times New Roman" w:hAnsi="Times New Roman" w:cs="Times New Roman"/>
      <w:kern w:val="0"/>
      <w14:ligatures w14:val="none"/>
    </w:rPr>
  </w:style>
  <w:style w:type="table" w:styleId="TableGrid">
    <w:name w:val="Table Grid"/>
    <w:basedOn w:val="TableNormal"/>
    <w:uiPriority w:val="39"/>
    <w:rsid w:val="00DA3A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A633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BA6334"/>
    <w:rPr>
      <w:sz w:val="18"/>
      <w:szCs w:val="18"/>
    </w:rPr>
  </w:style>
  <w:style w:type="paragraph" w:styleId="Footer">
    <w:name w:val="footer"/>
    <w:basedOn w:val="Normal"/>
    <w:link w:val="FooterChar"/>
    <w:uiPriority w:val="99"/>
    <w:unhideWhenUsed/>
    <w:rsid w:val="00BA6334"/>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BA6334"/>
    <w:rPr>
      <w:sz w:val="18"/>
      <w:szCs w:val="18"/>
    </w:rPr>
  </w:style>
  <w:style w:type="character" w:styleId="CommentReference">
    <w:name w:val="annotation reference"/>
    <w:basedOn w:val="DefaultParagraphFont"/>
    <w:uiPriority w:val="99"/>
    <w:semiHidden/>
    <w:unhideWhenUsed/>
    <w:rsid w:val="00D96A40"/>
    <w:rPr>
      <w:sz w:val="21"/>
      <w:szCs w:val="21"/>
    </w:rPr>
  </w:style>
  <w:style w:type="paragraph" w:styleId="CommentText">
    <w:name w:val="annotation text"/>
    <w:basedOn w:val="Normal"/>
    <w:link w:val="CommentTextChar"/>
    <w:uiPriority w:val="99"/>
    <w:semiHidden/>
    <w:unhideWhenUsed/>
    <w:rsid w:val="00D96A40"/>
  </w:style>
  <w:style w:type="character" w:customStyle="1" w:styleId="CommentTextChar">
    <w:name w:val="Comment Text Char"/>
    <w:basedOn w:val="DefaultParagraphFont"/>
    <w:link w:val="CommentText"/>
    <w:uiPriority w:val="99"/>
    <w:semiHidden/>
    <w:rsid w:val="00D96A40"/>
  </w:style>
  <w:style w:type="paragraph" w:styleId="CommentSubject">
    <w:name w:val="annotation subject"/>
    <w:basedOn w:val="CommentText"/>
    <w:next w:val="CommentText"/>
    <w:link w:val="CommentSubjectChar"/>
    <w:uiPriority w:val="99"/>
    <w:semiHidden/>
    <w:unhideWhenUsed/>
    <w:rsid w:val="00D96A40"/>
    <w:rPr>
      <w:b/>
      <w:bCs/>
    </w:rPr>
  </w:style>
  <w:style w:type="character" w:customStyle="1" w:styleId="CommentSubjectChar">
    <w:name w:val="Comment Subject Char"/>
    <w:basedOn w:val="CommentTextChar"/>
    <w:link w:val="CommentSubject"/>
    <w:uiPriority w:val="99"/>
    <w:semiHidden/>
    <w:rsid w:val="00D96A40"/>
    <w:rPr>
      <w:b/>
      <w:bCs/>
    </w:rPr>
  </w:style>
  <w:style w:type="paragraph" w:styleId="BalloonText">
    <w:name w:val="Balloon Text"/>
    <w:basedOn w:val="Normal"/>
    <w:link w:val="BalloonTextChar"/>
    <w:uiPriority w:val="99"/>
    <w:semiHidden/>
    <w:unhideWhenUsed/>
    <w:rsid w:val="00D96A40"/>
    <w:rPr>
      <w:sz w:val="18"/>
      <w:szCs w:val="18"/>
    </w:rPr>
  </w:style>
  <w:style w:type="character" w:customStyle="1" w:styleId="BalloonTextChar">
    <w:name w:val="Balloon Text Char"/>
    <w:basedOn w:val="DefaultParagraphFont"/>
    <w:link w:val="BalloonText"/>
    <w:uiPriority w:val="99"/>
    <w:semiHidden/>
    <w:rsid w:val="00D96A40"/>
    <w:rPr>
      <w:sz w:val="18"/>
      <w:szCs w:val="18"/>
    </w:rPr>
  </w:style>
  <w:style w:type="paragraph" w:styleId="Revision">
    <w:name w:val="Revision"/>
    <w:hidden/>
    <w:uiPriority w:val="99"/>
    <w:semiHidden/>
    <w:rsid w:val="00F52430"/>
  </w:style>
  <w:style w:type="paragraph" w:customStyle="1" w:styleId="EndNoteBibliographyTitle">
    <w:name w:val="EndNote Bibliography Title"/>
    <w:basedOn w:val="Normal"/>
    <w:link w:val="EndNoteBibliographyTitleChar"/>
    <w:rsid w:val="00CD23D7"/>
    <w:pPr>
      <w:jc w:val="center"/>
    </w:pPr>
    <w:rPr>
      <w:rFonts w:ascii="Times New Roman" w:hAnsi="Times New Roman" w:cs="Times New Roman"/>
    </w:rPr>
  </w:style>
  <w:style w:type="character" w:customStyle="1" w:styleId="EndNoteBibliographyTitleChar">
    <w:name w:val="EndNote Bibliography Title Char"/>
    <w:basedOn w:val="paragraphChar"/>
    <w:link w:val="EndNoteBibliographyTitle"/>
    <w:rsid w:val="00CD23D7"/>
    <w:rPr>
      <w:rFonts w:ascii="Times New Roman" w:eastAsia="Times New Roman" w:hAnsi="Times New Roman" w:cs="Times New Roman"/>
      <w:kern w:val="0"/>
      <w14:ligatures w14:val="none"/>
    </w:rPr>
  </w:style>
  <w:style w:type="paragraph" w:customStyle="1" w:styleId="EndNoteBibliography">
    <w:name w:val="EndNote Bibliography"/>
    <w:basedOn w:val="Normal"/>
    <w:link w:val="EndNoteBibliographyChar"/>
    <w:rsid w:val="00CD23D7"/>
    <w:pPr>
      <w:spacing w:line="240" w:lineRule="auto"/>
    </w:pPr>
    <w:rPr>
      <w:rFonts w:ascii="Times New Roman" w:hAnsi="Times New Roman" w:cs="Times New Roman"/>
    </w:rPr>
  </w:style>
  <w:style w:type="character" w:customStyle="1" w:styleId="EndNoteBibliographyChar">
    <w:name w:val="EndNote Bibliography Char"/>
    <w:basedOn w:val="paragraphChar"/>
    <w:link w:val="EndNoteBibliography"/>
    <w:rsid w:val="00CD23D7"/>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785E0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songy@hku.h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1796</Words>
  <Characters>10238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Jing</dc:creator>
  <cp:keywords/>
  <dc:description/>
  <cp:lastModifiedBy>LI Jing</cp:lastModifiedBy>
  <cp:revision>10</cp:revision>
  <dcterms:created xsi:type="dcterms:W3CDTF">2024-02-07T07:47:00Z</dcterms:created>
  <dcterms:modified xsi:type="dcterms:W3CDTF">2024-03-15T12:20:00Z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97a84ceaa63c3c8f294a1859b2601d22001f7e4dc3db78b40a27b83e41527df2</vt:lpwstr>
  </property>
</Properties>
</file>