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bCs/>
        </w:rPr>
      </w:pPr>
      <w:r>
        <w:rPr>
          <w:b/>
        </w:rPr>
        <w:t xml:space="preserve">Table S1 </w:t>
      </w:r>
      <w:r>
        <w:rPr>
          <w:bCs/>
        </w:rPr>
        <w:t>Liquid phase conditions</w:t>
      </w:r>
    </w:p>
    <w:tbl>
      <w:tblPr>
        <w:tblStyle w:val="10"/>
        <w:tblW w:w="0" w:type="auto"/>
        <w:tblInd w:w="0" w:type="dxa"/>
        <w:tblBorders>
          <w:top w:val="single" w:color="auto" w:sz="12" w:space="0"/>
          <w:left w:val="none" w:color="auto" w:sz="6" w:space="0"/>
          <w:bottom w:val="single" w:color="auto" w:sz="12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1"/>
        <w:gridCol w:w="2651"/>
        <w:gridCol w:w="2942"/>
        <w:gridCol w:w="222"/>
      </w:tblGrid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333" w:hRule="atLeast"/>
        </w:trPr>
        <w:tc>
          <w:tcPr>
            <w:tcW w:w="2491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</w:tcPr>
          <w:p>
            <w:pPr>
              <w:spacing w:beforeAutospacing="1" w:after="200" w:line="480" w:lineRule="auto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Instrument model</w:t>
            </w:r>
          </w:p>
        </w:tc>
        <w:tc>
          <w:tcPr>
            <w:tcW w:w="5593" w:type="dxa"/>
            <w:gridSpan w:val="2"/>
            <w:tcBorders>
              <w:top w:val="single" w:color="auto" w:sz="12" w:space="0"/>
              <w:left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Thermo Scientific Vanquish u</w:t>
            </w:r>
            <w:r>
              <w:rPr>
                <w:rFonts w:hint="eastAsia" w:eastAsia="宋体"/>
                <w:lang w:eastAsia="zh-CN" w:bidi="ar"/>
              </w:rPr>
              <w:t>ltra-high</w:t>
            </w:r>
            <w:r>
              <w:rPr>
                <w:rFonts w:hint="default" w:eastAsia="宋体"/>
                <w:lang w:eastAsia="zh-CN" w:bidi="ar"/>
              </w:rPr>
              <w:t xml:space="preserve"> performance liquid chromatograph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333" w:hRule="atLeast"/>
        </w:trPr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Column</w:t>
            </w:r>
          </w:p>
        </w:tc>
        <w:tc>
          <w:tcPr>
            <w:tcW w:w="55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ACQUITY UPLC® HSS T3, 1.8 µ</w:t>
            </w:r>
            <w:r>
              <w:rPr>
                <w:rFonts w:hint="eastAsia" w:eastAsia="宋体"/>
                <w:lang w:val="en-US" w:eastAsia="zh-CN" w:bidi="ar"/>
              </w:rPr>
              <w:t>m</w:t>
            </w:r>
            <w:r>
              <w:rPr>
                <w:rFonts w:hint="default" w:eastAsia="宋体"/>
                <w:lang w:eastAsia="zh-CN" w:bidi="ar"/>
              </w:rPr>
              <w:t>, 2.1×100 mm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852" w:hRule="atLeast"/>
        </w:trPr>
        <w:tc>
          <w:tcPr>
            <w:tcW w:w="24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after="200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mobile phase</w:t>
            </w:r>
          </w:p>
        </w:tc>
        <w:tc>
          <w:tcPr>
            <w:tcW w:w="559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after="200" w:line="480" w:lineRule="auto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 xml:space="preserve">mobile phase B: ACN </w:t>
            </w:r>
          </w:p>
          <w:p>
            <w:pPr>
              <w:spacing w:beforeAutospacing="1" w:after="200" w:line="480" w:lineRule="auto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Mobile phase A: H</w:t>
            </w:r>
            <w:r>
              <w:rPr>
                <w:rFonts w:hint="default" w:eastAsia="宋体"/>
                <w:vertAlign w:val="subscript"/>
                <w:lang w:eastAsia="zh-CN" w:bidi="ar"/>
              </w:rPr>
              <w:t>2</w:t>
            </w:r>
            <w:r>
              <w:rPr>
                <w:rFonts w:hint="default" w:eastAsia="宋体"/>
                <w:lang w:eastAsia="zh-CN" w:bidi="ar"/>
              </w:rPr>
              <w:t>O + 0.1% FA (volume fraction)</w:t>
            </w:r>
          </w:p>
          <w:p>
            <w:pPr>
              <w:spacing w:beforeAutospacing="1" w:line="480" w:lineRule="auto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Column temperature: 35℃</w:t>
            </w:r>
          </w:p>
          <w:p>
            <w:pPr>
              <w:spacing w:beforeAutospacing="1" w:after="200" w:line="480" w:lineRule="auto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Flow rate: 0.35 mL/min</w:t>
            </w:r>
          </w:p>
          <w:p>
            <w:pPr>
              <w:spacing w:beforeAutospacing="1" w:line="480" w:lineRule="auto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 xml:space="preserve">Sample volume : 10 </w:t>
            </w:r>
            <w:r>
              <w:rPr>
                <w:rFonts w:hint="default" w:eastAsia="宋体"/>
                <w:bCs/>
                <w:lang w:eastAsia="zh-CN" w:bidi="ar"/>
              </w:rPr>
              <w:t>µL</w:t>
            </w:r>
          </w:p>
          <w:p>
            <w:pPr>
              <w:spacing w:beforeAutospacing="1" w:line="480" w:lineRule="auto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 xml:space="preserve">Gradient elution as specified in the table below: 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rPr>
                <w:rFonts w:hint="default" w:eastAsia="等线"/>
              </w:rPr>
            </w:pPr>
          </w:p>
        </w:tc>
        <w:tc>
          <w:tcPr>
            <w:tcW w:w="559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rPr>
                <w:rFonts w:hint="default" w:eastAsia="等线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rPr>
                <w:rFonts w:hint="default" w:eastAsia="等线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4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rPr>
                <w:rFonts w:hint="default" w:eastAsia="等线"/>
              </w:rPr>
            </w:pPr>
          </w:p>
        </w:tc>
        <w:tc>
          <w:tcPr>
            <w:tcW w:w="559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rPr>
                <w:rFonts w:hint="default" w:eastAsia="等线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rPr>
                <w:rFonts w:hint="default" w:eastAsia="等线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Time (min)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Mobile phase A (％)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Mobile phase B (％)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rPr>
                <w:rFonts w:hint="default" w:eastAsia="等线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0.0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98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rPr>
                <w:rFonts w:hint="default" w:eastAsia="等线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0.5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98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rPr>
                <w:rFonts w:hint="default" w:eastAsia="等线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1.5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80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rPr>
                <w:rFonts w:hint="default" w:eastAsia="等线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4.0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35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rPr>
                <w:rFonts w:hint="default" w:eastAsia="等线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11.0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5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rPr>
                <w:rFonts w:hint="default" w:eastAsia="等线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15.0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5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rPr>
                <w:rFonts w:hint="default" w:eastAsia="等线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15.1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98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auto"/>
              <w:rPr>
                <w:rFonts w:hint="default" w:eastAsia="等线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9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20.0</w:t>
            </w:r>
          </w:p>
        </w:tc>
        <w:tc>
          <w:tcPr>
            <w:tcW w:w="265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98</w:t>
            </w:r>
          </w:p>
        </w:tc>
        <w:tc>
          <w:tcPr>
            <w:tcW w:w="294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spacing w:line="480" w:lineRule="auto"/>
              <w:rPr>
                <w:rFonts w:hint="default" w:eastAsia="等线"/>
              </w:rPr>
            </w:pPr>
          </w:p>
        </w:tc>
      </w:tr>
    </w:tbl>
    <w:p>
      <w:pPr>
        <w:spacing w:line="480" w:lineRule="auto"/>
        <w:ind w:firstLine="240" w:firstLineChars="100"/>
        <w:rPr>
          <w:bCs/>
        </w:rPr>
      </w:pPr>
    </w:p>
    <w:p>
      <w:pPr>
        <w:spacing w:line="480" w:lineRule="auto"/>
        <w:ind w:firstLine="241" w:firstLineChars="100"/>
        <w:rPr>
          <w:rFonts w:eastAsia="宋体"/>
          <w:b/>
          <w:bCs/>
          <w:color w:val="000000"/>
          <w:lang w:eastAsia="zh-CN" w:bidi="ar"/>
        </w:rPr>
      </w:pPr>
    </w:p>
    <w:p>
      <w:pPr>
        <w:spacing w:line="480" w:lineRule="auto"/>
        <w:ind w:firstLine="241" w:firstLineChars="100"/>
        <w:rPr>
          <w:bCs/>
        </w:rPr>
      </w:pPr>
      <w:r>
        <w:rPr>
          <w:rFonts w:eastAsia="宋体"/>
          <w:b/>
          <w:bCs/>
          <w:color w:val="000000"/>
          <w:lang w:eastAsia="zh-CN" w:bidi="ar"/>
        </w:rPr>
        <w:t>Table S2</w:t>
      </w:r>
      <w:r>
        <w:rPr>
          <w:rFonts w:eastAsia="宋体"/>
          <w:color w:val="000000"/>
          <w:lang w:eastAsia="zh-CN" w:bidi="ar"/>
        </w:rPr>
        <w:t xml:space="preserve"> Mass spectrometry conditions</w:t>
      </w:r>
    </w:p>
    <w:tbl>
      <w:tblPr>
        <w:tblStyle w:val="10"/>
        <w:tblW w:w="0" w:type="auto"/>
        <w:jc w:val="center"/>
        <w:tblBorders>
          <w:top w:val="single" w:color="auto" w:sz="12" w:space="0"/>
          <w:left w:val="none" w:color="auto" w:sz="6" w:space="0"/>
          <w:bottom w:val="single" w:color="auto" w:sz="12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7"/>
        <w:gridCol w:w="4200"/>
      </w:tblGrid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7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Instrument Model</w:t>
            </w:r>
          </w:p>
        </w:tc>
        <w:tc>
          <w:tcPr>
            <w:tcW w:w="4200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  <w:bCs/>
                <w:iCs/>
              </w:rPr>
            </w:pPr>
            <w:r>
              <w:rPr>
                <w:rFonts w:hint="default" w:eastAsia="宋体"/>
                <w:bCs/>
                <w:iCs/>
                <w:lang w:eastAsia="zh-CN" w:bidi="ar"/>
              </w:rPr>
              <w:t xml:space="preserve">Quadrupole/electrostatic field orbit trap high-resolution mass spectrometer </w:t>
            </w:r>
          </w:p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bCs/>
                <w:iCs/>
                <w:lang w:eastAsia="zh-CN" w:bidi="ar"/>
              </w:rPr>
              <w:t>Q-Exactive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Ionization mode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ES+/-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Capillary temperature (°C)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320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Spray voltage (V)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3.7k (+) 3.0(-)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Auxiliary gas heater temperature (°C)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350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Capillary (kV)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3.0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S-lens RF level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60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Sheath gas flow rate (Arb)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35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14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Auxiliary gas flow rate (Arb)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10</w:t>
            </w:r>
          </w:p>
        </w:tc>
      </w:tr>
    </w:tbl>
    <w:p>
      <w:pPr>
        <w:spacing w:line="480" w:lineRule="auto"/>
        <w:ind w:firstLine="240" w:firstLineChars="100"/>
        <w:rPr>
          <w:bCs/>
        </w:rPr>
      </w:pPr>
    </w:p>
    <w:p>
      <w:pPr>
        <w:spacing w:line="480" w:lineRule="auto"/>
        <w:ind w:firstLine="240" w:firstLineChars="100"/>
        <w:rPr>
          <w:bCs/>
        </w:rPr>
      </w:pPr>
    </w:p>
    <w:p>
      <w:pPr>
        <w:spacing w:line="480" w:lineRule="auto"/>
        <w:rPr>
          <w:bCs/>
        </w:rPr>
      </w:pPr>
    </w:p>
    <w:p>
      <w:pPr>
        <w:spacing w:line="480" w:lineRule="auto"/>
        <w:rPr>
          <w:bCs/>
        </w:rPr>
      </w:pPr>
    </w:p>
    <w:p>
      <w:pPr>
        <w:spacing w:line="480" w:lineRule="auto"/>
        <w:rPr>
          <w:bCs/>
        </w:rPr>
      </w:pPr>
    </w:p>
    <w:p>
      <w:pPr>
        <w:spacing w:line="480" w:lineRule="auto"/>
        <w:rPr>
          <w:bCs/>
        </w:rPr>
      </w:pPr>
    </w:p>
    <w:p>
      <w:pPr>
        <w:spacing w:line="480" w:lineRule="auto"/>
        <w:rPr>
          <w:bCs/>
        </w:rPr>
      </w:pPr>
    </w:p>
    <w:p>
      <w:pPr>
        <w:spacing w:line="480" w:lineRule="auto"/>
        <w:rPr>
          <w:bCs/>
        </w:rPr>
      </w:pPr>
    </w:p>
    <w:p>
      <w:pPr>
        <w:spacing w:line="480" w:lineRule="auto"/>
        <w:rPr>
          <w:rFonts w:eastAsia="宋体"/>
          <w:b/>
          <w:bCs/>
          <w:color w:val="000000"/>
          <w:lang w:eastAsia="zh-CN" w:bidi="ar"/>
        </w:rPr>
      </w:pPr>
    </w:p>
    <w:p>
      <w:pPr>
        <w:spacing w:line="480" w:lineRule="auto"/>
        <w:rPr>
          <w:rFonts w:eastAsia="宋体"/>
          <w:b/>
          <w:bCs/>
          <w:color w:val="000000"/>
          <w:lang w:eastAsia="zh-CN" w:bidi="ar"/>
        </w:rPr>
      </w:pPr>
    </w:p>
    <w:p>
      <w:pPr>
        <w:spacing w:line="480" w:lineRule="auto"/>
        <w:rPr>
          <w:rFonts w:eastAsia="宋体"/>
          <w:color w:val="000000"/>
          <w:lang w:bidi="ar"/>
        </w:rPr>
      </w:pPr>
      <w:r>
        <w:rPr>
          <w:rFonts w:eastAsia="宋体"/>
          <w:b/>
          <w:bCs/>
          <w:color w:val="000000"/>
          <w:lang w:eastAsia="zh-CN" w:bidi="ar"/>
        </w:rPr>
        <w:t>Table S3</w:t>
      </w:r>
      <w:r>
        <w:rPr>
          <w:rFonts w:eastAsia="宋体"/>
          <w:color w:val="000000"/>
          <w:lang w:eastAsia="zh-CN" w:bidi="ar"/>
        </w:rPr>
        <w:t xml:space="preserve"> Mass spectrometry acquisition methods</w:t>
      </w:r>
    </w:p>
    <w:tbl>
      <w:tblPr>
        <w:tblStyle w:val="10"/>
        <w:tblW w:w="0" w:type="auto"/>
        <w:tblInd w:w="0" w:type="dxa"/>
        <w:tblBorders>
          <w:top w:val="single" w:color="auto" w:sz="12" w:space="0"/>
          <w:left w:val="none" w:color="auto" w:sz="6" w:space="0"/>
          <w:bottom w:val="single" w:color="auto" w:sz="12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7"/>
        <w:gridCol w:w="26"/>
        <w:gridCol w:w="4174"/>
      </w:tblGrid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7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Ionization mode</w:t>
            </w:r>
          </w:p>
        </w:tc>
        <w:tc>
          <w:tcPr>
            <w:tcW w:w="4200" w:type="dxa"/>
            <w:gridSpan w:val="2"/>
            <w:tcBorders>
              <w:top w:val="single" w:color="auto" w:sz="12" w:space="0"/>
              <w:left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Full MS/dd-MS</w:t>
            </w:r>
            <w:r>
              <w:rPr>
                <w:rFonts w:hint="default" w:eastAsia="宋体"/>
                <w:vertAlign w:val="superscript"/>
                <w:lang w:eastAsia="zh-CN" w:bidi="ar"/>
              </w:rPr>
              <w:t>2</w:t>
            </w:r>
            <w:r>
              <w:rPr>
                <w:rFonts w:hint="default" w:eastAsia="宋体"/>
                <w:lang w:eastAsia="zh-CN" w:bidi="ar"/>
              </w:rPr>
              <w:t xml:space="preserve"> (Top N)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General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Runtime</w:t>
            </w:r>
          </w:p>
        </w:tc>
        <w:tc>
          <w:tcPr>
            <w:tcW w:w="4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0–20 min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Polarity</w:t>
            </w:r>
          </w:p>
        </w:tc>
        <w:tc>
          <w:tcPr>
            <w:tcW w:w="4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Positive/negative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4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Default charge state</w:t>
            </w:r>
          </w:p>
        </w:tc>
        <w:tc>
          <w:tcPr>
            <w:tcW w:w="4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3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Full MS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Resolution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70,000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AGC target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1e</w:t>
            </w:r>
            <w:r>
              <w:rPr>
                <w:rFonts w:hint="default" w:eastAsia="宋体"/>
                <w:vertAlign w:val="superscript"/>
                <w:lang w:eastAsia="zh-CN" w:bidi="ar"/>
              </w:rPr>
              <w:t>6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Maximum IT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 xml:space="preserve">100 ms 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Scan range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70–1000 m/z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3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dd-MS</w:t>
            </w:r>
            <w:r>
              <w:rPr>
                <w:rFonts w:hint="default" w:eastAsia="宋体"/>
                <w:vertAlign w:val="superscript"/>
                <w:lang w:eastAsia="zh-CN" w:bidi="ar"/>
              </w:rPr>
              <w:t>2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Resolution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17,500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AGC target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</w:t>
            </w:r>
            <w:bookmarkStart w:id="0" w:name="_GoBack"/>
            <w:bookmarkEnd w:id="0"/>
            <w:r>
              <w:rPr>
                <w:rFonts w:hint="default" w:eastAsia="宋体"/>
                <w:lang w:eastAsia="zh-CN" w:bidi="ar"/>
              </w:rPr>
              <w:t>e</w:t>
            </w:r>
            <w:r>
              <w:rPr>
                <w:rFonts w:hint="default" w:eastAsia="宋体"/>
                <w:vertAlign w:val="superscript"/>
                <w:lang w:eastAsia="zh-CN" w:bidi="ar"/>
              </w:rPr>
              <w:t>5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Maximum IT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 xml:space="preserve">50 ms 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Loop count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TopN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Isolation window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1.5 m/z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 xml:space="preserve">（N）CE/stepped </w:t>
            </w:r>
            <w:r>
              <w:rPr>
                <w:rFonts w:hint="eastAsia" w:eastAsia="宋体"/>
                <w:lang w:val="en-US" w:eastAsia="zh-CN" w:bidi="ar"/>
              </w:rPr>
              <w:t>NCE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20, 40, 60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3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dd Settings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Minimum AGC target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8.00 e</w:t>
            </w:r>
            <w:r>
              <w:rPr>
                <w:rFonts w:hint="default" w:eastAsia="宋体"/>
                <w:vertAlign w:val="superscript"/>
                <w:lang w:eastAsia="zh-CN" w:bidi="ar"/>
              </w:rPr>
              <w:t>3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Apex trigger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4–8s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Exclude isotopes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on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4173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Dynamic exclusion</w:t>
            </w:r>
          </w:p>
        </w:tc>
        <w:tc>
          <w:tcPr>
            <w:tcW w:w="417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spacing w:beforeAutospacing="1" w:line="480" w:lineRule="auto"/>
              <w:jc w:val="center"/>
              <w:rPr>
                <w:rFonts w:hint="default"/>
              </w:rPr>
            </w:pPr>
            <w:r>
              <w:rPr>
                <w:rFonts w:hint="default" w:eastAsia="宋体"/>
                <w:lang w:eastAsia="zh-CN" w:bidi="ar"/>
              </w:rPr>
              <w:t>10.0 s</w:t>
            </w:r>
          </w:p>
        </w:tc>
      </w:tr>
    </w:tbl>
    <w:p/>
    <w:sectPr>
      <w:footerReference r:id="rId5" w:type="default"/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9426257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M5YjM1YTg4N2E3ODAyNWFlNDUyYzRlMjg0ZDhlNzAifQ=="/>
  </w:docVars>
  <w:rsids>
    <w:rsidRoot w:val="00004E34"/>
    <w:rsid w:val="00004E34"/>
    <w:rsid w:val="0002416D"/>
    <w:rsid w:val="00250D7F"/>
    <w:rsid w:val="002942BE"/>
    <w:rsid w:val="002D53D0"/>
    <w:rsid w:val="00306C58"/>
    <w:rsid w:val="00397C24"/>
    <w:rsid w:val="003C3D66"/>
    <w:rsid w:val="003F54BC"/>
    <w:rsid w:val="00564689"/>
    <w:rsid w:val="005A216E"/>
    <w:rsid w:val="00615C27"/>
    <w:rsid w:val="00660424"/>
    <w:rsid w:val="00875C30"/>
    <w:rsid w:val="00997946"/>
    <w:rsid w:val="00A4471A"/>
    <w:rsid w:val="00A90FA2"/>
    <w:rsid w:val="00B46F50"/>
    <w:rsid w:val="00CD591E"/>
    <w:rsid w:val="00DD744F"/>
    <w:rsid w:val="00E01602"/>
    <w:rsid w:val="1F740DF5"/>
    <w:rsid w:val="639E6C22"/>
    <w:rsid w:val="6E895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kern w:val="0"/>
      <w:sz w:val="24"/>
      <w:szCs w:val="24"/>
      <w:lang w:val="en-GB" w:eastAsia="en-GB" w:bidi="ar-SA"/>
      <w14:ligatures w14:val="none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autoRedefine/>
    <w:semiHidden/>
    <w:unhideWhenUsed/>
    <w:qFormat/>
    <w:uiPriority w:val="99"/>
    <w:rPr>
      <w:sz w:val="20"/>
      <w:szCs w:val="20"/>
    </w:rPr>
  </w:style>
  <w:style w:type="paragraph" w:styleId="3">
    <w:name w:val="footer"/>
    <w:basedOn w:val="1"/>
    <w:link w:val="9"/>
    <w:autoRedefine/>
    <w:qFormat/>
    <w:uiPriority w:val="99"/>
    <w:pPr>
      <w:tabs>
        <w:tab w:val="center" w:pos="4680"/>
        <w:tab w:val="right" w:pos="9360"/>
      </w:tabs>
    </w:pPr>
  </w:style>
  <w:style w:type="paragraph" w:styleId="4">
    <w:name w:val="annotation subject"/>
    <w:basedOn w:val="2"/>
    <w:next w:val="2"/>
    <w:link w:val="13"/>
    <w:autoRedefine/>
    <w:semiHidden/>
    <w:unhideWhenUsed/>
    <w:qFormat/>
    <w:uiPriority w:val="99"/>
    <w:rPr>
      <w:b/>
      <w:bCs/>
    </w:rPr>
  </w:style>
  <w:style w:type="character" w:styleId="7">
    <w:name w:val="line number"/>
    <w:basedOn w:val="6"/>
    <w:autoRedefine/>
    <w:semiHidden/>
    <w:unhideWhenUsed/>
    <w:qFormat/>
    <w:uiPriority w:val="99"/>
  </w:style>
  <w:style w:type="character" w:styleId="8">
    <w:name w:val="annotation reference"/>
    <w:basedOn w:val="6"/>
    <w:autoRedefine/>
    <w:semiHidden/>
    <w:unhideWhenUsed/>
    <w:qFormat/>
    <w:uiPriority w:val="99"/>
    <w:rPr>
      <w:sz w:val="16"/>
      <w:szCs w:val="16"/>
    </w:rPr>
  </w:style>
  <w:style w:type="character" w:customStyle="1" w:styleId="9">
    <w:name w:val="Footer Char"/>
    <w:basedOn w:val="6"/>
    <w:link w:val="3"/>
    <w:qFormat/>
    <w:uiPriority w:val="99"/>
    <w:rPr>
      <w:rFonts w:ascii="Times New Roman" w:hAnsi="Times New Roman" w:eastAsia="Times New Roman" w:cs="Times New Roman"/>
      <w:kern w:val="0"/>
      <w:sz w:val="24"/>
      <w:szCs w:val="24"/>
      <w:lang w:eastAsia="en-GB"/>
      <w14:ligatures w14:val="none"/>
    </w:rPr>
  </w:style>
  <w:style w:type="table" w:customStyle="1" w:styleId="10">
    <w:name w:val="三线表"/>
    <w:basedOn w:val="5"/>
    <w:autoRedefine/>
    <w:qFormat/>
    <w:uiPriority w:val="0"/>
    <w:pPr>
      <w:spacing w:after="0" w:line="240" w:lineRule="auto"/>
    </w:pPr>
    <w:rPr>
      <w:rFonts w:hint="eastAsia" w:ascii="等线" w:hAnsi="等线" w:eastAsia="等线" w:cs="等线"/>
      <w:sz w:val="21"/>
      <w:lang w:eastAsia="en-GB"/>
      <w14:ligatures w14:val="none"/>
    </w:rPr>
    <w:tblPr>
      <w:tblBorders>
        <w:top w:val="single" w:color="auto" w:sz="12" w:space="0"/>
        <w:bottom w:val="single" w:color="auto" w:sz="12" w:space="0"/>
      </w:tblBorders>
    </w:tblPr>
    <w:tcPr>
      <w:tcBorders>
        <w:top w:val="single" w:color="auto" w:sz="12" w:space="0"/>
        <w:left w:val="nil"/>
        <w:bottom w:val="single" w:color="auto" w:sz="12" w:space="0"/>
        <w:right w:val="nil"/>
      </w:tcBorders>
    </w:tcPr>
    <w:tblStylePr w:type="firstRow">
      <w:tcPr>
        <w:tcBorders>
          <w:bottom w:val="single" w:color="auto" w:sz="4" w:space="0"/>
        </w:tcBorders>
      </w:tcPr>
    </w:tblStylePr>
  </w:style>
  <w:style w:type="paragraph" w:customStyle="1" w:styleId="11">
    <w:name w:val="Revision"/>
    <w:autoRedefine/>
    <w:hidden/>
    <w:semiHidden/>
    <w:qFormat/>
    <w:uiPriority w:val="99"/>
    <w:pPr>
      <w:spacing w:after="0" w:line="240" w:lineRule="auto"/>
    </w:pPr>
    <w:rPr>
      <w:rFonts w:ascii="Times New Roman" w:hAnsi="Times New Roman" w:eastAsia="Times New Roman" w:cs="Times New Roman"/>
      <w:kern w:val="0"/>
      <w:sz w:val="24"/>
      <w:szCs w:val="24"/>
      <w:lang w:val="en-GB" w:eastAsia="en-GB" w:bidi="ar-SA"/>
      <w14:ligatures w14:val="none"/>
    </w:rPr>
  </w:style>
  <w:style w:type="character" w:customStyle="1" w:styleId="12">
    <w:name w:val="Comment Text Char"/>
    <w:basedOn w:val="6"/>
    <w:link w:val="2"/>
    <w:autoRedefine/>
    <w:semiHidden/>
    <w:qFormat/>
    <w:uiPriority w:val="99"/>
    <w:rPr>
      <w:rFonts w:ascii="Times New Roman" w:hAnsi="Times New Roman" w:eastAsia="Times New Roman" w:cs="Times New Roman"/>
      <w:kern w:val="0"/>
      <w:sz w:val="20"/>
      <w:szCs w:val="20"/>
      <w:lang w:eastAsia="en-GB"/>
      <w14:ligatures w14:val="none"/>
    </w:rPr>
  </w:style>
  <w:style w:type="character" w:customStyle="1" w:styleId="13">
    <w:name w:val="Comment Subject Char"/>
    <w:basedOn w:val="12"/>
    <w:link w:val="4"/>
    <w:autoRedefine/>
    <w:semiHidden/>
    <w:qFormat/>
    <w:uiPriority w:val="99"/>
    <w:rPr>
      <w:rFonts w:ascii="Times New Roman" w:hAnsi="Times New Roman" w:eastAsia="Times New Roman" w:cs="Times New Roman"/>
      <w:b/>
      <w:bCs/>
      <w:kern w:val="0"/>
      <w:sz w:val="20"/>
      <w:szCs w:val="20"/>
      <w:lang w:eastAsia="en-GB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223</Words>
  <Characters>1272</Characters>
  <Lines>10</Lines>
  <Paragraphs>2</Paragraphs>
  <TotalTime>28</TotalTime>
  <ScaleCrop>false</ScaleCrop>
  <LinksUpToDate>false</LinksUpToDate>
  <CharactersWithSpaces>1493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2024-02-26T04:50:00Z</dcterms:created>
  <dc:creator>Author</dc:creator>
  <cp:lastModifiedBy>xmm</cp:lastModifiedBy>
  <dcterms:modified xsi:type="dcterms:W3CDTF">2024-03-15T08:51:25Z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28326B3FE6F64E8BABAF888D1883A972_12</vt:lpwstr>
  </property>
</Properties>
</file>