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04033E" w14:textId="326D6806" w:rsidR="0026211B" w:rsidRDefault="0026211B" w:rsidP="0026211B">
      <w:pPr>
        <w:spacing w:line="480" w:lineRule="auto"/>
        <w:rPr>
          <w:b/>
          <w:sz w:val="28"/>
        </w:rPr>
      </w:pPr>
      <w:r>
        <w:rPr>
          <w:b/>
          <w:sz w:val="28"/>
        </w:rPr>
        <w:t>Supplementary Information</w:t>
      </w:r>
    </w:p>
    <w:p w14:paraId="0DFD3047" w14:textId="601F9CCB" w:rsidR="0026211B" w:rsidRDefault="00C93DF1" w:rsidP="0026211B">
      <w:pPr>
        <w:spacing w:line="480" w:lineRule="auto"/>
      </w:pPr>
      <w:r>
        <w:t xml:space="preserve">Supplementary Tables are all listed in Supplementary </w:t>
      </w:r>
      <w:r w:rsidR="00625765">
        <w:t>Data 1</w:t>
      </w:r>
      <w:r>
        <w:t>.</w:t>
      </w:r>
    </w:p>
    <w:p w14:paraId="3BA6F1A9" w14:textId="42099EE7" w:rsidR="00C058FE" w:rsidRDefault="00C058FE" w:rsidP="0026211B">
      <w:pPr>
        <w:spacing w:line="480" w:lineRule="auto"/>
      </w:pPr>
      <w:r>
        <w:rPr>
          <w:rFonts w:hint="eastAsia"/>
        </w:rPr>
        <w:t>S</w:t>
      </w:r>
      <w:r>
        <w:t>upplementary Figures are listed in next pages.</w:t>
      </w:r>
    </w:p>
    <w:p w14:paraId="0621D106" w14:textId="68BD6764" w:rsidR="009C378D" w:rsidRDefault="009C378D" w:rsidP="0026211B">
      <w:pPr>
        <w:spacing w:line="480" w:lineRule="auto"/>
      </w:pPr>
    </w:p>
    <w:p w14:paraId="50F25B57" w14:textId="77777777" w:rsidR="009C378D" w:rsidRPr="00452E48" w:rsidRDefault="009C378D" w:rsidP="009C378D">
      <w:pPr>
        <w:spacing w:line="360" w:lineRule="auto"/>
        <w:rPr>
          <w:b/>
          <w:sz w:val="32"/>
          <w:lang w:val="en-GB"/>
        </w:rPr>
      </w:pPr>
      <w:r w:rsidRPr="00452E48">
        <w:rPr>
          <w:rFonts w:hint="eastAsia"/>
          <w:b/>
          <w:sz w:val="32"/>
          <w:lang w:val="en-GB"/>
        </w:rPr>
        <w:t>G</w:t>
      </w:r>
      <w:r w:rsidRPr="00452E48">
        <w:rPr>
          <w:b/>
          <w:sz w:val="32"/>
          <w:lang w:val="en-GB"/>
        </w:rPr>
        <w:t xml:space="preserve">enome-scale </w:t>
      </w:r>
      <w:r>
        <w:rPr>
          <w:b/>
          <w:sz w:val="32"/>
          <w:lang w:val="en-GB"/>
        </w:rPr>
        <w:t>co-occurrence and co-</w:t>
      </w:r>
      <w:r w:rsidRPr="00452E48">
        <w:rPr>
          <w:b/>
          <w:sz w:val="32"/>
          <w:lang w:val="en-GB"/>
        </w:rPr>
        <w:t>transcript</w:t>
      </w:r>
      <w:r>
        <w:rPr>
          <w:b/>
          <w:sz w:val="32"/>
          <w:lang w:val="en-GB"/>
        </w:rPr>
        <w:t>ion</w:t>
      </w:r>
      <w:r w:rsidRPr="00452E48">
        <w:rPr>
          <w:b/>
          <w:sz w:val="32"/>
          <w:lang w:val="en-GB"/>
        </w:rPr>
        <w:t xml:space="preserve"> network</w:t>
      </w:r>
      <w:r>
        <w:rPr>
          <w:b/>
          <w:sz w:val="32"/>
          <w:lang w:val="en-GB"/>
        </w:rPr>
        <w:t>s</w:t>
      </w:r>
      <w:r w:rsidRPr="00452E48">
        <w:rPr>
          <w:b/>
          <w:sz w:val="32"/>
          <w:lang w:val="en-GB"/>
        </w:rPr>
        <w:t xml:space="preserve"> reveal key </w:t>
      </w:r>
      <w:r>
        <w:rPr>
          <w:b/>
          <w:sz w:val="32"/>
          <w:lang w:val="en-GB"/>
        </w:rPr>
        <w:t>microbial taxa</w:t>
      </w:r>
      <w:r w:rsidRPr="00452E48">
        <w:rPr>
          <w:b/>
          <w:sz w:val="32"/>
          <w:lang w:val="en-GB"/>
        </w:rPr>
        <w:t xml:space="preserve"> </w:t>
      </w:r>
      <w:r>
        <w:rPr>
          <w:b/>
          <w:sz w:val="32"/>
          <w:lang w:val="en-GB"/>
        </w:rPr>
        <w:t xml:space="preserve">in mangrove </w:t>
      </w:r>
      <w:r>
        <w:rPr>
          <w:rFonts w:hint="eastAsia"/>
          <w:b/>
          <w:sz w:val="32"/>
          <w:lang w:val="en-GB"/>
        </w:rPr>
        <w:t>se</w:t>
      </w:r>
      <w:r>
        <w:rPr>
          <w:b/>
          <w:sz w:val="32"/>
          <w:lang w:val="en-GB"/>
        </w:rPr>
        <w:t>diments</w:t>
      </w:r>
    </w:p>
    <w:p w14:paraId="7CA6F42A" w14:textId="77777777" w:rsidR="009C378D" w:rsidRPr="00452E48" w:rsidRDefault="009C378D" w:rsidP="009C378D">
      <w:pPr>
        <w:spacing w:line="360" w:lineRule="auto"/>
        <w:jc w:val="both"/>
        <w:rPr>
          <w:lang w:val="en-GB"/>
        </w:rPr>
      </w:pPr>
    </w:p>
    <w:p w14:paraId="2BF1EE1D" w14:textId="77777777" w:rsidR="009C378D" w:rsidRPr="00452E48" w:rsidRDefault="009C378D" w:rsidP="009C378D">
      <w:pPr>
        <w:spacing w:line="360" w:lineRule="auto"/>
        <w:rPr>
          <w:lang w:val="en-GB"/>
        </w:rPr>
      </w:pPr>
      <w:r w:rsidRPr="00452E48">
        <w:rPr>
          <w:rFonts w:hint="eastAsia"/>
          <w:lang w:val="en-GB"/>
        </w:rPr>
        <w:t>Yang Liu</w:t>
      </w:r>
      <w:r w:rsidRPr="00452E48">
        <w:rPr>
          <w:vertAlign w:val="superscript"/>
          <w:lang w:val="en-GB"/>
        </w:rPr>
        <w:t>1</w:t>
      </w:r>
      <w:r w:rsidRPr="00452E48">
        <w:rPr>
          <w:rFonts w:hint="eastAsia"/>
          <w:lang w:val="en-GB"/>
        </w:rPr>
        <w:t>,</w:t>
      </w:r>
      <w:r w:rsidRPr="00452E48">
        <w:rPr>
          <w:lang w:val="en-GB"/>
        </w:rPr>
        <w:t xml:space="preserve"> </w:t>
      </w:r>
      <w:proofErr w:type="spellStart"/>
      <w:r w:rsidRPr="00452E48">
        <w:rPr>
          <w:lang w:val="en-GB"/>
        </w:rPr>
        <w:t>Zhichao</w:t>
      </w:r>
      <w:proofErr w:type="spellEnd"/>
      <w:r w:rsidRPr="00452E48">
        <w:rPr>
          <w:lang w:val="en-GB"/>
        </w:rPr>
        <w:t xml:space="preserve"> Zhou</w:t>
      </w:r>
      <w:r w:rsidRPr="00452E48">
        <w:rPr>
          <w:vertAlign w:val="superscript"/>
          <w:lang w:val="en-GB"/>
        </w:rPr>
        <w:t>1</w:t>
      </w:r>
      <w:r w:rsidRPr="00452E48">
        <w:rPr>
          <w:lang w:val="en-GB"/>
        </w:rPr>
        <w:t>,</w:t>
      </w:r>
      <w:r w:rsidRPr="00452E48">
        <w:rPr>
          <w:rFonts w:hint="eastAsia"/>
          <w:lang w:val="en-GB"/>
        </w:rPr>
        <w:t xml:space="preserve"> </w:t>
      </w:r>
      <w:proofErr w:type="spellStart"/>
      <w:r w:rsidRPr="00452E48">
        <w:rPr>
          <w:lang w:val="en-GB"/>
        </w:rPr>
        <w:t>Yuchun</w:t>
      </w:r>
      <w:proofErr w:type="spellEnd"/>
      <w:r w:rsidRPr="00452E48">
        <w:rPr>
          <w:lang w:val="en-GB"/>
        </w:rPr>
        <w:t xml:space="preserve"> Yang</w:t>
      </w:r>
      <w:r w:rsidRPr="00452E48">
        <w:rPr>
          <w:vertAlign w:val="superscript"/>
          <w:lang w:val="en-GB"/>
        </w:rPr>
        <w:t>2</w:t>
      </w:r>
      <w:r w:rsidRPr="00452E48">
        <w:rPr>
          <w:lang w:val="en-GB"/>
        </w:rPr>
        <w:t>,</w:t>
      </w:r>
      <w:r w:rsidRPr="00452E48">
        <w:rPr>
          <w:rFonts w:hint="eastAsia"/>
          <w:lang w:val="en-GB"/>
        </w:rPr>
        <w:t xml:space="preserve"> Meng Li</w:t>
      </w:r>
      <w:r w:rsidRPr="00452E48">
        <w:rPr>
          <w:vertAlign w:val="superscript"/>
          <w:lang w:val="en-GB"/>
        </w:rPr>
        <w:t>1</w:t>
      </w:r>
      <w:r w:rsidRPr="00452E48">
        <w:rPr>
          <w:rFonts w:hint="eastAsia"/>
          <w:lang w:val="en-GB"/>
        </w:rPr>
        <w:t>*</w:t>
      </w:r>
    </w:p>
    <w:p w14:paraId="7B4895F0" w14:textId="77777777" w:rsidR="009C378D" w:rsidRPr="00452E48" w:rsidRDefault="009C378D" w:rsidP="009C378D">
      <w:pPr>
        <w:spacing w:line="360" w:lineRule="auto"/>
        <w:jc w:val="both"/>
        <w:rPr>
          <w:lang w:val="en-GB"/>
        </w:rPr>
      </w:pPr>
    </w:p>
    <w:p w14:paraId="2AAD1C5D" w14:textId="77777777" w:rsidR="009C378D" w:rsidRPr="00452E48" w:rsidRDefault="009C378D" w:rsidP="009C378D">
      <w:pPr>
        <w:spacing w:line="480" w:lineRule="auto"/>
        <w:rPr>
          <w:lang w:val="en-GB"/>
        </w:rPr>
      </w:pPr>
      <w:r w:rsidRPr="00452E48">
        <w:rPr>
          <w:vertAlign w:val="superscript"/>
          <w:lang w:val="en-GB"/>
        </w:rPr>
        <w:t>1</w:t>
      </w:r>
      <w:r>
        <w:rPr>
          <w:vertAlign w:val="superscript"/>
          <w:lang w:val="en-GB"/>
        </w:rPr>
        <w:t xml:space="preserve"> </w:t>
      </w:r>
      <w:r w:rsidRPr="00452E48">
        <w:rPr>
          <w:lang w:val="en-GB"/>
        </w:rPr>
        <w:t>Shenzhen Key Laboratory of Marine Microbiome Engineering, Institute for Advanced Stud</w:t>
      </w:r>
      <w:r w:rsidRPr="00452E48">
        <w:rPr>
          <w:rFonts w:hint="eastAsia"/>
          <w:lang w:val="en-GB"/>
        </w:rPr>
        <w:t>y</w:t>
      </w:r>
      <w:r w:rsidRPr="00452E48">
        <w:rPr>
          <w:lang w:val="en-GB"/>
        </w:rPr>
        <w:t xml:space="preserve">, Shenzhen University, Shenzhen </w:t>
      </w:r>
      <w:r>
        <w:rPr>
          <w:lang w:val="en-GB"/>
        </w:rPr>
        <w:t>518060</w:t>
      </w:r>
      <w:r w:rsidRPr="00452E48">
        <w:rPr>
          <w:lang w:val="en-GB"/>
        </w:rPr>
        <w:t>, P. R. China</w:t>
      </w:r>
    </w:p>
    <w:p w14:paraId="4E25DF25" w14:textId="77777777" w:rsidR="009C378D" w:rsidRPr="00452E48" w:rsidRDefault="009C378D" w:rsidP="009C378D">
      <w:pPr>
        <w:spacing w:line="480" w:lineRule="auto"/>
        <w:rPr>
          <w:lang w:val="en-GB"/>
        </w:rPr>
      </w:pPr>
      <w:r w:rsidRPr="00452E48">
        <w:rPr>
          <w:rFonts w:eastAsia="宋体"/>
          <w:vertAlign w:val="superscript"/>
          <w:lang w:val="en-GB" w:bidi="en-US"/>
        </w:rPr>
        <w:t xml:space="preserve">2 </w:t>
      </w:r>
      <w:r w:rsidRPr="00FC0826">
        <w:rPr>
          <w:rFonts w:eastAsia="宋体"/>
          <w:lang w:val="en-GB" w:bidi="en-US"/>
        </w:rPr>
        <w:t xml:space="preserve">State Key Laboratory of Biocontrol, School of Ecology, Sun </w:t>
      </w:r>
      <w:proofErr w:type="spellStart"/>
      <w:r w:rsidRPr="00FC0826">
        <w:rPr>
          <w:rFonts w:eastAsia="宋体"/>
          <w:lang w:val="en-GB" w:bidi="en-US"/>
        </w:rPr>
        <w:t>Yat-sen</w:t>
      </w:r>
      <w:proofErr w:type="spellEnd"/>
      <w:r w:rsidRPr="00FC0826">
        <w:rPr>
          <w:rFonts w:eastAsia="宋体"/>
          <w:lang w:val="en-GB" w:bidi="en-US"/>
        </w:rPr>
        <w:t xml:space="preserve"> University, Guangzhou 510275,</w:t>
      </w:r>
      <w:r w:rsidRPr="00452E48">
        <w:rPr>
          <w:rFonts w:eastAsia="宋体"/>
          <w:lang w:val="en-GB" w:bidi="en-US"/>
        </w:rPr>
        <w:t xml:space="preserve"> </w:t>
      </w:r>
      <w:r w:rsidRPr="00452E48">
        <w:rPr>
          <w:lang w:val="en-GB"/>
        </w:rPr>
        <w:t>P. R. China</w:t>
      </w:r>
    </w:p>
    <w:p w14:paraId="1DEE7399" w14:textId="77777777" w:rsidR="009C378D" w:rsidRPr="00452E48" w:rsidRDefault="009C378D" w:rsidP="009C378D">
      <w:pPr>
        <w:spacing w:line="360" w:lineRule="auto"/>
        <w:jc w:val="both"/>
        <w:rPr>
          <w:lang w:val="en-GB"/>
        </w:rPr>
      </w:pPr>
    </w:p>
    <w:p w14:paraId="5FD5704C" w14:textId="77777777" w:rsidR="009C378D" w:rsidRPr="00452E48" w:rsidRDefault="009C378D" w:rsidP="009C378D">
      <w:pPr>
        <w:spacing w:line="480" w:lineRule="auto"/>
        <w:rPr>
          <w:rFonts w:eastAsia="宋体" w:hint="eastAsia"/>
          <w:lang w:val="en-GB" w:bidi="en-US"/>
        </w:rPr>
      </w:pPr>
      <w:r w:rsidRPr="00452E48">
        <w:rPr>
          <w:rFonts w:eastAsia="宋体"/>
          <w:lang w:val="en-GB" w:bidi="en-US"/>
        </w:rPr>
        <w:t>*Corresponding author</w:t>
      </w:r>
      <w:r w:rsidRPr="00452E48">
        <w:rPr>
          <w:rFonts w:eastAsia="宋体" w:hint="eastAsia"/>
          <w:lang w:val="en-GB" w:bidi="en-US"/>
        </w:rPr>
        <w:t>:</w:t>
      </w:r>
    </w:p>
    <w:p w14:paraId="1A420AE6" w14:textId="77777777" w:rsidR="009C378D" w:rsidRPr="00452E48" w:rsidRDefault="009C378D" w:rsidP="009C378D">
      <w:pPr>
        <w:spacing w:line="480" w:lineRule="auto"/>
        <w:rPr>
          <w:rFonts w:eastAsia="宋体"/>
          <w:lang w:val="en-GB" w:bidi="en-US"/>
        </w:rPr>
      </w:pPr>
      <w:r w:rsidRPr="00452E48">
        <w:rPr>
          <w:rFonts w:eastAsia="宋体"/>
          <w:lang w:val="en-GB" w:bidi="en-US"/>
        </w:rPr>
        <w:t>Prof. Meng Li</w:t>
      </w:r>
    </w:p>
    <w:p w14:paraId="72A8D39F" w14:textId="77777777" w:rsidR="009C378D" w:rsidRPr="00452E48" w:rsidRDefault="009C378D" w:rsidP="009C378D">
      <w:pPr>
        <w:spacing w:line="480" w:lineRule="auto"/>
        <w:rPr>
          <w:rFonts w:hint="eastAsia"/>
          <w:lang w:val="en-GB" w:bidi="en-US"/>
        </w:rPr>
      </w:pPr>
      <w:r w:rsidRPr="00452E48">
        <w:rPr>
          <w:rFonts w:eastAsia="宋体"/>
          <w:lang w:val="en-GB" w:bidi="en-US"/>
        </w:rPr>
        <w:t>Tel</w:t>
      </w:r>
      <w:r w:rsidRPr="00452E48">
        <w:rPr>
          <w:rFonts w:eastAsia="宋体" w:hint="eastAsia"/>
          <w:lang w:val="en-GB" w:bidi="en-US"/>
        </w:rPr>
        <w:t xml:space="preserve">: </w:t>
      </w:r>
      <w:r w:rsidRPr="00452E48">
        <w:rPr>
          <w:rFonts w:eastAsia="宋体"/>
          <w:lang w:val="en-GB" w:bidi="en-US"/>
        </w:rPr>
        <w:t xml:space="preserve">(+86) 755-26979250; email: </w:t>
      </w:r>
      <w:r w:rsidRPr="00452E48">
        <w:rPr>
          <w:lang w:val="en-GB"/>
        </w:rPr>
        <w:t>limeng848@szu.edu.cn</w:t>
      </w:r>
    </w:p>
    <w:p w14:paraId="453451CD" w14:textId="77777777" w:rsidR="009C378D" w:rsidRPr="009C378D" w:rsidRDefault="009C378D" w:rsidP="0026211B">
      <w:pPr>
        <w:spacing w:line="480" w:lineRule="auto"/>
        <w:rPr>
          <w:rFonts w:hint="eastAsia"/>
          <w:lang w:val="en-GB"/>
        </w:rPr>
      </w:pPr>
    </w:p>
    <w:p w14:paraId="622CB9A0" w14:textId="71DDF141" w:rsidR="00902CB9" w:rsidRDefault="00902CB9" w:rsidP="00902CB9">
      <w:r>
        <w:br w:type="page"/>
      </w:r>
      <w:r>
        <w:rPr>
          <w:noProof/>
        </w:rPr>
        <w:lastRenderedPageBreak/>
        <w:drawing>
          <wp:inline distT="0" distB="0" distL="0" distR="0" wp14:anchorId="31179F93" wp14:editId="72518837">
            <wp:extent cx="5486400" cy="457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S1 does_it_represent.pdf"/>
                    <pic:cNvPicPr/>
                  </pic:nvPicPr>
                  <pic:blipFill>
                    <a:blip r:embed="rId5">
                      <a:extLst>
                        <a:ext uri="{28A0092B-C50C-407E-A947-70E740481C1C}">
                          <a14:useLocalDpi xmlns:a14="http://schemas.microsoft.com/office/drawing/2010/main" val="0"/>
                        </a:ext>
                      </a:extLst>
                    </a:blip>
                    <a:stretch>
                      <a:fillRect/>
                    </a:stretch>
                  </pic:blipFill>
                  <pic:spPr>
                    <a:xfrm>
                      <a:off x="0" y="0"/>
                      <a:ext cx="5486400" cy="4572000"/>
                    </a:xfrm>
                    <a:prstGeom prst="rect">
                      <a:avLst/>
                    </a:prstGeom>
                  </pic:spPr>
                </pic:pic>
              </a:graphicData>
            </a:graphic>
          </wp:inline>
        </w:drawing>
      </w:r>
    </w:p>
    <w:p w14:paraId="68DA2B81" w14:textId="66841053" w:rsidR="00902CB9" w:rsidRPr="00C93DF1" w:rsidRDefault="00902CB9" w:rsidP="00902CB9">
      <w:pPr>
        <w:pStyle w:val="a7"/>
        <w:rPr>
          <w:rFonts w:ascii="Times New Roman" w:hAnsi="Times New Roman" w:cs="Times New Roman"/>
        </w:rPr>
      </w:pPr>
      <w:r w:rsidRPr="00C93DF1">
        <w:rPr>
          <w:rFonts w:ascii="Times New Roman" w:hAnsi="Times New Roman" w:cs="Times New Roman"/>
        </w:rPr>
        <w:t xml:space="preserve">Supplementary Figure </w:t>
      </w:r>
      <w:r>
        <w:rPr>
          <w:rFonts w:ascii="Times New Roman" w:hAnsi="Times New Roman" w:cs="Times New Roman"/>
        </w:rPr>
        <w:t>1 Linear regressions fitting</w:t>
      </w:r>
      <w:r w:rsidRPr="009B452E">
        <w:rPr>
          <w:rFonts w:ascii="Times New Roman" w:hAnsi="Times New Roman" w:cs="Times New Roman"/>
        </w:rPr>
        <w:t xml:space="preserve"> the normalized genome abundance (genome copies per million reads) with normalized abundances of assembled 16S r</w:t>
      </w:r>
      <w:r w:rsidR="007F3E9E">
        <w:rPr>
          <w:rFonts w:ascii="Times New Roman" w:hAnsi="Times New Roman" w:cs="Times New Roman"/>
        </w:rPr>
        <w:t>RN</w:t>
      </w:r>
      <w:r w:rsidRPr="009B452E">
        <w:rPr>
          <w:rFonts w:ascii="Times New Roman" w:hAnsi="Times New Roman" w:cs="Times New Roman"/>
        </w:rPr>
        <w:t>A gene sequences at the phylum level</w:t>
      </w:r>
    </w:p>
    <w:p w14:paraId="14C3E1C9" w14:textId="77777777" w:rsidR="00902CB9" w:rsidRDefault="00902CB9" w:rsidP="00902CB9">
      <w:pPr>
        <w:spacing w:line="480" w:lineRule="auto"/>
      </w:pPr>
    </w:p>
    <w:p w14:paraId="39B9A167" w14:textId="77777777" w:rsidR="00902CB9" w:rsidRDefault="00902CB9" w:rsidP="00902CB9">
      <w:pPr>
        <w:spacing w:line="480" w:lineRule="auto"/>
      </w:pPr>
    </w:p>
    <w:p w14:paraId="2171CDE7" w14:textId="77777777" w:rsidR="00902CB9" w:rsidRDefault="00902CB9" w:rsidP="00902CB9">
      <w:pPr>
        <w:spacing w:line="480" w:lineRule="auto"/>
      </w:pPr>
    </w:p>
    <w:p w14:paraId="25F4D676" w14:textId="77777777" w:rsidR="00902CB9" w:rsidRDefault="00902CB9" w:rsidP="00902CB9">
      <w:r>
        <w:br w:type="page"/>
      </w:r>
    </w:p>
    <w:p w14:paraId="566FAF25" w14:textId="77777777" w:rsidR="00344D1F" w:rsidRDefault="00344D1F" w:rsidP="00344D1F">
      <w:pPr>
        <w:keepNext/>
      </w:pPr>
      <w:r>
        <w:rPr>
          <w:rFonts w:hint="eastAsia"/>
          <w:noProof/>
        </w:rPr>
        <w:lastRenderedPageBreak/>
        <w:drawing>
          <wp:inline distT="0" distB="0" distL="0" distR="0" wp14:anchorId="1AFF8C22" wp14:editId="03B9BA65">
            <wp:extent cx="5727700" cy="382460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 2.pdf"/>
                    <pic:cNvPicPr/>
                  </pic:nvPicPr>
                  <pic:blipFill>
                    <a:blip r:embed="rId6"/>
                    <a:stretch>
                      <a:fillRect/>
                    </a:stretch>
                  </pic:blipFill>
                  <pic:spPr>
                    <a:xfrm>
                      <a:off x="0" y="0"/>
                      <a:ext cx="5727700" cy="3824605"/>
                    </a:xfrm>
                    <a:prstGeom prst="rect">
                      <a:avLst/>
                    </a:prstGeom>
                  </pic:spPr>
                </pic:pic>
              </a:graphicData>
            </a:graphic>
          </wp:inline>
        </w:drawing>
      </w:r>
    </w:p>
    <w:p w14:paraId="00915502" w14:textId="11A07E08" w:rsidR="005E0073" w:rsidRDefault="00344D1F" w:rsidP="00344D1F">
      <w:pPr>
        <w:pStyle w:val="a7"/>
        <w:rPr>
          <w:rFonts w:ascii="Times New Roman" w:hAnsi="Times New Roman" w:cs="Times New Roman"/>
        </w:rPr>
      </w:pPr>
      <w:r w:rsidRPr="00344D1F">
        <w:rPr>
          <w:rFonts w:ascii="Times New Roman" w:hAnsi="Times New Roman" w:cs="Times New Roman"/>
        </w:rPr>
        <w:t xml:space="preserve">Supplementary Figure </w:t>
      </w:r>
      <w:r w:rsidR="00D74491">
        <w:rPr>
          <w:rFonts w:ascii="Times New Roman" w:hAnsi="Times New Roman" w:cs="Times New Roman"/>
        </w:rPr>
        <w:t>2</w:t>
      </w:r>
      <w:r w:rsidRPr="00344D1F">
        <w:rPr>
          <w:rFonts w:ascii="Times New Roman" w:hAnsi="Times New Roman" w:cs="Times New Roman"/>
        </w:rPr>
        <w:t xml:space="preserve"> </w:t>
      </w:r>
      <w:r w:rsidR="00FF1B7D" w:rsidRPr="00FF1B7D">
        <w:rPr>
          <w:rFonts w:ascii="Times New Roman" w:hAnsi="Times New Roman" w:cs="Times New Roman"/>
        </w:rPr>
        <w:t>Biogeochemical cycling of carbon, nitrogen, and sulfur capacities were inferred for the microbial communities in mangrove and mudflat sediments. The colors of arrows represent different modules within individual cycles. Numbers corresponding to the arrows are listed in a column indicating (1) the number of microorganisms inferred to be capable of the transformation, and their total relative abundance in the microbial community of the samples from (2) mangrove and (3) mudflat sediments respectively. The illustration is divided into surface and subsurface part of the sediments.</w:t>
      </w:r>
    </w:p>
    <w:p w14:paraId="2EECFA3E" w14:textId="77777777" w:rsidR="00E41A5D" w:rsidRPr="00902CB9" w:rsidRDefault="005E0073" w:rsidP="00E41A5D">
      <w:r>
        <w:rPr>
          <w:rFonts w:cs="Times New Roman"/>
        </w:rPr>
        <w:br w:type="page"/>
      </w:r>
    </w:p>
    <w:p w14:paraId="5448FBFB" w14:textId="77777777" w:rsidR="00E41A5D" w:rsidRDefault="00E41A5D" w:rsidP="00E41A5D"/>
    <w:p w14:paraId="0EF7B5C3" w14:textId="77777777" w:rsidR="00E41A5D" w:rsidRDefault="00E41A5D" w:rsidP="00E41A5D">
      <w:pPr>
        <w:keepNext/>
        <w:spacing w:line="480" w:lineRule="auto"/>
      </w:pPr>
      <w:r>
        <w:rPr>
          <w:noProof/>
        </w:rPr>
        <w:drawing>
          <wp:inline distT="0" distB="0" distL="0" distR="0" wp14:anchorId="3FFFEF16" wp14:editId="5883F2FC">
            <wp:extent cx="5727700" cy="5683250"/>
            <wp:effectExtent l="0" t="0" r="0" b="635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 3.pdf"/>
                    <pic:cNvPicPr/>
                  </pic:nvPicPr>
                  <pic:blipFill>
                    <a:blip r:embed="rId7"/>
                    <a:stretch>
                      <a:fillRect/>
                    </a:stretch>
                  </pic:blipFill>
                  <pic:spPr>
                    <a:xfrm>
                      <a:off x="0" y="0"/>
                      <a:ext cx="5727700" cy="5683250"/>
                    </a:xfrm>
                    <a:prstGeom prst="rect">
                      <a:avLst/>
                    </a:prstGeom>
                  </pic:spPr>
                </pic:pic>
              </a:graphicData>
            </a:graphic>
          </wp:inline>
        </w:drawing>
      </w:r>
    </w:p>
    <w:p w14:paraId="5004AAB1" w14:textId="31023C54" w:rsidR="00E41A5D" w:rsidRPr="004D1A8D" w:rsidRDefault="00E41A5D" w:rsidP="00E41A5D">
      <w:pPr>
        <w:pStyle w:val="a7"/>
        <w:rPr>
          <w:rFonts w:ascii="Times New Roman" w:hAnsi="Times New Roman" w:cs="Times New Roman"/>
        </w:rPr>
      </w:pPr>
      <w:r w:rsidRPr="004D1A8D">
        <w:rPr>
          <w:rFonts w:ascii="Times New Roman" w:hAnsi="Times New Roman" w:cs="Times New Roman"/>
        </w:rPr>
        <w:t xml:space="preserve">Supplementary Figure </w:t>
      </w:r>
      <w:r>
        <w:rPr>
          <w:rFonts w:ascii="Times New Roman" w:hAnsi="Times New Roman" w:cs="Times New Roman"/>
        </w:rPr>
        <w:t>3</w:t>
      </w:r>
      <w:r w:rsidRPr="004D1A8D">
        <w:rPr>
          <w:rFonts w:ascii="Times New Roman" w:hAnsi="Times New Roman" w:cs="Times New Roman"/>
        </w:rPr>
        <w:t xml:space="preserve"> </w:t>
      </w:r>
      <w:r w:rsidR="00FF1B7D" w:rsidRPr="00FF1B7D">
        <w:rPr>
          <w:rFonts w:ascii="Times New Roman" w:hAnsi="Times New Roman" w:cs="Times New Roman"/>
        </w:rPr>
        <w:t>Sankey diagram illustrates the interconnected metabolic capacity and transcriptomic activity network in surface and subsurface sediments of mangrove ecosystems. The vertical length of each color lump is the sum of the transcript per million (TPM) value of metabolic genes associated with different microbial lineages (A, E), metabolic modules (B, D), and elements (C). Metabolic capacity and transcriptomic activity are distinguished as left (A, B, C) and right (D, E) parts of the diagram, respectively. The mic</w:t>
      </w:r>
      <w:r w:rsidR="00FF1B7D" w:rsidRPr="00FF1B7D">
        <w:rPr>
          <w:rFonts w:ascii="Times New Roman" w:hAnsi="Times New Roman" w:cs="Times New Roman" w:hint="eastAsia"/>
        </w:rPr>
        <w:t xml:space="preserve">robial lineages (phylum or class level), which individually account for </w:t>
      </w:r>
      <w:r w:rsidR="00FF1B7D" w:rsidRPr="00FF1B7D">
        <w:rPr>
          <w:rFonts w:ascii="Times New Roman" w:hAnsi="Times New Roman" w:cs="Times New Roman" w:hint="eastAsia"/>
        </w:rPr>
        <w:t>≥</w:t>
      </w:r>
      <w:r w:rsidR="00FF1B7D" w:rsidRPr="00FF1B7D">
        <w:rPr>
          <w:rFonts w:ascii="Times New Roman" w:hAnsi="Times New Roman" w:cs="Times New Roman" w:hint="eastAsia"/>
        </w:rPr>
        <w:t>5% of total abundance, are shown.</w:t>
      </w:r>
    </w:p>
    <w:p w14:paraId="5E15329F" w14:textId="77777777" w:rsidR="00E41A5D" w:rsidRDefault="00E41A5D" w:rsidP="00E41A5D">
      <w:r>
        <w:br w:type="page"/>
      </w:r>
    </w:p>
    <w:p w14:paraId="1E452CCB" w14:textId="6E43F44C" w:rsidR="005E0073" w:rsidRPr="00E41A5D" w:rsidRDefault="005E0073">
      <w:pPr>
        <w:rPr>
          <w:rFonts w:eastAsia="黑体" w:cs="Times New Roman"/>
          <w:sz w:val="20"/>
          <w:szCs w:val="20"/>
        </w:rPr>
      </w:pPr>
    </w:p>
    <w:p w14:paraId="617CCDF5" w14:textId="77777777" w:rsidR="005E0073" w:rsidRDefault="005E0073" w:rsidP="005E0073">
      <w:pPr>
        <w:pStyle w:val="a7"/>
        <w:keepNext/>
      </w:pPr>
      <w:r>
        <w:rPr>
          <w:rFonts w:ascii="Times New Roman" w:hAnsi="Times New Roman" w:cstheme="minorBidi"/>
          <w:noProof/>
        </w:rPr>
        <w:drawing>
          <wp:inline distT="0" distB="0" distL="0" distR="0" wp14:anchorId="25DE3675" wp14:editId="0D1A456C">
            <wp:extent cx="5727700" cy="492950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llMP5.geno.transcripto.network.pdf"/>
                    <pic:cNvPicPr/>
                  </pic:nvPicPr>
                  <pic:blipFill>
                    <a:blip r:embed="rId8"/>
                    <a:stretch>
                      <a:fillRect/>
                    </a:stretch>
                  </pic:blipFill>
                  <pic:spPr>
                    <a:xfrm>
                      <a:off x="0" y="0"/>
                      <a:ext cx="5727700" cy="4929505"/>
                    </a:xfrm>
                    <a:prstGeom prst="rect">
                      <a:avLst/>
                    </a:prstGeom>
                  </pic:spPr>
                </pic:pic>
              </a:graphicData>
            </a:graphic>
          </wp:inline>
        </w:drawing>
      </w:r>
    </w:p>
    <w:p w14:paraId="4187672D" w14:textId="51A8E54B" w:rsidR="00FD266E" w:rsidRDefault="005E0073" w:rsidP="005E0073">
      <w:pPr>
        <w:pStyle w:val="a7"/>
        <w:rPr>
          <w:rFonts w:ascii="Times New Roman" w:hAnsi="Times New Roman" w:cs="Times New Roman"/>
        </w:rPr>
      </w:pPr>
      <w:r w:rsidRPr="00765904">
        <w:rPr>
          <w:rFonts w:ascii="Times New Roman" w:hAnsi="Times New Roman" w:cs="Times New Roman"/>
        </w:rPr>
        <w:t xml:space="preserve">Supplementary Figure </w:t>
      </w:r>
      <w:r w:rsidR="00D74491">
        <w:rPr>
          <w:rFonts w:ascii="Times New Roman" w:hAnsi="Times New Roman" w:cs="Times New Roman"/>
        </w:rPr>
        <w:t>4</w:t>
      </w:r>
      <w:r w:rsidRPr="00765904">
        <w:rPr>
          <w:rFonts w:ascii="Times New Roman" w:hAnsi="Times New Roman" w:cs="Times New Roman"/>
        </w:rPr>
        <w:t xml:space="preserve"> Merged and collapsed the 5 co-occurrence and 5 co-transcription networks at phylum/class level. Nodes represent a phylum-level microbial group. Edge between the nodes indicate significant correlation. Edge colors from co-occurrence only, co-transcription only and both of them are orange, green and purple. </w:t>
      </w:r>
    </w:p>
    <w:p w14:paraId="1351D304" w14:textId="77777777" w:rsidR="00FD266E" w:rsidRDefault="00FD266E">
      <w:pPr>
        <w:rPr>
          <w:rFonts w:eastAsia="黑体" w:cs="Times New Roman"/>
          <w:sz w:val="20"/>
          <w:szCs w:val="20"/>
        </w:rPr>
      </w:pPr>
      <w:r>
        <w:rPr>
          <w:rFonts w:cs="Times New Roman"/>
        </w:rPr>
        <w:br w:type="page"/>
      </w:r>
    </w:p>
    <w:p w14:paraId="1783B662" w14:textId="77777777" w:rsidR="00FD266E" w:rsidRDefault="00FD266E" w:rsidP="002C6980">
      <w:pPr>
        <w:pStyle w:val="a7"/>
        <w:keepNext/>
        <w:jc w:val="center"/>
      </w:pPr>
      <w:r>
        <w:rPr>
          <w:rFonts w:ascii="Times New Roman" w:hAnsi="Times New Roman" w:cs="Times New Roman"/>
          <w:noProof/>
        </w:rPr>
        <w:lastRenderedPageBreak/>
        <w:drawing>
          <wp:inline distT="0" distB="0" distL="0" distR="0" wp14:anchorId="6B004EC5" wp14:editId="1EE76CB6">
            <wp:extent cx="2727569" cy="8864600"/>
            <wp:effectExtent l="0" t="0" r="317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etweenness.degree.closeness.plot.Supplementary.pdf"/>
                    <pic:cNvPicPr/>
                  </pic:nvPicPr>
                  <pic:blipFill>
                    <a:blip r:embed="rId9"/>
                    <a:stretch>
                      <a:fillRect/>
                    </a:stretch>
                  </pic:blipFill>
                  <pic:spPr>
                    <a:xfrm>
                      <a:off x="0" y="0"/>
                      <a:ext cx="2727569" cy="8864600"/>
                    </a:xfrm>
                    <a:prstGeom prst="rect">
                      <a:avLst/>
                    </a:prstGeom>
                  </pic:spPr>
                </pic:pic>
              </a:graphicData>
            </a:graphic>
          </wp:inline>
        </w:drawing>
      </w:r>
    </w:p>
    <w:p w14:paraId="776D8753" w14:textId="3CEFA53C" w:rsidR="002C6980" w:rsidRDefault="00FD266E" w:rsidP="00FD266E">
      <w:pPr>
        <w:pStyle w:val="a7"/>
        <w:rPr>
          <w:rFonts w:ascii="Times New Roman" w:hAnsi="Times New Roman" w:cs="Times New Roman"/>
        </w:rPr>
      </w:pPr>
      <w:r w:rsidRPr="00D2453F">
        <w:rPr>
          <w:rFonts w:ascii="Times New Roman" w:hAnsi="Times New Roman" w:cs="Times New Roman"/>
        </w:rPr>
        <w:lastRenderedPageBreak/>
        <w:t xml:space="preserve">Supplementary Figure </w:t>
      </w:r>
      <w:r w:rsidR="00D74491">
        <w:rPr>
          <w:rFonts w:ascii="Times New Roman" w:hAnsi="Times New Roman" w:cs="Times New Roman"/>
        </w:rPr>
        <w:t>5</w:t>
      </w:r>
      <w:r w:rsidRPr="00D2453F">
        <w:rPr>
          <w:rFonts w:ascii="Times New Roman" w:hAnsi="Times New Roman" w:cs="Times New Roman"/>
        </w:rPr>
        <w:t xml:space="preserve"> Betweenness</w:t>
      </w:r>
      <w:r w:rsidR="003211C3">
        <w:rPr>
          <w:rFonts w:ascii="Times New Roman" w:hAnsi="Times New Roman" w:cs="Times New Roman"/>
        </w:rPr>
        <w:t xml:space="preserve"> and</w:t>
      </w:r>
      <w:r w:rsidRPr="00D2453F">
        <w:rPr>
          <w:rFonts w:ascii="Times New Roman" w:hAnsi="Times New Roman" w:cs="Times New Roman"/>
        </w:rPr>
        <w:t xml:space="preserve"> degree</w:t>
      </w:r>
      <w:r w:rsidR="003211C3">
        <w:rPr>
          <w:rFonts w:ascii="Times New Roman" w:hAnsi="Times New Roman" w:cs="Times New Roman"/>
        </w:rPr>
        <w:t xml:space="preserve"> </w:t>
      </w:r>
      <w:r w:rsidRPr="00D2453F">
        <w:rPr>
          <w:rFonts w:ascii="Times New Roman" w:hAnsi="Times New Roman" w:cs="Times New Roman"/>
        </w:rPr>
        <w:t>centralization associated with different co-occurrence and co-transcription networks in different grouping. P values on the brackets are generated from Wilcox rank-sum test.</w:t>
      </w:r>
    </w:p>
    <w:p w14:paraId="66A59D16" w14:textId="77777777" w:rsidR="002C6980" w:rsidRDefault="002C6980">
      <w:pPr>
        <w:rPr>
          <w:rFonts w:eastAsia="黑体" w:cs="Times New Roman"/>
          <w:sz w:val="20"/>
          <w:szCs w:val="20"/>
        </w:rPr>
      </w:pPr>
      <w:r>
        <w:rPr>
          <w:rFonts w:cs="Times New Roman"/>
        </w:rPr>
        <w:br w:type="page"/>
      </w:r>
    </w:p>
    <w:p w14:paraId="66C477FD" w14:textId="77777777" w:rsidR="002C6980" w:rsidRDefault="002C6980" w:rsidP="002C6980">
      <w:pPr>
        <w:pStyle w:val="a7"/>
        <w:keepNext/>
        <w:jc w:val="center"/>
      </w:pPr>
      <w:r>
        <w:rPr>
          <w:rFonts w:ascii="Times New Roman" w:hAnsi="Times New Roman" w:cs="Times New Roman"/>
          <w:noProof/>
        </w:rPr>
        <w:lastRenderedPageBreak/>
        <w:drawing>
          <wp:inline distT="0" distB="0" distL="0" distR="0" wp14:anchorId="4D15EC60" wp14:editId="6A6FAC08">
            <wp:extent cx="3545840" cy="88646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ipi.plot.pdf"/>
                    <pic:cNvPicPr/>
                  </pic:nvPicPr>
                  <pic:blipFill>
                    <a:blip r:embed="rId10"/>
                    <a:stretch>
                      <a:fillRect/>
                    </a:stretch>
                  </pic:blipFill>
                  <pic:spPr>
                    <a:xfrm>
                      <a:off x="0" y="0"/>
                      <a:ext cx="3545840" cy="8864600"/>
                    </a:xfrm>
                    <a:prstGeom prst="rect">
                      <a:avLst/>
                    </a:prstGeom>
                  </pic:spPr>
                </pic:pic>
              </a:graphicData>
            </a:graphic>
          </wp:inline>
        </w:drawing>
      </w:r>
    </w:p>
    <w:p w14:paraId="395934F0" w14:textId="54AE0BD9" w:rsidR="00095B86" w:rsidRDefault="002C6980" w:rsidP="002C6980">
      <w:pPr>
        <w:pStyle w:val="a7"/>
        <w:rPr>
          <w:rFonts w:ascii="Times New Roman" w:hAnsi="Times New Roman" w:cs="Times New Roman"/>
        </w:rPr>
      </w:pPr>
      <w:r w:rsidRPr="002C6980">
        <w:rPr>
          <w:rFonts w:ascii="Times New Roman" w:hAnsi="Times New Roman" w:cs="Times New Roman"/>
        </w:rPr>
        <w:lastRenderedPageBreak/>
        <w:t xml:space="preserve">Supplementary Figure </w:t>
      </w:r>
      <w:r w:rsidR="00D74491">
        <w:rPr>
          <w:rFonts w:ascii="Times New Roman" w:hAnsi="Times New Roman" w:cs="Times New Roman"/>
        </w:rPr>
        <w:t>6</w:t>
      </w:r>
      <w:r w:rsidRPr="002C6980">
        <w:rPr>
          <w:rFonts w:ascii="Times New Roman" w:hAnsi="Times New Roman" w:cs="Times New Roman"/>
        </w:rPr>
        <w:t xml:space="preserve"> Distribution of </w:t>
      </w:r>
      <w:r>
        <w:rPr>
          <w:rFonts w:ascii="Times New Roman" w:hAnsi="Times New Roman" w:cs="Times New Roman"/>
        </w:rPr>
        <w:t xml:space="preserve">MAGs </w:t>
      </w:r>
      <w:r w:rsidRPr="002C6980">
        <w:rPr>
          <w:rFonts w:ascii="Times New Roman" w:hAnsi="Times New Roman" w:cs="Times New Roman"/>
        </w:rPr>
        <w:t>according to their network role</w:t>
      </w:r>
      <w:r>
        <w:rPr>
          <w:rFonts w:ascii="Times New Roman" w:hAnsi="Times New Roman" w:cs="Times New Roman"/>
        </w:rPr>
        <w:t xml:space="preserve"> evaluated by Zi and Pi values (see methods)</w:t>
      </w:r>
      <w:r w:rsidRPr="002C6980">
        <w:rPr>
          <w:rFonts w:ascii="Times New Roman" w:hAnsi="Times New Roman" w:cs="Times New Roman"/>
        </w:rPr>
        <w:t xml:space="preserve">. Each dot represents a </w:t>
      </w:r>
      <w:r>
        <w:rPr>
          <w:rFonts w:ascii="Times New Roman" w:hAnsi="Times New Roman" w:cs="Times New Roman"/>
        </w:rPr>
        <w:t>MAG.</w:t>
      </w:r>
    </w:p>
    <w:p w14:paraId="21CE3A9C" w14:textId="77777777" w:rsidR="00095B86" w:rsidRDefault="00095B86">
      <w:pPr>
        <w:rPr>
          <w:rFonts w:eastAsia="黑体" w:cs="Times New Roman"/>
          <w:sz w:val="20"/>
          <w:szCs w:val="20"/>
        </w:rPr>
      </w:pPr>
      <w:r>
        <w:rPr>
          <w:rFonts w:cs="Times New Roman"/>
        </w:rPr>
        <w:br w:type="page"/>
      </w:r>
    </w:p>
    <w:p w14:paraId="695EC09F" w14:textId="77777777" w:rsidR="00095B86" w:rsidRDefault="00095B86" w:rsidP="00095B86">
      <w:pPr>
        <w:pStyle w:val="a7"/>
        <w:keepNext/>
      </w:pPr>
      <w:r>
        <w:rPr>
          <w:rFonts w:ascii="Times New Roman" w:hAnsi="Times New Roman" w:cs="Times New Roman"/>
          <w:noProof/>
        </w:rPr>
        <w:lastRenderedPageBreak/>
        <w:drawing>
          <wp:inline distT="0" distB="0" distL="0" distR="0" wp14:anchorId="3DE07758" wp14:editId="7C3905E0">
            <wp:extent cx="5727700" cy="283781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NI.16S.pdf"/>
                    <pic:cNvPicPr/>
                  </pic:nvPicPr>
                  <pic:blipFill>
                    <a:blip r:embed="rId11"/>
                    <a:stretch>
                      <a:fillRect/>
                    </a:stretch>
                  </pic:blipFill>
                  <pic:spPr>
                    <a:xfrm>
                      <a:off x="0" y="0"/>
                      <a:ext cx="5727700" cy="2837815"/>
                    </a:xfrm>
                    <a:prstGeom prst="rect">
                      <a:avLst/>
                    </a:prstGeom>
                  </pic:spPr>
                </pic:pic>
              </a:graphicData>
            </a:graphic>
          </wp:inline>
        </w:drawing>
      </w:r>
    </w:p>
    <w:p w14:paraId="50534EC9" w14:textId="4053A1FA" w:rsidR="00083AC8" w:rsidRDefault="00095B86" w:rsidP="00095B86">
      <w:pPr>
        <w:pStyle w:val="a7"/>
        <w:rPr>
          <w:rFonts w:ascii="Times New Roman" w:hAnsi="Times New Roman" w:cs="Times New Roman"/>
        </w:rPr>
      </w:pPr>
      <w:r w:rsidRPr="00095B86">
        <w:rPr>
          <w:rFonts w:ascii="Times New Roman" w:hAnsi="Times New Roman" w:cs="Times New Roman"/>
        </w:rPr>
        <w:t xml:space="preserve">Supplementary Figure </w:t>
      </w:r>
      <w:r w:rsidR="00D74491">
        <w:rPr>
          <w:rFonts w:ascii="Times New Roman" w:hAnsi="Times New Roman" w:cs="Times New Roman"/>
        </w:rPr>
        <w:t>7</w:t>
      </w:r>
      <w:r w:rsidRPr="00095B86">
        <w:rPr>
          <w:rFonts w:ascii="Times New Roman" w:hAnsi="Times New Roman" w:cs="Times New Roman"/>
        </w:rPr>
        <w:t xml:space="preserve"> 16S rRNA sequence identifies between deltaproteobacterial orders (a) and </w:t>
      </w:r>
      <w:proofErr w:type="spellStart"/>
      <w:r w:rsidRPr="00095B86">
        <w:rPr>
          <w:rFonts w:ascii="Times New Roman" w:hAnsi="Times New Roman" w:cs="Times New Roman"/>
        </w:rPr>
        <w:t>OrthoANI</w:t>
      </w:r>
      <w:proofErr w:type="spellEnd"/>
      <w:r w:rsidRPr="00095B86">
        <w:rPr>
          <w:rFonts w:ascii="Times New Roman" w:hAnsi="Times New Roman" w:cs="Times New Roman"/>
        </w:rPr>
        <w:t xml:space="preserve"> values between two </w:t>
      </w:r>
      <w:proofErr w:type="spellStart"/>
      <w:r w:rsidRPr="00095B86">
        <w:rPr>
          <w:rFonts w:ascii="Times New Roman" w:hAnsi="Times New Roman" w:cs="Times New Roman"/>
          <w:i/>
          <w:iCs/>
        </w:rPr>
        <w:t>Candidatus</w:t>
      </w:r>
      <w:proofErr w:type="spellEnd"/>
      <w:r w:rsidRPr="00095B86">
        <w:rPr>
          <w:rFonts w:ascii="Times New Roman" w:hAnsi="Times New Roman" w:cs="Times New Roman"/>
        </w:rPr>
        <w:t xml:space="preserve"> orders </w:t>
      </w:r>
      <w:r w:rsidRPr="00095B86">
        <w:rPr>
          <w:rFonts w:ascii="Times New Roman" w:hAnsi="Times New Roman" w:cs="Times New Roman"/>
          <w:i/>
          <w:iCs/>
        </w:rPr>
        <w:t>Ca.</w:t>
      </w:r>
      <w:r w:rsidRPr="00095B86">
        <w:rPr>
          <w:rFonts w:ascii="Times New Roman" w:hAnsi="Times New Roman" w:cs="Times New Roman"/>
        </w:rPr>
        <w:t xml:space="preserve"> Mangledesulfobacterales and </w:t>
      </w:r>
      <w:r w:rsidRPr="00095B86">
        <w:rPr>
          <w:rFonts w:ascii="Times New Roman" w:hAnsi="Times New Roman" w:cs="Times New Roman"/>
          <w:i/>
          <w:iCs/>
        </w:rPr>
        <w:t>Ca.</w:t>
      </w:r>
      <w:r w:rsidRPr="00095B86">
        <w:rPr>
          <w:rFonts w:ascii="Times New Roman" w:hAnsi="Times New Roman" w:cs="Times New Roman"/>
        </w:rPr>
        <w:t xml:space="preserve"> Acidulodesulfobacterales.</w:t>
      </w:r>
    </w:p>
    <w:p w14:paraId="7527007D" w14:textId="77777777" w:rsidR="00083AC8" w:rsidRDefault="00083AC8">
      <w:pPr>
        <w:rPr>
          <w:rFonts w:eastAsia="黑体" w:cs="Times New Roman"/>
          <w:sz w:val="20"/>
          <w:szCs w:val="20"/>
        </w:rPr>
      </w:pPr>
      <w:r>
        <w:rPr>
          <w:rFonts w:cs="Times New Roman"/>
        </w:rPr>
        <w:br w:type="page"/>
      </w:r>
    </w:p>
    <w:p w14:paraId="091EFF50" w14:textId="77777777" w:rsidR="00083AC8" w:rsidRDefault="00083AC8" w:rsidP="00083AC8">
      <w:pPr>
        <w:pStyle w:val="a7"/>
        <w:keepNext/>
      </w:pPr>
      <w:r>
        <w:rPr>
          <w:rFonts w:ascii="Times New Roman" w:hAnsi="Times New Roman" w:cs="Times New Roman"/>
          <w:noProof/>
        </w:rPr>
        <w:lastRenderedPageBreak/>
        <w:drawing>
          <wp:inline distT="0" distB="0" distL="0" distR="0" wp14:anchorId="7FD8643F" wp14:editId="41062917">
            <wp:extent cx="5727700" cy="286385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ngle.worldmap.pdf"/>
                    <pic:cNvPicPr/>
                  </pic:nvPicPr>
                  <pic:blipFill>
                    <a:blip r:embed="rId12"/>
                    <a:stretch>
                      <a:fillRect/>
                    </a:stretch>
                  </pic:blipFill>
                  <pic:spPr>
                    <a:xfrm>
                      <a:off x="0" y="0"/>
                      <a:ext cx="5727700" cy="2863850"/>
                    </a:xfrm>
                    <a:prstGeom prst="rect">
                      <a:avLst/>
                    </a:prstGeom>
                  </pic:spPr>
                </pic:pic>
              </a:graphicData>
            </a:graphic>
          </wp:inline>
        </w:drawing>
      </w:r>
    </w:p>
    <w:p w14:paraId="169A9FCD" w14:textId="31DFA8D8" w:rsidR="005F0D26" w:rsidRPr="002C6980" w:rsidRDefault="00083AC8" w:rsidP="00083AC8">
      <w:pPr>
        <w:pStyle w:val="a7"/>
        <w:rPr>
          <w:rFonts w:ascii="Times New Roman" w:hAnsi="Times New Roman" w:cs="Times New Roman"/>
        </w:rPr>
      </w:pPr>
      <w:r w:rsidRPr="00083AC8">
        <w:rPr>
          <w:rFonts w:ascii="Times New Roman" w:hAnsi="Times New Roman" w:cs="Times New Roman"/>
        </w:rPr>
        <w:t xml:space="preserve">Supplementary Figure </w:t>
      </w:r>
      <w:r w:rsidR="00D74491">
        <w:rPr>
          <w:rFonts w:ascii="Times New Roman" w:hAnsi="Times New Roman" w:cs="Times New Roman"/>
        </w:rPr>
        <w:t>8</w:t>
      </w:r>
      <w:r w:rsidRPr="00083AC8">
        <w:rPr>
          <w:rFonts w:ascii="Times New Roman" w:hAnsi="Times New Roman" w:cs="Times New Roman"/>
        </w:rPr>
        <w:t xml:space="preserve"> The global distribution of </w:t>
      </w:r>
      <w:r w:rsidRPr="00095B86">
        <w:rPr>
          <w:rFonts w:ascii="Times New Roman" w:hAnsi="Times New Roman" w:cs="Times New Roman"/>
          <w:i/>
          <w:iCs/>
        </w:rPr>
        <w:t>Ca.</w:t>
      </w:r>
      <w:r w:rsidRPr="00095B86">
        <w:rPr>
          <w:rFonts w:ascii="Times New Roman" w:hAnsi="Times New Roman" w:cs="Times New Roman"/>
        </w:rPr>
        <w:t xml:space="preserve"> Mangledesulfobacterales</w:t>
      </w:r>
      <w:r>
        <w:rPr>
          <w:rFonts w:ascii="Times New Roman" w:hAnsi="Times New Roman" w:cs="Times New Roman"/>
        </w:rPr>
        <w:t xml:space="preserve"> </w:t>
      </w:r>
      <w:r w:rsidRPr="00083AC8">
        <w:rPr>
          <w:rFonts w:ascii="Times New Roman" w:hAnsi="Times New Roman" w:cs="Times New Roman"/>
        </w:rPr>
        <w:t>16S rRNA sequences</w:t>
      </w:r>
      <w:r>
        <w:rPr>
          <w:rFonts w:ascii="Times New Roman" w:hAnsi="Times New Roman" w:cs="Times New Roman"/>
        </w:rPr>
        <w:t xml:space="preserve"> with </w:t>
      </w:r>
      <w:r w:rsidRPr="00083AC8">
        <w:rPr>
          <w:rFonts w:ascii="Times New Roman" w:hAnsi="Times New Roman" w:cs="Times New Roman"/>
        </w:rPr>
        <w:t xml:space="preserve">identity &gt; </w:t>
      </w:r>
      <w:r>
        <w:rPr>
          <w:rFonts w:ascii="Times New Roman" w:hAnsi="Times New Roman" w:cs="Times New Roman"/>
        </w:rPr>
        <w:t>97</w:t>
      </w:r>
      <w:r w:rsidRPr="00083AC8">
        <w:rPr>
          <w:rFonts w:ascii="Times New Roman" w:hAnsi="Times New Roman" w:cs="Times New Roman"/>
        </w:rPr>
        <w:t>% and align length &gt; 200bp” cutoff</w:t>
      </w:r>
      <w:r>
        <w:rPr>
          <w:rFonts w:ascii="Times New Roman" w:hAnsi="Times New Roman" w:cs="Times New Roman"/>
        </w:rPr>
        <w:t xml:space="preserve"> in NCBI SRA database.</w:t>
      </w:r>
    </w:p>
    <w:sectPr w:rsidR="005F0D26" w:rsidRPr="002C6980" w:rsidSect="00792F7B">
      <w:pgSz w:w="11900" w:h="16840"/>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CF2"/>
    <w:rsid w:val="00027B0B"/>
    <w:rsid w:val="00083AC8"/>
    <w:rsid w:val="00095B86"/>
    <w:rsid w:val="00096BA2"/>
    <w:rsid w:val="000D0CF2"/>
    <w:rsid w:val="001135BC"/>
    <w:rsid w:val="00144461"/>
    <w:rsid w:val="00153D04"/>
    <w:rsid w:val="001F72A3"/>
    <w:rsid w:val="00204543"/>
    <w:rsid w:val="002610A0"/>
    <w:rsid w:val="0026211B"/>
    <w:rsid w:val="002C6980"/>
    <w:rsid w:val="002D31BF"/>
    <w:rsid w:val="002D3246"/>
    <w:rsid w:val="003211C3"/>
    <w:rsid w:val="003321FA"/>
    <w:rsid w:val="00344D1F"/>
    <w:rsid w:val="00372969"/>
    <w:rsid w:val="003778FC"/>
    <w:rsid w:val="003861F5"/>
    <w:rsid w:val="003D155E"/>
    <w:rsid w:val="003F028C"/>
    <w:rsid w:val="004146BF"/>
    <w:rsid w:val="00431863"/>
    <w:rsid w:val="00467F4D"/>
    <w:rsid w:val="00484617"/>
    <w:rsid w:val="004D1A8D"/>
    <w:rsid w:val="004E3D9E"/>
    <w:rsid w:val="004F32EB"/>
    <w:rsid w:val="00537456"/>
    <w:rsid w:val="00541883"/>
    <w:rsid w:val="00562DD3"/>
    <w:rsid w:val="00575C9D"/>
    <w:rsid w:val="00595EF9"/>
    <w:rsid w:val="005E0073"/>
    <w:rsid w:val="005F0D26"/>
    <w:rsid w:val="00606B4D"/>
    <w:rsid w:val="00617FDD"/>
    <w:rsid w:val="00625765"/>
    <w:rsid w:val="006A0408"/>
    <w:rsid w:val="006A1C45"/>
    <w:rsid w:val="007442D6"/>
    <w:rsid w:val="007655C2"/>
    <w:rsid w:val="00765904"/>
    <w:rsid w:val="00780B98"/>
    <w:rsid w:val="0078780C"/>
    <w:rsid w:val="00792F7B"/>
    <w:rsid w:val="007F3E9E"/>
    <w:rsid w:val="008363C7"/>
    <w:rsid w:val="00902CB9"/>
    <w:rsid w:val="009045B1"/>
    <w:rsid w:val="00912946"/>
    <w:rsid w:val="00962E42"/>
    <w:rsid w:val="009B0503"/>
    <w:rsid w:val="009B452E"/>
    <w:rsid w:val="009C378D"/>
    <w:rsid w:val="00A14718"/>
    <w:rsid w:val="00A231C7"/>
    <w:rsid w:val="00A35E11"/>
    <w:rsid w:val="00A44E0D"/>
    <w:rsid w:val="00AA2DA5"/>
    <w:rsid w:val="00AF3766"/>
    <w:rsid w:val="00B01FA9"/>
    <w:rsid w:val="00BB09E4"/>
    <w:rsid w:val="00BC5B60"/>
    <w:rsid w:val="00C058FE"/>
    <w:rsid w:val="00C93DF1"/>
    <w:rsid w:val="00CA6325"/>
    <w:rsid w:val="00CB7471"/>
    <w:rsid w:val="00D20FE6"/>
    <w:rsid w:val="00D2453F"/>
    <w:rsid w:val="00D33873"/>
    <w:rsid w:val="00D74491"/>
    <w:rsid w:val="00D77A5D"/>
    <w:rsid w:val="00DE3D5C"/>
    <w:rsid w:val="00E21D4E"/>
    <w:rsid w:val="00E41A5D"/>
    <w:rsid w:val="00E52E1C"/>
    <w:rsid w:val="00F17492"/>
    <w:rsid w:val="00F3194D"/>
    <w:rsid w:val="00F57A91"/>
    <w:rsid w:val="00F60EFC"/>
    <w:rsid w:val="00F63E1C"/>
    <w:rsid w:val="00F82357"/>
    <w:rsid w:val="00FC5D46"/>
    <w:rsid w:val="00FC682E"/>
    <w:rsid w:val="00FD266E"/>
    <w:rsid w:val="00FF1B7D"/>
    <w:rsid w:val="00FF47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9BEABB"/>
  <w14:defaultImageDpi w14:val="32767"/>
  <w15:chartTrackingRefBased/>
  <w15:docId w15:val="{4DE6AC52-1F0B-944D-BD95-F52426464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C9D"/>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0CF2"/>
    <w:rPr>
      <w:rFonts w:ascii="宋体" w:eastAsia="宋体"/>
      <w:sz w:val="18"/>
      <w:szCs w:val="18"/>
    </w:rPr>
  </w:style>
  <w:style w:type="character" w:customStyle="1" w:styleId="a4">
    <w:name w:val="批注框文本 字符"/>
    <w:basedOn w:val="a0"/>
    <w:link w:val="a3"/>
    <w:uiPriority w:val="99"/>
    <w:semiHidden/>
    <w:rsid w:val="000D0CF2"/>
    <w:rPr>
      <w:rFonts w:ascii="宋体" w:eastAsia="宋体"/>
      <w:sz w:val="18"/>
      <w:szCs w:val="18"/>
    </w:rPr>
  </w:style>
  <w:style w:type="table" w:styleId="a5">
    <w:name w:val="Table Grid"/>
    <w:basedOn w:val="a1"/>
    <w:uiPriority w:val="39"/>
    <w:rsid w:val="00372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line number"/>
    <w:basedOn w:val="a0"/>
    <w:uiPriority w:val="99"/>
    <w:semiHidden/>
    <w:unhideWhenUsed/>
    <w:rsid w:val="00792F7B"/>
  </w:style>
  <w:style w:type="paragraph" w:styleId="a7">
    <w:name w:val="caption"/>
    <w:basedOn w:val="a"/>
    <w:next w:val="a"/>
    <w:uiPriority w:val="35"/>
    <w:unhideWhenUsed/>
    <w:qFormat/>
    <w:rsid w:val="00C93DF1"/>
    <w:rPr>
      <w:rFonts w:asciiTheme="majorHAnsi" w:eastAsia="黑体"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664B2-86DB-3F46-BE19-12278B769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11</Pages>
  <Words>476</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Liu</dc:creator>
  <cp:keywords/>
  <dc:description/>
  <cp:lastModifiedBy>Yang Liu</cp:lastModifiedBy>
  <cp:revision>73</cp:revision>
  <dcterms:created xsi:type="dcterms:W3CDTF">2020-02-27T14:46:00Z</dcterms:created>
  <dcterms:modified xsi:type="dcterms:W3CDTF">2020-07-08T13:04:00Z</dcterms:modified>
</cp:coreProperties>
</file>