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9A343" w14:textId="2DEDAE45" w:rsidR="00DC4E32" w:rsidRDefault="00F07139" w:rsidP="00DC4E32">
      <w:r>
        <w:t xml:space="preserve">Model Description: </w:t>
      </w:r>
    </w:p>
    <w:p w14:paraId="49312DF4" w14:textId="77777777" w:rsidR="00F07139" w:rsidRDefault="00F07139" w:rsidP="00DC4E32"/>
    <w:p w14:paraId="6A193613" w14:textId="69E584C2" w:rsidR="00DC4E32" w:rsidRDefault="00DC4E32" w:rsidP="00F07139">
      <w:pPr>
        <w:adjustRightInd w:val="0"/>
        <w:snapToGrid w:val="0"/>
        <w:spacing w:line="480" w:lineRule="auto"/>
        <w:ind w:firstLine="720"/>
        <w:jc w:val="both"/>
      </w:pPr>
      <w:r w:rsidRPr="00C15274">
        <w:t>Air-sea exchange of elemental Hg</w:t>
      </w:r>
      <w:r>
        <w:t xml:space="preserve"> (</w:t>
      </w:r>
      <w:proofErr w:type="spellStart"/>
      <w:r w:rsidRPr="0036650E">
        <w:rPr>
          <w:i/>
          <w:iCs/>
        </w:rPr>
        <w:t>F</w:t>
      </w:r>
      <w:r>
        <w:rPr>
          <w:vertAlign w:val="subscript"/>
        </w:rPr>
        <w:t>eva</w:t>
      </w:r>
      <w:proofErr w:type="spellEnd"/>
      <w:r w:rsidR="00EB65C2">
        <w:t>)</w:t>
      </w:r>
      <w:r w:rsidR="00F07139">
        <w:t xml:space="preserve"> </w:t>
      </w:r>
      <w:r>
        <w:t>is modeled as in in Soerensen et al.</w:t>
      </w:r>
      <w:r>
        <w:fldChar w:fldCharType="begin"/>
      </w:r>
      <w:r w:rsidR="00FC2C64">
        <w:instrText xml:space="preserve"> ADDIN EN.CITE &lt;EndNote&gt;&lt;Cite&gt;&lt;Author&gt;Soerensen&lt;/Author&gt;&lt;Year&gt;2010&lt;/Year&gt;&lt;RecNum&gt;264&lt;/RecNum&gt;&lt;DisplayText&gt;&lt;style face="superscript"&gt;1&lt;/style&gt;&lt;/DisplayText&gt;&lt;record&gt;&lt;rec-number&gt;264&lt;/rec-number&gt;&lt;foreign-keys&gt;&lt;key app="EN" db-id="xr2s0w5aj0at9qesvs75tp2dvdpd2vs9sz0p" timestamp="1667257675"&gt;264&lt;/key&gt;&lt;/foreign-keys&gt;&lt;ref-type name="Journal Article"&gt;17&lt;/ref-type&gt;&lt;contributors&gt;&lt;authors&gt;&lt;author&gt;Soerensen, Anne L&lt;/author&gt;&lt;author&gt;Sunderland, Elsie M&lt;/author&gt;&lt;author&gt;Holmes, Christopher D&lt;/author&gt;&lt;author&gt;Jacob, Daniel J&lt;/author&gt;&lt;author&gt;Yantosca, Robert M&lt;/author&gt;&lt;author&gt;Skov, Henrik&lt;/author&gt;&lt;author&gt;Christensen, Jesper H&lt;/author&gt;&lt;author&gt;Strode, Sarah A&lt;/author&gt;&lt;author&gt;Mason, Robert P&lt;/author&gt;&lt;/authors&gt;&lt;/contributors&gt;&lt;titles&gt;&lt;title&gt;An improved global model for air-sea exchange of mercury: High concentrations over the North Atlantic&lt;/title&gt;&lt;secondary-title&gt;Environmental science &amp;amp; technology&lt;/secondary-title&gt;&lt;/titles&gt;&lt;periodical&gt;&lt;full-title&gt;Environmental Science &amp;amp; Technology&lt;/full-title&gt;&lt;/periodical&gt;&lt;pages&gt;8574-8580&lt;/pages&gt;&lt;volume&gt;44&lt;/volume&gt;&lt;number&gt;22&lt;/number&gt;&lt;dates&gt;&lt;year&gt;2010&lt;/year&gt;&lt;/dates&gt;&lt;isbn&gt;0013-936X&lt;/isbn&gt;&lt;urls&gt;&lt;/urls&gt;&lt;/record&gt;&lt;/Cite&gt;&lt;/EndNote&gt;</w:instrText>
      </w:r>
      <w:r>
        <w:fldChar w:fldCharType="separate"/>
      </w:r>
      <w:r w:rsidR="00FC2C64" w:rsidRPr="00FC2C64">
        <w:rPr>
          <w:noProof/>
          <w:vertAlign w:val="superscript"/>
        </w:rPr>
        <w:t>1</w:t>
      </w:r>
      <w:r>
        <w:fldChar w:fldCharType="end"/>
      </w:r>
      <w:r>
        <w:t xml:space="preserve"> ; </w:t>
      </w:r>
      <w:proofErr w:type="spellStart"/>
      <w:r w:rsidRPr="0036650E">
        <w:rPr>
          <w:i/>
          <w:iCs/>
        </w:rPr>
        <w:t>F</w:t>
      </w:r>
      <w:r>
        <w:rPr>
          <w:vertAlign w:val="subscript"/>
        </w:rPr>
        <w:t>eva</w:t>
      </w:r>
      <w:proofErr w:type="spellEnd"/>
      <w:r>
        <w:t xml:space="preserve"> is set equal to</w:t>
      </w:r>
      <w:r w:rsidR="0010786B">
        <w:t>:</w:t>
      </w:r>
      <w:r>
        <w:t xml:space="preserve"> </w:t>
      </w:r>
    </w:p>
    <w:p w14:paraId="38833C70" w14:textId="6DCD3B43" w:rsidR="00EC0762" w:rsidRPr="006A01EC" w:rsidRDefault="00000000" w:rsidP="00F07139">
      <w:pPr>
        <w:keepNext/>
        <w:jc w:val="both"/>
        <w:rPr>
          <w:iCs/>
          <w:sz w:val="18"/>
          <w:szCs w:val="18"/>
        </w:rPr>
      </w:pPr>
      <m:oMathPara>
        <m:oMath>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eva</m:t>
              </m:r>
            </m:sub>
          </m:sSub>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k</m:t>
              </m:r>
            </m:e>
            <m:sub>
              <m:r>
                <w:rPr>
                  <w:rFonts w:ascii="Cambria Math" w:hAnsi="Cambria Math"/>
                  <w:sz w:val="18"/>
                  <w:szCs w:val="18"/>
                </w:rPr>
                <m:t>eva</m:t>
              </m:r>
            </m:sub>
          </m:sSub>
          <m:d>
            <m:dPr>
              <m:ctrlPr>
                <w:rPr>
                  <w:rFonts w:ascii="Cambria Math" w:hAnsi="Cambria Math"/>
                  <w:i/>
                  <w:iCs/>
                  <w:sz w:val="18"/>
                  <w:szCs w:val="18"/>
                </w:rPr>
              </m:ctrlPr>
            </m:dPr>
            <m:e>
              <m:sSub>
                <m:sSubPr>
                  <m:ctrlPr>
                    <w:rPr>
                      <w:rFonts w:ascii="Cambria Math" w:hAnsi="Cambria Math"/>
                      <w:i/>
                      <w:iCs/>
                      <w:sz w:val="18"/>
                      <w:szCs w:val="18"/>
                    </w:rPr>
                  </m:ctrlPr>
                </m:sSubPr>
                <m:e>
                  <m:d>
                    <m:dPr>
                      <m:begChr m:val="["/>
                      <m:endChr m:val="]"/>
                      <m:ctrlPr>
                        <w:rPr>
                          <w:rFonts w:ascii="Cambria Math" w:hAnsi="Cambria Math"/>
                          <w:i/>
                          <w:sz w:val="18"/>
                          <w:szCs w:val="18"/>
                        </w:rPr>
                      </m:ctrlPr>
                    </m:dPr>
                    <m:e>
                      <m:sSup>
                        <m:sSupPr>
                          <m:ctrlPr>
                            <w:rPr>
                              <w:rFonts w:ascii="Cambria Math" w:hAnsi="Cambria Math"/>
                              <w:i/>
                              <w:iCs/>
                              <w:sz w:val="18"/>
                              <w:szCs w:val="18"/>
                            </w:rPr>
                          </m:ctrlPr>
                        </m:sSupPr>
                        <m:e>
                          <m:r>
                            <w:rPr>
                              <w:rFonts w:ascii="Cambria Math" w:hAnsi="Cambria Math"/>
                              <w:sz w:val="18"/>
                              <w:szCs w:val="18"/>
                            </w:rPr>
                            <m:t>Hg</m:t>
                          </m:r>
                        </m:e>
                        <m:sup>
                          <m:r>
                            <w:rPr>
                              <w:rFonts w:ascii="Cambria Math" w:hAnsi="Cambria Math"/>
                              <w:sz w:val="18"/>
                              <w:szCs w:val="18"/>
                            </w:rPr>
                            <m:t>0</m:t>
                          </m:r>
                        </m:sup>
                      </m:sSup>
                    </m:e>
                  </m:d>
                </m:e>
                <m:sub>
                  <m:r>
                    <w:rPr>
                      <w:rFonts w:ascii="Cambria Math" w:hAnsi="Cambria Math"/>
                      <w:sz w:val="18"/>
                      <w:szCs w:val="18"/>
                    </w:rPr>
                    <m:t>sea</m:t>
                  </m:r>
                </m:sub>
              </m:sSub>
              <m:r>
                <w:rPr>
                  <w:rFonts w:ascii="Cambria Math" w:hAnsi="Cambria Math"/>
                  <w:sz w:val="18"/>
                  <w:szCs w:val="18"/>
                </w:rPr>
                <m:t>×1000-</m:t>
              </m:r>
              <m:f>
                <m:fPr>
                  <m:ctrlPr>
                    <w:rPr>
                      <w:rFonts w:ascii="Cambria Math" w:hAnsi="Cambria Math"/>
                      <w:i/>
                      <w:iCs/>
                      <w:sz w:val="18"/>
                      <w:szCs w:val="18"/>
                    </w:rPr>
                  </m:ctrlPr>
                </m:fPr>
                <m:num>
                  <m:sSub>
                    <m:sSubPr>
                      <m:ctrlPr>
                        <w:rPr>
                          <w:rFonts w:ascii="Cambria Math" w:hAnsi="Cambria Math"/>
                          <w:i/>
                          <w:iCs/>
                          <w:sz w:val="18"/>
                          <w:szCs w:val="18"/>
                        </w:rPr>
                      </m:ctrlPr>
                    </m:sSubPr>
                    <m:e>
                      <m:d>
                        <m:dPr>
                          <m:begChr m:val="["/>
                          <m:endChr m:val="]"/>
                          <m:ctrlPr>
                            <w:rPr>
                              <w:rFonts w:ascii="Cambria Math" w:hAnsi="Cambria Math"/>
                              <w:i/>
                              <w:sz w:val="18"/>
                              <w:szCs w:val="18"/>
                            </w:rPr>
                          </m:ctrlPr>
                        </m:dPr>
                        <m:e>
                          <m:sSup>
                            <m:sSupPr>
                              <m:ctrlPr>
                                <w:rPr>
                                  <w:rFonts w:ascii="Cambria Math" w:hAnsi="Cambria Math"/>
                                  <w:i/>
                                  <w:iCs/>
                                  <w:sz w:val="18"/>
                                  <w:szCs w:val="18"/>
                                </w:rPr>
                              </m:ctrlPr>
                            </m:sSupPr>
                            <m:e>
                              <m:r>
                                <w:rPr>
                                  <w:rFonts w:ascii="Cambria Math" w:hAnsi="Cambria Math"/>
                                  <w:sz w:val="18"/>
                                  <w:szCs w:val="18"/>
                                </w:rPr>
                                <m:t>Hg</m:t>
                              </m:r>
                            </m:e>
                            <m:sup>
                              <m:r>
                                <w:rPr>
                                  <w:rFonts w:ascii="Cambria Math" w:hAnsi="Cambria Math"/>
                                  <w:sz w:val="18"/>
                                  <w:szCs w:val="18"/>
                                </w:rPr>
                                <m:t>0</m:t>
                              </m:r>
                            </m:sup>
                          </m:sSup>
                        </m:e>
                      </m:d>
                    </m:e>
                    <m:sub>
                      <m:r>
                        <w:rPr>
                          <w:rFonts w:ascii="Cambria Math" w:hAnsi="Cambria Math"/>
                          <w:sz w:val="18"/>
                          <w:szCs w:val="18"/>
                        </w:rPr>
                        <m:t>atm</m:t>
                      </m:r>
                    </m:sub>
                  </m:sSub>
                </m:num>
                <m:den>
                  <m:r>
                    <w:rPr>
                      <w:rFonts w:ascii="Cambria Math" w:hAnsi="Cambria Math"/>
                      <w:sz w:val="18"/>
                      <w:szCs w:val="18"/>
                    </w:rPr>
                    <m:t>H</m:t>
                  </m:r>
                  <m:d>
                    <m:dPr>
                      <m:ctrlPr>
                        <w:rPr>
                          <w:rFonts w:ascii="Cambria Math" w:hAnsi="Cambria Math"/>
                          <w:i/>
                          <w:sz w:val="18"/>
                          <w:szCs w:val="18"/>
                        </w:rPr>
                      </m:ctrlPr>
                    </m:dPr>
                    <m:e>
                      <m:r>
                        <w:rPr>
                          <w:rFonts w:ascii="Cambria Math" w:hAnsi="Cambria Math"/>
                          <w:sz w:val="18"/>
                          <w:szCs w:val="18"/>
                        </w:rPr>
                        <m:t>S, T</m:t>
                      </m:r>
                    </m:e>
                  </m:d>
                </m:den>
              </m:f>
            </m:e>
          </m:d>
        </m:oMath>
      </m:oMathPara>
    </w:p>
    <w:p w14:paraId="6AB9A6E1" w14:textId="1557703E" w:rsidR="00EC0762" w:rsidRPr="00EC0762" w:rsidRDefault="00EC0762" w:rsidP="00F07139">
      <w:pPr>
        <w:pStyle w:val="Caption"/>
        <w:jc w:val="both"/>
        <w:rPr>
          <w:rFonts w:ascii="Cambria Math" w:hAnsi="Cambria Math"/>
          <w:i w:val="0"/>
        </w:rPr>
      </w:pPr>
      <w:r w:rsidRPr="006A01EC">
        <w:rPr>
          <w:i w:val="0"/>
        </w:rPr>
        <w:t xml:space="preserve">[equation  </w:t>
      </w:r>
      <w:r>
        <w:rPr>
          <w:i w:val="0"/>
        </w:rPr>
        <w:t>S</w:t>
      </w:r>
      <w:r w:rsidRPr="006A01EC">
        <w:rPr>
          <w:i w:val="0"/>
        </w:rPr>
        <w:fldChar w:fldCharType="begin"/>
      </w:r>
      <w:r w:rsidRPr="006A01EC">
        <w:rPr>
          <w:i w:val="0"/>
        </w:rPr>
        <w:instrText xml:space="preserve"> SEQ [equation_ \* ARABIC </w:instrText>
      </w:r>
      <w:r w:rsidRPr="006A01EC">
        <w:rPr>
          <w:i w:val="0"/>
        </w:rPr>
        <w:fldChar w:fldCharType="separate"/>
      </w:r>
      <w:r>
        <w:rPr>
          <w:i w:val="0"/>
          <w:noProof/>
        </w:rPr>
        <w:t>1</w:t>
      </w:r>
      <w:r w:rsidRPr="006A01EC">
        <w:rPr>
          <w:i w:val="0"/>
        </w:rPr>
        <w:fldChar w:fldCharType="end"/>
      </w:r>
      <w:r w:rsidRPr="006A01EC">
        <w:rPr>
          <w:i w:val="0"/>
        </w:rPr>
        <w:t>]</w:t>
      </w:r>
    </w:p>
    <w:p w14:paraId="47F2A14D" w14:textId="5C1F1CAF" w:rsidR="00F07139" w:rsidRDefault="0010786B" w:rsidP="00F07139">
      <w:pPr>
        <w:adjustRightInd w:val="0"/>
        <w:snapToGrid w:val="0"/>
        <w:spacing w:line="480" w:lineRule="auto"/>
        <w:jc w:val="both"/>
      </w:pPr>
      <w:r>
        <w:t>Where [</w:t>
      </w:r>
      <w:r w:rsidRPr="00D81C32">
        <w:t>Hg</w:t>
      </w:r>
      <w:r w:rsidRPr="00D81C32">
        <w:rPr>
          <w:vertAlign w:val="superscript"/>
        </w:rPr>
        <w:t>0</w:t>
      </w:r>
      <w:r>
        <w:t xml:space="preserve">]sea is the </w:t>
      </w:r>
      <w:r w:rsidRPr="00D81C32">
        <w:t>Hg</w:t>
      </w:r>
      <w:r w:rsidRPr="00D81C32">
        <w:rPr>
          <w:vertAlign w:val="superscript"/>
        </w:rPr>
        <w:t>0</w:t>
      </w:r>
      <w:r>
        <w:t xml:space="preserve"> concentration in surface seawater (pM), [</w:t>
      </w:r>
      <w:r w:rsidRPr="00D81C32">
        <w:t>Hg</w:t>
      </w:r>
      <w:r w:rsidRPr="00D81C32">
        <w:rPr>
          <w:vertAlign w:val="superscript"/>
        </w:rPr>
        <w:t>0</w:t>
      </w:r>
      <w:r>
        <w:t xml:space="preserve">]atm is the </w:t>
      </w:r>
      <w:r w:rsidRPr="00D81C32">
        <w:t>Hg</w:t>
      </w:r>
      <w:r w:rsidRPr="00D81C32">
        <w:rPr>
          <w:vertAlign w:val="superscript"/>
        </w:rPr>
        <w:t>0</w:t>
      </w:r>
      <w:r>
        <w:t xml:space="preserve"> concentration in the air (also in pmole/L units), H is the unitless Henry’s Law constant and a function of temperature and salinity (Andersson et al., </w:t>
      </w:r>
      <w:r w:rsidR="001A60CB">
        <w:t>2008</w:t>
      </w:r>
      <w:r>
        <w:t>)</w:t>
      </w:r>
      <w:r w:rsidR="001A60CB">
        <w:fldChar w:fldCharType="begin"/>
      </w:r>
      <w:r w:rsidR="001A60CB">
        <w:instrText xml:space="preserve"> ADDIN EN.CITE &lt;EndNote&gt;&lt;Cite&gt;&lt;Author&gt;Andersson&lt;/Author&gt;&lt;Year&gt;2008&lt;/Year&gt;&lt;RecNum&gt;343&lt;/RecNum&gt;&lt;DisplayText&gt;&lt;style face="superscript"&gt;2&lt;/style&gt;&lt;/DisplayText&gt;&lt;record&gt;&lt;rec-number&gt;343&lt;/rec-number&gt;&lt;foreign-keys&gt;&lt;key app="EN" db-id="xr2s0w5aj0at9qesvs75tp2dvdpd2vs9sz0p" timestamp="1710271798"&gt;343&lt;/key&gt;&lt;/foreign-keys&gt;&lt;ref-type name="Journal Article"&gt;17&lt;/ref-type&gt;&lt;contributors&gt;&lt;authors&gt;&lt;author&gt;Andersson, Maria E&lt;/author&gt;&lt;author&gt;Gårdfeldt, Katarina&lt;/author&gt;&lt;author&gt;Wängberg, Ingvar&lt;/author&gt;&lt;author&gt;Strömberg, Dan&lt;/author&gt;&lt;/authors&gt;&lt;/contributors&gt;&lt;titles&gt;&lt;title&gt;Determination of Henry’s law constant for elemental mercury&lt;/title&gt;&lt;secondary-title&gt;Chemosphere&lt;/secondary-title&gt;&lt;/titles&gt;&lt;periodical&gt;&lt;full-title&gt;Chemosphere&lt;/full-title&gt;&lt;/periodical&gt;&lt;pages&gt;587-592&lt;/pages&gt;&lt;volume&gt;73&lt;/volume&gt;&lt;number&gt;4&lt;/number&gt;&lt;dates&gt;&lt;year&gt;2008&lt;/year&gt;&lt;/dates&gt;&lt;isbn&gt;0045-6535&lt;/isbn&gt;&lt;urls&gt;&lt;/urls&gt;&lt;/record&gt;&lt;/Cite&gt;&lt;/EndNote&gt;</w:instrText>
      </w:r>
      <w:r w:rsidR="001A60CB">
        <w:fldChar w:fldCharType="separate"/>
      </w:r>
      <w:r w:rsidR="001A60CB" w:rsidRPr="001A60CB">
        <w:rPr>
          <w:noProof/>
          <w:vertAlign w:val="superscript"/>
        </w:rPr>
        <w:t>2</w:t>
      </w:r>
      <w:r w:rsidR="001A60CB">
        <w:fldChar w:fldCharType="end"/>
      </w:r>
      <w:r>
        <w:t xml:space="preserve"> and </w:t>
      </w:r>
      <w:proofErr w:type="spellStart"/>
      <w:r w:rsidRPr="005821ED">
        <w:rPr>
          <w:i/>
          <w:iCs/>
        </w:rPr>
        <w:t>k</w:t>
      </w:r>
      <w:r w:rsidRPr="005821ED">
        <w:rPr>
          <w:i/>
          <w:iCs/>
          <w:vertAlign w:val="subscript"/>
        </w:rPr>
        <w:t>eva</w:t>
      </w:r>
      <w:proofErr w:type="spellEnd"/>
      <w:r>
        <w:t xml:space="preserve"> is the mass transfer coefficient (also called a “piston velocity”), calculated using the Nightingale et al. formulation.</w:t>
      </w:r>
      <w:r>
        <w:fldChar w:fldCharType="begin"/>
      </w:r>
      <w:r w:rsidR="001A60CB">
        <w:instrText xml:space="preserve"> ADDIN EN.CITE &lt;EndNote&gt;&lt;Cite&gt;&lt;Author&gt;Nightingale&lt;/Author&gt;&lt;Year&gt;2000&lt;/Year&gt;&lt;RecNum&gt;329&lt;/RecNum&gt;&lt;DisplayText&gt;&lt;style face="superscript"&gt;3&lt;/style&gt;&lt;/DisplayText&gt;&lt;record&gt;&lt;rec-number&gt;329&lt;/rec-number&gt;&lt;foreign-keys&gt;&lt;key app="EN" db-id="xr2s0w5aj0at9qesvs75tp2dvdpd2vs9sz0p" timestamp="1681333502"&gt;329&lt;/key&gt;&lt;/foreign-keys&gt;&lt;ref-type name="Journal Article"&gt;17&lt;/ref-type&gt;&lt;contributors&gt;&lt;authors&gt;&lt;author&gt;Nightingale, Philip D&lt;/author&gt;&lt;author&gt;Malin, Gill&lt;/author&gt;&lt;author&gt;Law, Cliff S&lt;/author&gt;&lt;author&gt;Watson, Andrew J&lt;/author&gt;&lt;author&gt;Liss, Peter S&lt;/author&gt;&lt;author&gt;Liddicoat, Malcolm I&lt;/author&gt;&lt;author&gt;Boutin, Jacqueline&lt;/author&gt;&lt;author&gt;Upstill‐Goddard, Robert C&lt;/author&gt;&lt;/authors&gt;&lt;/contributors&gt;&lt;titles&gt;&lt;title&gt;In situ evaluation of air‐sea gas exchange parameterizations using novel conservative and volatile tracers&lt;/title&gt;&lt;secondary-title&gt;Global Biogeochemical Cycles&lt;/secondary-title&gt;&lt;/titles&gt;&lt;periodical&gt;&lt;full-title&gt;Global Biogeochemical Cycles&lt;/full-title&gt;&lt;/periodical&gt;&lt;pages&gt;373-387&lt;/pages&gt;&lt;volume&gt;14&lt;/volume&gt;&lt;number&gt;1&lt;/number&gt;&lt;dates&gt;&lt;year&gt;2000&lt;/year&gt;&lt;/dates&gt;&lt;isbn&gt;0886-6236&lt;/isbn&gt;&lt;urls&gt;&lt;/urls&gt;&lt;/record&gt;&lt;/Cite&gt;&lt;/EndNote&gt;</w:instrText>
      </w:r>
      <w:r>
        <w:fldChar w:fldCharType="separate"/>
      </w:r>
      <w:r w:rsidR="001A60CB" w:rsidRPr="001A60CB">
        <w:rPr>
          <w:noProof/>
          <w:vertAlign w:val="superscript"/>
        </w:rPr>
        <w:t>3</w:t>
      </w:r>
      <w:r>
        <w:fldChar w:fldCharType="end"/>
      </w:r>
      <w:r>
        <w:t xml:space="preserve"> </w:t>
      </w:r>
    </w:p>
    <w:p w14:paraId="1D905D56" w14:textId="77777777" w:rsidR="00F07139" w:rsidRDefault="00F07139" w:rsidP="00F07139">
      <w:pPr>
        <w:adjustRightInd w:val="0"/>
        <w:snapToGrid w:val="0"/>
        <w:spacing w:line="480" w:lineRule="auto"/>
        <w:jc w:val="both"/>
      </w:pPr>
    </w:p>
    <w:p w14:paraId="643C76F4" w14:textId="2BBE51F0" w:rsidR="00DC4E32" w:rsidRDefault="00DC4E32" w:rsidP="00F07139">
      <w:pPr>
        <w:adjustRightInd w:val="0"/>
        <w:snapToGrid w:val="0"/>
        <w:spacing w:line="480" w:lineRule="auto"/>
        <w:ind w:firstLine="720"/>
        <w:jc w:val="both"/>
      </w:pPr>
      <w:r>
        <w:t>Atmospheric deposition of Hg</w:t>
      </w:r>
      <w:r w:rsidR="001A60CB">
        <w:rPr>
          <w:vertAlign w:val="superscript"/>
        </w:rPr>
        <w:t>2+</w:t>
      </w:r>
      <w:r>
        <w:t xml:space="preserve"> (</w:t>
      </w:r>
      <w:proofErr w:type="spellStart"/>
      <w:r w:rsidRPr="0036650E">
        <w:rPr>
          <w:i/>
          <w:iCs/>
        </w:rPr>
        <w:t>F</w:t>
      </w:r>
      <w:r>
        <w:rPr>
          <w:vertAlign w:val="subscript"/>
        </w:rPr>
        <w:t>dep</w:t>
      </w:r>
      <w:proofErr w:type="spellEnd"/>
      <w:r w:rsidR="00C15274">
        <w:t xml:space="preserve">, unit: </w:t>
      </w:r>
      <w:r w:rsidR="00C15274" w:rsidRPr="00EC0762">
        <w:t xml:space="preserve">ng </w:t>
      </w:r>
      <w:r w:rsidR="00C15274">
        <w:t>L</w:t>
      </w:r>
      <w:r w:rsidR="00C15274" w:rsidRPr="00EC0762">
        <w:rPr>
          <w:vertAlign w:val="superscript"/>
        </w:rPr>
        <w:t>-</w:t>
      </w:r>
      <w:r w:rsidR="00C15274">
        <w:rPr>
          <w:vertAlign w:val="superscript"/>
        </w:rPr>
        <w:t>1</w:t>
      </w:r>
      <w:r w:rsidR="00C15274" w:rsidRPr="00EC0762">
        <w:t xml:space="preserve"> </w:t>
      </w:r>
      <w:r w:rsidR="00C15274">
        <w:t>h</w:t>
      </w:r>
      <w:r w:rsidR="00C15274" w:rsidRPr="00EC0762">
        <w:rPr>
          <w:vertAlign w:val="superscript"/>
        </w:rPr>
        <w:t>-1</w:t>
      </w:r>
      <w:r>
        <w:t xml:space="preserve">) is estimated using the GEOS-Chem </w:t>
      </w:r>
      <w:r w:rsidRPr="004C21B8">
        <w:t>atmospheric chemical transport model</w:t>
      </w:r>
      <w:r>
        <w:t xml:space="preserve"> (version 13.1.2,</w:t>
      </w:r>
      <w:r>
        <w:rPr>
          <w:rFonts w:hint="eastAsia"/>
        </w:rPr>
        <w:t xml:space="preserve"> </w:t>
      </w:r>
      <w:r>
        <w:t xml:space="preserve">DOI: </w:t>
      </w:r>
      <w:hyperlink r:id="rId5" w:history="1">
        <w:r w:rsidR="00C15274" w:rsidRPr="00AB6B1D">
          <w:rPr>
            <w:rStyle w:val="Hyperlink"/>
          </w:rPr>
          <w:t>https://doi.org/10.5281/zenodo.5075847</w:t>
        </w:r>
      </w:hyperlink>
      <w:r>
        <w:t xml:space="preserve">). </w:t>
      </w:r>
    </w:p>
    <w:p w14:paraId="3867D2A0" w14:textId="77777777" w:rsidR="002368C8" w:rsidRDefault="002368C8" w:rsidP="00F07139">
      <w:pPr>
        <w:adjustRightInd w:val="0"/>
        <w:snapToGrid w:val="0"/>
        <w:spacing w:line="480" w:lineRule="auto"/>
        <w:jc w:val="both"/>
      </w:pPr>
    </w:p>
    <w:p w14:paraId="7EAC58BC" w14:textId="62D24F76" w:rsidR="00DC4E32" w:rsidRDefault="00217D68" w:rsidP="002368C8">
      <w:pPr>
        <w:adjustRightInd w:val="0"/>
        <w:snapToGrid w:val="0"/>
        <w:spacing w:line="480" w:lineRule="auto"/>
        <w:ind w:firstLine="720"/>
        <w:jc w:val="both"/>
      </w:pPr>
      <w:r>
        <w:t>The s</w:t>
      </w:r>
      <w:r w:rsidR="00DC4E32" w:rsidRPr="00F07139">
        <w:t>inking flux</w:t>
      </w:r>
      <w:r w:rsidR="00DC4E32">
        <w:t xml:space="preserve"> </w:t>
      </w:r>
      <w:r>
        <w:t xml:space="preserve">of Hg </w:t>
      </w:r>
      <w:r w:rsidR="00DC4E32">
        <w:t>(</w:t>
      </w:r>
      <w:proofErr w:type="spellStart"/>
      <w:r w:rsidR="00DC4E32" w:rsidRPr="0036650E">
        <w:rPr>
          <w:i/>
          <w:iCs/>
        </w:rPr>
        <w:t>F</w:t>
      </w:r>
      <w:r w:rsidR="00DC4E32" w:rsidRPr="0036650E">
        <w:rPr>
          <w:vertAlign w:val="subscript"/>
        </w:rPr>
        <w:t>sink</w:t>
      </w:r>
      <w:proofErr w:type="spellEnd"/>
      <w:r w:rsidR="00C15274">
        <w:t xml:space="preserve">, unit: </w:t>
      </w:r>
      <w:r w:rsidR="00C15274" w:rsidRPr="00EC0762">
        <w:t xml:space="preserve">ng </w:t>
      </w:r>
      <w:r w:rsidR="00C15274">
        <w:t>L</w:t>
      </w:r>
      <w:r w:rsidR="00C15274" w:rsidRPr="00EC0762">
        <w:rPr>
          <w:vertAlign w:val="superscript"/>
        </w:rPr>
        <w:t>-</w:t>
      </w:r>
      <w:r w:rsidR="00C15274">
        <w:rPr>
          <w:vertAlign w:val="superscript"/>
        </w:rPr>
        <w:t>1</w:t>
      </w:r>
      <w:r w:rsidR="00C15274" w:rsidRPr="00EC0762">
        <w:t xml:space="preserve"> </w:t>
      </w:r>
      <w:r w:rsidR="00C15274">
        <w:t>h</w:t>
      </w:r>
      <w:r w:rsidR="00C15274" w:rsidRPr="00EC0762">
        <w:rPr>
          <w:vertAlign w:val="superscript"/>
        </w:rPr>
        <w:t>-1</w:t>
      </w:r>
      <w:r w:rsidR="00DC4E32">
        <w:t xml:space="preserve">) is modeled by multiplying particulate Hg by a particle </w:t>
      </w:r>
      <w:r w:rsidR="004902E8">
        <w:t>deposition rate</w:t>
      </w:r>
      <w:r w:rsidR="00DC4E32">
        <w:t xml:space="preserve">. </w:t>
      </w:r>
      <w:r w:rsidR="002368C8">
        <w:t>The particle deposition rate (</w:t>
      </w:r>
      <w:proofErr w:type="spellStart"/>
      <w:r w:rsidR="002368C8">
        <w:t>v</w:t>
      </w:r>
      <w:r w:rsidR="002368C8">
        <w:rPr>
          <w:vertAlign w:val="subscript"/>
        </w:rPr>
        <w:t>dep</w:t>
      </w:r>
      <w:proofErr w:type="spellEnd"/>
      <w:r w:rsidR="002368C8">
        <w:t xml:space="preserve">: </w:t>
      </w:r>
      <w:r w:rsidR="002368C8">
        <w:t>m</w:t>
      </w:r>
      <w:r w:rsidR="002368C8">
        <w:rPr>
          <w:vertAlign w:val="superscript"/>
        </w:rPr>
        <w:t>2</w:t>
      </w:r>
      <w:r w:rsidR="002368C8">
        <w:t xml:space="preserve"> d</w:t>
      </w:r>
      <w:r w:rsidR="002368C8">
        <w:rPr>
          <w:vertAlign w:val="superscript"/>
        </w:rPr>
        <w:t>-1</w:t>
      </w:r>
      <w:r w:rsidR="002368C8">
        <w:t xml:space="preserve"> ) is calculated as export (</w:t>
      </w:r>
      <w:r w:rsidR="002368C8" w:rsidRPr="002368C8">
        <w:t>mgC m</w:t>
      </w:r>
      <w:r w:rsidR="002368C8" w:rsidRPr="002368C8">
        <w:rPr>
          <w:vertAlign w:val="superscript"/>
        </w:rPr>
        <w:t>-2</w:t>
      </w:r>
      <w:r w:rsidR="002368C8" w:rsidRPr="002368C8">
        <w:t xml:space="preserve"> d</w:t>
      </w:r>
      <w:r w:rsidR="002368C8" w:rsidRPr="002368C8">
        <w:rPr>
          <w:vertAlign w:val="superscript"/>
        </w:rPr>
        <w:t>-1</w:t>
      </w:r>
      <w:r w:rsidR="002368C8">
        <w:t xml:space="preserve">) divide by particulate organic carbon (POC: </w:t>
      </w:r>
      <w:r w:rsidR="002368C8" w:rsidRPr="002368C8">
        <w:t>mgC m</w:t>
      </w:r>
      <w:r w:rsidR="002368C8" w:rsidRPr="002368C8">
        <w:rPr>
          <w:vertAlign w:val="superscript"/>
        </w:rPr>
        <w:t>-</w:t>
      </w:r>
      <w:r w:rsidR="002368C8">
        <w:rPr>
          <w:vertAlign w:val="superscript"/>
        </w:rPr>
        <w:t>3</w:t>
      </w:r>
      <w:r w:rsidR="002368C8">
        <w:t>)</w:t>
      </w:r>
      <w:r w:rsidR="00E76288">
        <w:t xml:space="preserve"> (Table S1)</w:t>
      </w:r>
      <w:r w:rsidR="002368C8">
        <w:t xml:space="preserve">. </w:t>
      </w:r>
    </w:p>
    <w:p w14:paraId="45C3C555" w14:textId="7232B8AD" w:rsidR="00EC0762" w:rsidRPr="002368C8" w:rsidRDefault="00000000" w:rsidP="00F07139">
      <w:pPr>
        <w:pStyle w:val="Caption"/>
        <w:jc w:val="both"/>
        <w:rPr>
          <w:i w:val="0"/>
          <w:color w:val="auto"/>
        </w:rPr>
      </w:pPr>
      <m:oMathPara>
        <m:oMath>
          <m:sSub>
            <m:sSubPr>
              <m:ctrlPr>
                <w:rPr>
                  <w:rFonts w:ascii="Cambria Math" w:hAnsi="Cambria Math"/>
                  <w:color w:val="auto"/>
                </w:rPr>
              </m:ctrlPr>
            </m:sSubPr>
            <m:e>
              <m:sSub>
                <m:sSubPr>
                  <m:ctrlPr>
                    <w:rPr>
                      <w:rFonts w:ascii="Cambria Math" w:hAnsi="Cambria Math"/>
                      <w:color w:val="auto"/>
                    </w:rPr>
                  </m:ctrlPr>
                </m:sSubPr>
                <m:e>
                  <m:r>
                    <w:rPr>
                      <w:rFonts w:ascii="Cambria Math" w:hAnsi="Cambria Math"/>
                      <w:color w:val="auto"/>
                    </w:rPr>
                    <m:t>F</m:t>
                  </m:r>
                </m:e>
                <m:sub>
                  <m:r>
                    <w:rPr>
                      <w:rFonts w:ascii="Cambria Math" w:hAnsi="Cambria Math"/>
                      <w:color w:val="auto"/>
                    </w:rPr>
                    <m:t>sink</m:t>
                  </m:r>
                </m:sub>
              </m:sSub>
              <m:r>
                <w:rPr>
                  <w:rFonts w:ascii="Cambria Math" w:hAnsi="Cambria Math"/>
                  <w:color w:val="auto"/>
                </w:rPr>
                <m:t>= [Hg]</m:t>
              </m:r>
            </m:e>
            <m:sub>
              <m:r>
                <w:rPr>
                  <w:rFonts w:ascii="Cambria Math" w:hAnsi="Cambria Math"/>
                  <w:color w:val="auto"/>
                </w:rPr>
                <m:t>p</m:t>
              </m:r>
            </m:sub>
          </m:sSub>
          <m:r>
            <w:rPr>
              <w:rFonts w:ascii="Cambria Math" w:hAnsi="Cambria Math"/>
              <w:color w:val="auto"/>
            </w:rPr>
            <m:t xml:space="preserve"> × </m:t>
          </m:r>
          <m:sSub>
            <m:sSubPr>
              <m:ctrlPr>
                <w:rPr>
                  <w:rFonts w:ascii="Cambria Math" w:hAnsi="Cambria Math"/>
                  <w:color w:val="auto"/>
                </w:rPr>
              </m:ctrlPr>
            </m:sSubPr>
            <m:e>
              <m:r>
                <w:rPr>
                  <w:rFonts w:ascii="Cambria Math" w:hAnsi="Cambria Math"/>
                  <w:color w:val="auto"/>
                </w:rPr>
                <m:t>v</m:t>
              </m:r>
            </m:e>
            <m:sub>
              <m:r>
                <w:rPr>
                  <w:rFonts w:ascii="Cambria Math" w:hAnsi="Cambria Math"/>
                  <w:color w:val="auto"/>
                </w:rPr>
                <m:t>dep</m:t>
              </m:r>
            </m:sub>
          </m:sSub>
        </m:oMath>
      </m:oMathPara>
    </w:p>
    <w:p w14:paraId="41E8B6AA" w14:textId="7BCA40B8" w:rsidR="002368C8" w:rsidRPr="002368C8" w:rsidRDefault="002368C8" w:rsidP="002368C8">
      <w:pPr>
        <w:jc w:val="center"/>
      </w:pPr>
      <m:oMathPara>
        <m:oMath>
          <m:sSub>
            <m:sSubPr>
              <m:ctrlPr>
                <w:rPr>
                  <w:rFonts w:ascii="Cambria Math" w:hAnsi="Cambria Math"/>
                  <w:i/>
                  <w:sz w:val="18"/>
                  <w:szCs w:val="18"/>
                </w:rPr>
              </m:ctrlPr>
            </m:sSubPr>
            <m:e>
              <m:r>
                <w:rPr>
                  <w:rFonts w:ascii="Cambria Math" w:hAnsi="Cambria Math"/>
                  <w:sz w:val="18"/>
                  <w:szCs w:val="18"/>
                </w:rPr>
                <m:t>V</m:t>
              </m:r>
            </m:e>
            <m:sub>
              <m:r>
                <w:rPr>
                  <w:rFonts w:ascii="Cambria Math" w:hAnsi="Cambria Math"/>
                  <w:sz w:val="18"/>
                  <w:szCs w:val="18"/>
                </w:rPr>
                <m:t>dep</m:t>
              </m:r>
            </m:sub>
          </m:sSub>
          <m:r>
            <w:rPr>
              <w:rFonts w:ascii="Cambria Math" w:hAnsi="Cambria Math"/>
              <w:sz w:val="18"/>
              <w:szCs w:val="18"/>
            </w:rPr>
            <m:t xml:space="preserve">= </m:t>
          </m:r>
          <m:f>
            <m:fPr>
              <m:ctrlPr>
                <w:rPr>
                  <w:rFonts w:ascii="Cambria Math" w:hAnsi="Cambria Math"/>
                  <w:i/>
                  <w:sz w:val="18"/>
                  <w:szCs w:val="18"/>
                </w:rPr>
              </m:ctrlPr>
            </m:fPr>
            <m:num>
              <m:r>
                <w:rPr>
                  <w:rFonts w:ascii="Cambria Math" w:hAnsi="Cambria Math"/>
                  <w:sz w:val="18"/>
                  <w:szCs w:val="18"/>
                </w:rPr>
                <m:t>export</m:t>
              </m:r>
            </m:num>
            <m:den>
              <m:r>
                <w:rPr>
                  <w:rFonts w:ascii="Cambria Math" w:hAnsi="Cambria Math"/>
                  <w:sz w:val="18"/>
                  <w:szCs w:val="18"/>
                </w:rPr>
                <m:t>POC</m:t>
              </m:r>
            </m:den>
          </m:f>
        </m:oMath>
      </m:oMathPara>
    </w:p>
    <w:p w14:paraId="1624C44A" w14:textId="0B20B5ED" w:rsidR="00EC0762" w:rsidRPr="00EC0762" w:rsidRDefault="00EC0762" w:rsidP="00F07139">
      <w:pPr>
        <w:pStyle w:val="Caption"/>
        <w:jc w:val="both"/>
        <w:rPr>
          <w:i w:val="0"/>
          <w:iCs w:val="0"/>
        </w:rPr>
      </w:pPr>
      <w:r w:rsidRPr="006A01EC">
        <w:rPr>
          <w:i w:val="0"/>
          <w:iCs w:val="0"/>
        </w:rPr>
        <w:t xml:space="preserve">[equation  </w:t>
      </w:r>
      <w:r>
        <w:rPr>
          <w:i w:val="0"/>
          <w:iCs w:val="0"/>
        </w:rPr>
        <w:t>S</w:t>
      </w:r>
      <w:r w:rsidRPr="006A01EC">
        <w:rPr>
          <w:i w:val="0"/>
          <w:iCs w:val="0"/>
        </w:rPr>
        <w:fldChar w:fldCharType="begin"/>
      </w:r>
      <w:r w:rsidRPr="006A01EC">
        <w:rPr>
          <w:i w:val="0"/>
          <w:iCs w:val="0"/>
        </w:rPr>
        <w:instrText xml:space="preserve"> SEQ [equation_ \* ARABIC </w:instrText>
      </w:r>
      <w:r w:rsidRPr="006A01EC">
        <w:rPr>
          <w:i w:val="0"/>
          <w:iCs w:val="0"/>
        </w:rPr>
        <w:fldChar w:fldCharType="separate"/>
      </w:r>
      <w:r>
        <w:rPr>
          <w:i w:val="0"/>
          <w:iCs w:val="0"/>
          <w:noProof/>
        </w:rPr>
        <w:t>2</w:t>
      </w:r>
      <w:r w:rsidRPr="006A01EC">
        <w:rPr>
          <w:i w:val="0"/>
          <w:iCs w:val="0"/>
        </w:rPr>
        <w:fldChar w:fldCharType="end"/>
      </w:r>
      <w:r w:rsidRPr="006A01EC">
        <w:rPr>
          <w:i w:val="0"/>
          <w:iCs w:val="0"/>
        </w:rPr>
        <w:t>]</w:t>
      </w:r>
    </w:p>
    <w:p w14:paraId="2FF6D930" w14:textId="77777777" w:rsidR="00F07139" w:rsidRDefault="00F07139" w:rsidP="00F07139">
      <w:pPr>
        <w:adjustRightInd w:val="0"/>
        <w:snapToGrid w:val="0"/>
        <w:spacing w:line="480" w:lineRule="auto"/>
        <w:jc w:val="both"/>
      </w:pPr>
    </w:p>
    <w:p w14:paraId="34D52C4B" w14:textId="0FFC6122" w:rsidR="00DC4E32" w:rsidRDefault="00217D68" w:rsidP="00F07139">
      <w:pPr>
        <w:adjustRightInd w:val="0"/>
        <w:snapToGrid w:val="0"/>
        <w:spacing w:line="480" w:lineRule="auto"/>
        <w:ind w:firstLine="720"/>
        <w:jc w:val="both"/>
      </w:pPr>
      <w:r w:rsidRPr="002368C8">
        <w:t>The u</w:t>
      </w:r>
      <w:r w:rsidR="00DC4E32" w:rsidRPr="002368C8">
        <w:t xml:space="preserve">pwelling flux </w:t>
      </w:r>
      <w:r w:rsidRPr="002368C8">
        <w:t xml:space="preserve">of Hg </w:t>
      </w:r>
      <w:r w:rsidR="00DC4E32" w:rsidRPr="002368C8">
        <w:t>(</w:t>
      </w:r>
      <w:proofErr w:type="spellStart"/>
      <w:r w:rsidR="00DC4E32" w:rsidRPr="002368C8">
        <w:rPr>
          <w:i/>
          <w:iCs/>
        </w:rPr>
        <w:t>F</w:t>
      </w:r>
      <w:r w:rsidR="00DC4E32" w:rsidRPr="002368C8">
        <w:rPr>
          <w:vertAlign w:val="subscript"/>
        </w:rPr>
        <w:t>upwelling</w:t>
      </w:r>
      <w:proofErr w:type="spellEnd"/>
      <w:r w:rsidR="00C15274" w:rsidRPr="002368C8">
        <w:t>, unit: ng L</w:t>
      </w:r>
      <w:r w:rsidR="00C15274" w:rsidRPr="002368C8">
        <w:rPr>
          <w:vertAlign w:val="superscript"/>
        </w:rPr>
        <w:t>-1</w:t>
      </w:r>
      <w:r w:rsidR="00C15274" w:rsidRPr="002368C8">
        <w:t xml:space="preserve"> h</w:t>
      </w:r>
      <w:r w:rsidR="00C15274" w:rsidRPr="002368C8">
        <w:rPr>
          <w:vertAlign w:val="superscript"/>
        </w:rPr>
        <w:t>-1</w:t>
      </w:r>
      <w:r w:rsidR="00DC4E32" w:rsidRPr="002368C8">
        <w:t xml:space="preserve">) is estimated by multiplying  </w:t>
      </w:r>
      <w:r w:rsidRPr="002368C8">
        <w:t xml:space="preserve">the </w:t>
      </w:r>
      <w:r w:rsidR="00DC4E32" w:rsidRPr="002368C8">
        <w:t xml:space="preserve">vertical upwelling velocity </w:t>
      </w:r>
      <w:r w:rsidRPr="002368C8">
        <w:t xml:space="preserve">of water </w:t>
      </w:r>
      <w:r w:rsidR="00DC4E32" w:rsidRPr="002368C8">
        <w:t>by THg concentration in the intermediate seawater just below the model depth boundary.</w:t>
      </w:r>
      <w:r w:rsidR="00DC4E32">
        <w:t xml:space="preserve"> </w:t>
      </w:r>
      <w:r w:rsidR="002368C8">
        <w:t>Upwelling velocity is estimated by dividing upwelling index (UI: m</w:t>
      </w:r>
      <w:r w:rsidR="002368C8">
        <w:rPr>
          <w:vertAlign w:val="superscript"/>
        </w:rPr>
        <w:t>2</w:t>
      </w:r>
      <w:r w:rsidR="002368C8">
        <w:t xml:space="preserve"> d</w:t>
      </w:r>
      <w:r w:rsidR="002368C8">
        <w:rPr>
          <w:vertAlign w:val="superscript"/>
        </w:rPr>
        <w:t>-1</w:t>
      </w:r>
      <w:r w:rsidR="002368C8">
        <w:t>) by upwelling cross-shore length (UL: m)</w:t>
      </w:r>
      <w:r w:rsidR="00E76288" w:rsidRPr="00E76288">
        <w:t xml:space="preserve"> </w:t>
      </w:r>
      <w:r w:rsidR="00E76288">
        <w:t>(Table S1).</w:t>
      </w:r>
    </w:p>
    <w:p w14:paraId="196629A7" w14:textId="52A4F3A6" w:rsidR="00EC0762" w:rsidRPr="002368C8" w:rsidRDefault="00000000" w:rsidP="00F07139">
      <w:pPr>
        <w:keepNext/>
        <w:jc w:val="both"/>
        <w:rPr>
          <w:sz w:val="18"/>
          <w:szCs w:val="18"/>
        </w:rPr>
      </w:pPr>
      <m:oMathPara>
        <m:oMath>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upwelling</m:t>
              </m:r>
            </m:sub>
          </m:sSub>
          <m:r>
            <w:rPr>
              <w:rFonts w:ascii="Cambria Math" w:hAnsi="Cambria Math"/>
              <w:sz w:val="18"/>
              <w:szCs w:val="18"/>
            </w:rPr>
            <m:t>=</m:t>
          </m:r>
          <m:r>
            <w:rPr>
              <w:rFonts w:ascii="Cambria Math" w:hAnsi="Cambria Math"/>
              <w:sz w:val="18"/>
              <w:szCs w:val="18"/>
            </w:rPr>
            <m:t xml:space="preserve"> </m:t>
          </m:r>
          <m:d>
            <m:dPr>
              <m:begChr m:val="["/>
              <m:endChr m:val="]"/>
              <m:ctrlPr>
                <w:rPr>
                  <w:rFonts w:ascii="Cambria Math" w:hAnsi="Cambria Math"/>
                  <w:i/>
                  <w:sz w:val="18"/>
                  <w:szCs w:val="18"/>
                </w:rPr>
              </m:ctrlPr>
            </m:dPr>
            <m:e>
              <m:r>
                <w:rPr>
                  <w:rFonts w:ascii="Cambria Math" w:hAnsi="Cambria Math"/>
                  <w:sz w:val="18"/>
                  <w:szCs w:val="18"/>
                </w:rPr>
                <m:t>Hg</m:t>
              </m:r>
            </m:e>
          </m:d>
          <m:r>
            <w:rPr>
              <w:rFonts w:ascii="Cambria Math" w:hAnsi="Cambria Math"/>
              <w:sz w:val="18"/>
              <w:szCs w:val="18"/>
            </w:rPr>
            <m:t>×</m:t>
          </m:r>
          <m:r>
            <w:rPr>
              <w:rFonts w:ascii="Cambria Math" w:hAnsi="Cambria Math"/>
              <w:sz w:val="18"/>
              <w:szCs w:val="18"/>
            </w:rPr>
            <m:t xml:space="preserve"> </m:t>
          </m:r>
          <m:sSub>
            <m:sSubPr>
              <m:ctrlPr>
                <w:rPr>
                  <w:rFonts w:ascii="Cambria Math" w:hAnsi="Cambria Math"/>
                  <w:i/>
                  <w:sz w:val="18"/>
                  <w:szCs w:val="18"/>
                </w:rPr>
              </m:ctrlPr>
            </m:sSubPr>
            <m:e>
              <m:r>
                <w:rPr>
                  <w:rFonts w:ascii="Cambria Math" w:hAnsi="Cambria Math"/>
                  <w:sz w:val="18"/>
                  <w:szCs w:val="18"/>
                </w:rPr>
                <m:t>v</m:t>
              </m:r>
            </m:e>
            <m:sub>
              <m:r>
                <w:rPr>
                  <w:rFonts w:ascii="Cambria Math" w:hAnsi="Cambria Math"/>
                  <w:sz w:val="18"/>
                  <w:szCs w:val="18"/>
                </w:rPr>
                <m:t>upwelling</m:t>
              </m:r>
            </m:sub>
          </m:sSub>
        </m:oMath>
      </m:oMathPara>
    </w:p>
    <w:p w14:paraId="120ED917" w14:textId="77777777" w:rsidR="002368C8" w:rsidRPr="002368C8" w:rsidRDefault="002368C8" w:rsidP="00F07139">
      <w:pPr>
        <w:keepNext/>
        <w:jc w:val="both"/>
        <w:rPr>
          <w:sz w:val="18"/>
          <w:szCs w:val="18"/>
        </w:rPr>
      </w:pPr>
    </w:p>
    <w:p w14:paraId="76C3886C" w14:textId="5BDC1B5E" w:rsidR="002368C8" w:rsidRPr="002368C8" w:rsidRDefault="002368C8" w:rsidP="00F07139">
      <w:pPr>
        <w:keepNext/>
        <w:jc w:val="both"/>
        <w:rPr>
          <w:sz w:val="18"/>
          <w:szCs w:val="18"/>
        </w:rPr>
      </w:pPr>
      <m:oMathPara>
        <m:oMath>
          <m:sSub>
            <m:sSubPr>
              <m:ctrlPr>
                <w:rPr>
                  <w:rFonts w:ascii="Cambria Math" w:hAnsi="Cambria Math"/>
                  <w:i/>
                  <w:sz w:val="18"/>
                  <w:szCs w:val="18"/>
                </w:rPr>
              </m:ctrlPr>
            </m:sSubPr>
            <m:e>
              <m:r>
                <w:rPr>
                  <w:rFonts w:ascii="Cambria Math" w:hAnsi="Cambria Math"/>
                  <w:sz w:val="18"/>
                  <w:szCs w:val="18"/>
                </w:rPr>
                <m:t>v</m:t>
              </m:r>
            </m:e>
            <m:sub>
              <m:r>
                <w:rPr>
                  <w:rFonts w:ascii="Cambria Math" w:hAnsi="Cambria Math"/>
                  <w:sz w:val="18"/>
                  <w:szCs w:val="18"/>
                </w:rPr>
                <m:t xml:space="preserve">upwelling= </m:t>
              </m:r>
              <m:f>
                <m:fPr>
                  <m:ctrlPr>
                    <w:rPr>
                      <w:rFonts w:ascii="Cambria Math" w:hAnsi="Cambria Math"/>
                      <w:i/>
                      <w:sz w:val="18"/>
                      <w:szCs w:val="18"/>
                    </w:rPr>
                  </m:ctrlPr>
                </m:fPr>
                <m:num>
                  <m:r>
                    <w:rPr>
                      <w:rFonts w:ascii="Cambria Math" w:hAnsi="Cambria Math"/>
                      <w:sz w:val="18"/>
                      <w:szCs w:val="18"/>
                    </w:rPr>
                    <m:t>UI</m:t>
                  </m:r>
                </m:num>
                <m:den>
                  <m:r>
                    <w:rPr>
                      <w:rFonts w:ascii="Cambria Math" w:hAnsi="Cambria Math"/>
                      <w:sz w:val="18"/>
                      <w:szCs w:val="18"/>
                    </w:rPr>
                    <m:t>UL</m:t>
                  </m:r>
                </m:den>
              </m:f>
            </m:sub>
          </m:sSub>
        </m:oMath>
      </m:oMathPara>
    </w:p>
    <w:p w14:paraId="13C87CBD" w14:textId="4746DE6C" w:rsidR="00EC0762" w:rsidRPr="00EC0762" w:rsidRDefault="00EC0762" w:rsidP="00F07139">
      <w:pPr>
        <w:pStyle w:val="Caption"/>
        <w:jc w:val="both"/>
        <w:rPr>
          <w:i w:val="0"/>
          <w:iCs w:val="0"/>
        </w:rPr>
      </w:pPr>
      <w:r w:rsidRPr="00A23986">
        <w:rPr>
          <w:i w:val="0"/>
          <w:iCs w:val="0"/>
        </w:rPr>
        <w:t xml:space="preserve">[equation  </w:t>
      </w:r>
      <w:r>
        <w:rPr>
          <w:i w:val="0"/>
          <w:iCs w:val="0"/>
        </w:rPr>
        <w:t>S</w:t>
      </w:r>
      <w:r w:rsidRPr="00A23986">
        <w:rPr>
          <w:i w:val="0"/>
          <w:iCs w:val="0"/>
        </w:rPr>
        <w:fldChar w:fldCharType="begin"/>
      </w:r>
      <w:r w:rsidRPr="00A23986">
        <w:rPr>
          <w:i w:val="0"/>
          <w:iCs w:val="0"/>
        </w:rPr>
        <w:instrText xml:space="preserve"> SEQ [equation_ \* ARABIC </w:instrText>
      </w:r>
      <w:r w:rsidRPr="00A23986">
        <w:rPr>
          <w:i w:val="0"/>
          <w:iCs w:val="0"/>
        </w:rPr>
        <w:fldChar w:fldCharType="separate"/>
      </w:r>
      <w:r w:rsidRPr="00A23986">
        <w:rPr>
          <w:i w:val="0"/>
          <w:iCs w:val="0"/>
          <w:noProof/>
        </w:rPr>
        <w:t>3</w:t>
      </w:r>
      <w:r w:rsidRPr="00A23986">
        <w:rPr>
          <w:i w:val="0"/>
          <w:iCs w:val="0"/>
        </w:rPr>
        <w:fldChar w:fldCharType="end"/>
      </w:r>
      <w:r w:rsidRPr="00A23986">
        <w:rPr>
          <w:i w:val="0"/>
          <w:iCs w:val="0"/>
        </w:rPr>
        <w:t>]</w:t>
      </w:r>
    </w:p>
    <w:p w14:paraId="69C8BD41" w14:textId="77777777" w:rsidR="00F07139" w:rsidRDefault="00F07139" w:rsidP="00F07139">
      <w:pPr>
        <w:adjustRightInd w:val="0"/>
        <w:snapToGrid w:val="0"/>
        <w:spacing w:line="480" w:lineRule="auto"/>
        <w:jc w:val="both"/>
      </w:pPr>
    </w:p>
    <w:p w14:paraId="711106CB" w14:textId="7A5C96F6" w:rsidR="00DC4E32" w:rsidRDefault="00DC4E32" w:rsidP="00F07139">
      <w:pPr>
        <w:adjustRightInd w:val="0"/>
        <w:snapToGrid w:val="0"/>
        <w:spacing w:line="480" w:lineRule="auto"/>
        <w:ind w:firstLine="720"/>
        <w:jc w:val="both"/>
      </w:pPr>
      <w:r>
        <w:t>Hg export to and import from the neighboring ocean (</w:t>
      </w:r>
      <w:proofErr w:type="spellStart"/>
      <w:r w:rsidRPr="0036650E">
        <w:rPr>
          <w:i/>
          <w:iCs/>
        </w:rPr>
        <w:t>F</w:t>
      </w:r>
      <w:r>
        <w:rPr>
          <w:vertAlign w:val="subscript"/>
        </w:rPr>
        <w:t>ex</w:t>
      </w:r>
      <w:proofErr w:type="spellEnd"/>
      <w:r w:rsidR="00C15274">
        <w:t xml:space="preserve">, unit: </w:t>
      </w:r>
      <w:r w:rsidR="00C15274" w:rsidRPr="00EC0762">
        <w:t xml:space="preserve">ng </w:t>
      </w:r>
      <w:r w:rsidR="00C15274">
        <w:t>L</w:t>
      </w:r>
      <w:r w:rsidR="00C15274" w:rsidRPr="00EC0762">
        <w:rPr>
          <w:vertAlign w:val="superscript"/>
        </w:rPr>
        <w:t>-</w:t>
      </w:r>
      <w:r w:rsidR="00C15274">
        <w:rPr>
          <w:vertAlign w:val="superscript"/>
        </w:rPr>
        <w:t>1</w:t>
      </w:r>
      <w:r w:rsidR="00C15274" w:rsidRPr="00EC0762">
        <w:t xml:space="preserve"> </w:t>
      </w:r>
      <w:r w:rsidR="00C15274">
        <w:t>h</w:t>
      </w:r>
      <w:r w:rsidR="00C15274" w:rsidRPr="00EC0762">
        <w:rPr>
          <w:vertAlign w:val="superscript"/>
        </w:rPr>
        <w:t>-1</w:t>
      </w:r>
      <w:r>
        <w:t>) is simplified and expressed as water mass exchange rate multiplied by the THg concentrations in the “upstream” water mass (flux in), or the THg concentration within the model domain (flux out). We follow the method of Liu et al. to simplify the water mass exchange rate by divi</w:t>
      </w:r>
      <w:r>
        <w:rPr>
          <w:rFonts w:hint="eastAsia"/>
        </w:rPr>
        <w:t>d</w:t>
      </w:r>
      <w:r>
        <w:t>ing domain water volume by water residence time.</w:t>
      </w:r>
      <w:r>
        <w:fldChar w:fldCharType="begin"/>
      </w:r>
      <w:r w:rsidR="001A60CB">
        <w:instrText xml:space="preserve"> ADDIN EN.CITE &lt;EndNote&gt;&lt;Cite&gt;&lt;Author&gt;Liu&lt;/Author&gt;&lt;Year&gt;2021&lt;/Year&gt;&lt;RecNum&gt;210&lt;/RecNum&gt;&lt;DisplayText&gt;&lt;style face="superscript"&gt;4&lt;/style&gt;&lt;/DisplayText&gt;&lt;record&gt;&lt;rec-number&gt;210&lt;/rec-number&gt;&lt;foreign-keys&gt;&lt;key app="EN" db-id="xr2s0w5aj0at9qesvs75tp2dvdpd2vs9sz0p" timestamp="1666301111"&gt;210&lt;/key&gt;&lt;/foreign-keys&gt;&lt;ref-type name="Journal Article"&gt;17&lt;/ref-type&gt;&lt;contributors&gt;&lt;authors&gt;&lt;author&gt;Liu, Maodian&lt;/author&gt;&lt;author&gt;Zhang, Qianru&lt;/author&gt;&lt;author&gt;Maavara, Taylor&lt;/author&gt;&lt;author&gt;Liu, Shaoda&lt;/author&gt;&lt;author&gt;Wang, Xuejun&lt;/author&gt;&lt;author&gt;Raymond, Peter A.&lt;/author&gt;&lt;/authors&gt;&lt;/contributors&gt;&lt;titles&gt;&lt;title&gt;Rivers as the largest source of mercury to coastal oceans worldwide&lt;/title&gt;&lt;secondary-title&gt;Nature Geoscience&lt;/secondary-title&gt;&lt;/titles&gt;&lt;periodical&gt;&lt;full-title&gt;Nature Geoscience&lt;/full-title&gt;&lt;/periodical&gt;&lt;pages&gt;672-677&lt;/pages&gt;&lt;volume&gt;14&lt;/volume&gt;&lt;number&gt;9&lt;/number&gt;&lt;section&gt;672&lt;/section&gt;&lt;dates&gt;&lt;year&gt;2021&lt;/year&gt;&lt;/dates&gt;&lt;isbn&gt;1752-0894&amp;#xD;1752-0908&lt;/isbn&gt;&lt;urls&gt;&lt;/urls&gt;&lt;electronic-resource-num&gt;10.1038/s41561-021-00793-2&lt;/electronic-resource-num&gt;&lt;/record&gt;&lt;/Cite&gt;&lt;/EndNote&gt;</w:instrText>
      </w:r>
      <w:r>
        <w:fldChar w:fldCharType="separate"/>
      </w:r>
      <w:r w:rsidR="001A60CB" w:rsidRPr="001A60CB">
        <w:rPr>
          <w:noProof/>
          <w:vertAlign w:val="superscript"/>
        </w:rPr>
        <w:t>4</w:t>
      </w:r>
      <w:r>
        <w:fldChar w:fldCharType="end"/>
      </w:r>
      <w:r>
        <w:t xml:space="preserve"> </w:t>
      </w:r>
    </w:p>
    <w:p w14:paraId="60104E51" w14:textId="77777777" w:rsidR="00EC0762" w:rsidRDefault="00000000" w:rsidP="00F07139">
      <w:pPr>
        <w:keepNext/>
        <w:jc w:val="both"/>
      </w:pPr>
      <m:oMathPara>
        <m:oMath>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ex</m:t>
              </m:r>
            </m:sub>
          </m:sSub>
          <m:r>
            <w:rPr>
              <w:rFonts w:ascii="Cambria Math" w:hAnsi="Cambria Math"/>
              <w:sz w:val="18"/>
              <w:szCs w:val="18"/>
            </w:rPr>
            <m:t xml:space="preserve">= </m:t>
          </m:r>
          <m:f>
            <m:fPr>
              <m:ctrlPr>
                <w:rPr>
                  <w:rFonts w:ascii="Cambria Math" w:hAnsi="Cambria Math"/>
                  <w:i/>
                  <w:sz w:val="20"/>
                  <w:szCs w:val="20"/>
                </w:rPr>
              </m:ctrlPr>
            </m:fPr>
            <m:num>
              <m:d>
                <m:dPr>
                  <m:begChr m:val="["/>
                  <m:endChr m:val="]"/>
                  <m:ctrlPr>
                    <w:rPr>
                      <w:rFonts w:ascii="Cambria Math" w:hAnsi="Cambria Math"/>
                      <w:i/>
                      <w:sz w:val="15"/>
                      <w:szCs w:val="15"/>
                    </w:rPr>
                  </m:ctrlPr>
                </m:dPr>
                <m:e>
                  <m:r>
                    <w:rPr>
                      <w:rFonts w:ascii="Cambria Math" w:hAnsi="Cambria Math"/>
                      <w:sz w:val="15"/>
                      <w:szCs w:val="15"/>
                    </w:rPr>
                    <m:t>Hg</m:t>
                  </m:r>
                </m:e>
              </m:d>
              <m:r>
                <w:rPr>
                  <w:rFonts w:ascii="Cambria Math" w:hAnsi="Cambria Math"/>
                  <w:sz w:val="15"/>
                  <w:szCs w:val="15"/>
                </w:rPr>
                <m:t>*V</m:t>
              </m:r>
            </m:num>
            <m:den>
              <m:r>
                <w:rPr>
                  <w:rFonts w:ascii="Cambria Math" w:hAnsi="Cambria Math"/>
                  <w:sz w:val="20"/>
                  <w:szCs w:val="20"/>
                </w:rPr>
                <m:t>rt</m:t>
              </m:r>
            </m:den>
          </m:f>
        </m:oMath>
      </m:oMathPara>
    </w:p>
    <w:p w14:paraId="57C3BDA9" w14:textId="16801FAB" w:rsidR="00EC0762" w:rsidRPr="00EC0762" w:rsidRDefault="00EC0762" w:rsidP="00F07139">
      <w:pPr>
        <w:pStyle w:val="Caption"/>
        <w:jc w:val="both"/>
        <w:rPr>
          <w:i w:val="0"/>
          <w:iCs w:val="0"/>
        </w:rPr>
      </w:pPr>
      <w:r w:rsidRPr="00A23986">
        <w:rPr>
          <w:i w:val="0"/>
          <w:iCs w:val="0"/>
        </w:rPr>
        <w:t xml:space="preserve">[equation  </w:t>
      </w:r>
      <w:r>
        <w:rPr>
          <w:i w:val="0"/>
          <w:iCs w:val="0"/>
        </w:rPr>
        <w:t>S4</w:t>
      </w:r>
      <w:r w:rsidRPr="00A23986">
        <w:rPr>
          <w:i w:val="0"/>
          <w:iCs w:val="0"/>
        </w:rPr>
        <w:t>]</w:t>
      </w:r>
    </w:p>
    <w:p w14:paraId="202E98D8" w14:textId="77777777" w:rsidR="00F07139" w:rsidRDefault="00F07139" w:rsidP="00F07139">
      <w:pPr>
        <w:adjustRightInd w:val="0"/>
        <w:snapToGrid w:val="0"/>
        <w:spacing w:before="240" w:line="480" w:lineRule="auto"/>
        <w:jc w:val="both"/>
      </w:pPr>
    </w:p>
    <w:p w14:paraId="50CD959F" w14:textId="57DBC324" w:rsidR="00337487" w:rsidRDefault="00DC4E32" w:rsidP="00337487">
      <w:pPr>
        <w:spacing w:line="480" w:lineRule="auto"/>
        <w:jc w:val="both"/>
        <w:rPr>
          <w:iCs/>
        </w:rPr>
      </w:pPr>
      <w:r>
        <w:t>The total Hg</w:t>
      </w:r>
      <w:r w:rsidR="00342117">
        <w:rPr>
          <w:vertAlign w:val="superscript"/>
        </w:rPr>
        <w:t>2+</w:t>
      </w:r>
      <w:r>
        <w:t xml:space="preserve"> and Hg</w:t>
      </w:r>
      <w:r>
        <w:rPr>
          <w:vertAlign w:val="superscript"/>
        </w:rPr>
        <w:t>0</w:t>
      </w:r>
      <w:r>
        <w:t xml:space="preserve"> concentration </w:t>
      </w:r>
      <w:r w:rsidR="00342117">
        <w:t xml:space="preserve">(unit: </w:t>
      </w:r>
      <w:r w:rsidR="00342117" w:rsidRPr="00EC0762">
        <w:t xml:space="preserve">ng </w:t>
      </w:r>
      <w:r w:rsidR="00342117">
        <w:t>L</w:t>
      </w:r>
      <w:r w:rsidR="00342117" w:rsidRPr="00EC0762">
        <w:rPr>
          <w:vertAlign w:val="superscript"/>
        </w:rPr>
        <w:t>-</w:t>
      </w:r>
      <w:r w:rsidR="00342117">
        <w:rPr>
          <w:vertAlign w:val="superscript"/>
        </w:rPr>
        <w:t>1</w:t>
      </w:r>
      <w:r w:rsidR="00342117">
        <w:t xml:space="preserve">) </w:t>
      </w:r>
      <w:r>
        <w:t xml:space="preserve">in the seawater were calculated using the integration of fluxes with time (h), and particulate </w:t>
      </w:r>
      <w:r w:rsidR="00342117">
        <w:t>Hg</w:t>
      </w:r>
      <w:r w:rsidR="00342117">
        <w:rPr>
          <w:vertAlign w:val="superscript"/>
        </w:rPr>
        <w:t>2+</w:t>
      </w:r>
      <w:r w:rsidR="00342117">
        <w:t xml:space="preserve"> (unit: </w:t>
      </w:r>
      <w:r w:rsidR="00342117" w:rsidRPr="00EC0762">
        <w:t xml:space="preserve">ng </w:t>
      </w:r>
      <w:r w:rsidR="00342117">
        <w:t>L</w:t>
      </w:r>
      <w:r w:rsidR="00342117" w:rsidRPr="00EC0762">
        <w:rPr>
          <w:vertAlign w:val="superscript"/>
        </w:rPr>
        <w:t>-</w:t>
      </w:r>
      <w:r w:rsidR="00342117">
        <w:rPr>
          <w:vertAlign w:val="superscript"/>
        </w:rPr>
        <w:t>1</w:t>
      </w:r>
      <w:r w:rsidR="00342117">
        <w:t xml:space="preserve">) </w:t>
      </w:r>
      <w:r>
        <w:t>was calculated using an equation based on the partitioning coefficient (</w:t>
      </w:r>
      <w:r w:rsidRPr="008D7326">
        <w:rPr>
          <w:i/>
          <w:iCs/>
        </w:rPr>
        <w:t>K</w:t>
      </w:r>
      <w:r>
        <w:rPr>
          <w:vertAlign w:val="subscript"/>
        </w:rPr>
        <w:t>d</w:t>
      </w:r>
      <w:r>
        <w:t xml:space="preserve">) equation </w:t>
      </w:r>
      <w:r>
        <w:fldChar w:fldCharType="begin"/>
      </w:r>
      <w:r w:rsidR="001A60CB">
        <w:instrText xml:space="preserve"> ADDIN EN.CITE &lt;EndNote&gt;&lt;Cite&gt;&lt;Author&gt;Bacon&lt;/Author&gt;&lt;Year&gt;1976&lt;/Year&gt;&lt;RecNum&gt;35&lt;/RecNum&gt;&lt;DisplayText&gt;&lt;style face="superscript"&gt;5, 6&lt;/style&gt;&lt;/DisplayText&gt;&lt;record&gt;&lt;rec-number&gt;35&lt;/rec-number&gt;&lt;foreign-keys&gt;&lt;key app="EN" db-id="xr2s0w5aj0at9qesvs75tp2dvdpd2vs9sz0p" timestamp="1607326583"&gt;35&lt;/key&gt;&lt;/foreign-keys&gt;&lt;ref-type name="Journal Article"&gt;17&lt;/ref-type&gt;&lt;contributors&gt;&lt;authors&gt;&lt;author&gt;Bacon, MP&lt;/author&gt;&lt;author&gt;Spencer, DW&lt;/author&gt;&lt;author&gt;Brewer, PG&lt;/author&gt;&lt;/authors&gt;&lt;/contributors&gt;&lt;titles&gt;&lt;title&gt;210Pb/226Ra and 210Po/210Pb disequilibria in seawater and suspended particulate matter&lt;/title&gt;&lt;secondary-title&gt;Earth and Planetary Science Letters&lt;/secondary-title&gt;&lt;/titles&gt;&lt;periodical&gt;&lt;full-title&gt;Earth and Planetary Science Letters&lt;/full-title&gt;&lt;/periodical&gt;&lt;pages&gt;277-296&lt;/pages&gt;&lt;volume&gt;32&lt;/volume&gt;&lt;number&gt;2&lt;/number&gt;&lt;dates&gt;&lt;year&gt;1976&lt;/year&gt;&lt;/dates&gt;&lt;isbn&gt;0012-821X&lt;/isbn&gt;&lt;urls&gt;&lt;/urls&gt;&lt;/record&gt;&lt;/Cite&gt;&lt;Cite&gt;&lt;Author&gt;Cui&lt;/Author&gt;&lt;Year&gt;2021&lt;/Year&gt;&lt;RecNum&gt;183&lt;/RecNum&gt;&lt;record&gt;&lt;rec-number&gt;183&lt;/rec-number&gt;&lt;foreign-keys&gt;&lt;key app="EN" db-id="xr2s0w5aj0at9qesvs75tp2dvdpd2vs9sz0p" timestamp="1638565903"&gt;183&lt;/key&gt;&lt;/foreign-keys&gt;&lt;ref-type name="Journal Article"&gt;17&lt;/ref-type&gt;&lt;contributors&gt;&lt;authors&gt;&lt;author&gt;Cui, Xinyun&lt;/author&gt;&lt;author&gt;Lamborg, Carl H.&lt;/author&gt;&lt;author&gt;Hammerschmidt, Chad R.&lt;/author&gt;&lt;author&gt;Xiang, Yang&lt;/author&gt;&lt;author&gt;Lam, Phoebe J.&lt;/author&gt;&lt;/authors&gt;&lt;/contributors&gt;&lt;titles&gt;&lt;title&gt;The Effect of Particle Composition and Concentration on the Partitioning Coefficient for Mercury in Three Ocean Basins&lt;/title&gt;&lt;secondary-title&gt;Frontiers in Environmental Chemistry&lt;/secondary-title&gt;&lt;/titles&gt;&lt;periodical&gt;&lt;full-title&gt;Frontiers in Environmental Chemistry&lt;/full-title&gt;&lt;/periodical&gt;&lt;volume&gt;2&lt;/volume&gt;&lt;dates&gt;&lt;year&gt;2021&lt;/year&gt;&lt;/dates&gt;&lt;isbn&gt;2673-4486&lt;/isbn&gt;&lt;urls&gt;&lt;/urls&gt;&lt;electronic-resource-num&gt;10.3389/fenvc.2021.660267&lt;/electronic-resource-num&gt;&lt;/record&gt;&lt;/Cite&gt;&lt;/EndNote&gt;</w:instrText>
      </w:r>
      <w:r>
        <w:fldChar w:fldCharType="separate"/>
      </w:r>
      <w:r w:rsidR="001A60CB" w:rsidRPr="001A60CB">
        <w:rPr>
          <w:noProof/>
          <w:vertAlign w:val="superscript"/>
        </w:rPr>
        <w:t>5, 6</w:t>
      </w:r>
      <w:r>
        <w:fldChar w:fldCharType="end"/>
      </w:r>
      <w:r w:rsidR="00342117">
        <w:t>.</w:t>
      </w:r>
      <w:r w:rsidR="00337487">
        <w:t xml:space="preserve"> </w:t>
      </w:r>
      <w:commentRangeStart w:id="0"/>
      <w:proofErr w:type="spellStart"/>
      <w:r w:rsidR="00337487" w:rsidRPr="00EC0762">
        <w:rPr>
          <w:i/>
          <w:iCs/>
        </w:rPr>
        <w:t>k</w:t>
      </w:r>
      <w:r w:rsidR="00337487" w:rsidRPr="00EC0762">
        <w:rPr>
          <w:vertAlign w:val="subscript"/>
        </w:rPr>
        <w:t>red</w:t>
      </w:r>
      <w:proofErr w:type="spellEnd"/>
      <w:r w:rsidR="00337487" w:rsidRPr="00EC0762">
        <w:rPr>
          <w:vertAlign w:val="subscript"/>
        </w:rPr>
        <w:t>-Hg(II)</w:t>
      </w:r>
      <w:r w:rsidR="00337487" w:rsidRPr="00EC0762">
        <w:t xml:space="preserve"> </w:t>
      </w:r>
      <w:r w:rsidR="00337487" w:rsidRPr="00EC0762">
        <w:rPr>
          <w:iCs/>
        </w:rPr>
        <w:t xml:space="preserve">and </w:t>
      </w:r>
      <w:r w:rsidR="00337487" w:rsidRPr="00EC0762">
        <w:rPr>
          <w:i/>
          <w:iCs/>
        </w:rPr>
        <w:t>k</w:t>
      </w:r>
      <w:r w:rsidR="00337487" w:rsidRPr="00EC0762">
        <w:rPr>
          <w:vertAlign w:val="subscript"/>
        </w:rPr>
        <w:t>ox-Hg0</w:t>
      </w:r>
      <w:r w:rsidR="00337487" w:rsidRPr="00EC0762">
        <w:rPr>
          <w:iCs/>
        </w:rPr>
        <w:t xml:space="preserve"> </w:t>
      </w:r>
      <w:commentRangeEnd w:id="0"/>
      <w:r w:rsidR="00337487" w:rsidRPr="00EC0762">
        <w:commentReference w:id="0"/>
      </w:r>
      <w:r w:rsidR="00337487" w:rsidRPr="00EC0762">
        <w:rPr>
          <w:iCs/>
        </w:rPr>
        <w:t>are the pseudo-first order reduction rate constant of Hg(II) and oxidation rate</w:t>
      </w:r>
      <w:r w:rsidR="00337487">
        <w:rPr>
          <w:iCs/>
        </w:rPr>
        <w:t>.</w:t>
      </w:r>
      <w:r w:rsidR="00E76288">
        <w:rPr>
          <w:iCs/>
        </w:rPr>
        <w:fldChar w:fldCharType="begin"/>
      </w:r>
      <w:r w:rsidR="00E76288">
        <w:rPr>
          <w:iCs/>
        </w:rPr>
        <w:instrText xml:space="preserve"> ADDIN EN.CITE &lt;EndNote&gt;&lt;Cite&gt;&lt;Author&gt;Liu&lt;/Author&gt;&lt;Year&gt;2021&lt;/Year&gt;&lt;RecNum&gt;210&lt;/RecNum&gt;&lt;DisplayText&gt;&lt;style face="superscript"&gt;4&lt;/style&gt;&lt;/DisplayText&gt;&lt;record&gt;&lt;rec-number&gt;210&lt;/rec-number&gt;&lt;foreign-keys&gt;&lt;key app="EN" db-id="xr2s0w5aj0at9qesvs75tp2dvdpd2vs9sz0p" timestamp="1666301111"&gt;210&lt;/key&gt;&lt;/foreign-keys&gt;&lt;ref-type name="Journal Article"&gt;17&lt;/ref-type&gt;&lt;contributors&gt;&lt;authors&gt;&lt;author&gt;Liu, Maodian&lt;/author&gt;&lt;author&gt;Zhang, Qianru&lt;/author&gt;&lt;author&gt;Maavara, Taylor&lt;/author&gt;&lt;author&gt;Liu, Shaoda&lt;/author&gt;&lt;author&gt;Wang, Xuejun&lt;/author&gt;&lt;author&gt;Raymond, Peter A.&lt;/author&gt;&lt;/authors&gt;&lt;/contributors&gt;&lt;titles&gt;&lt;title&gt;Rivers as the largest source of mercury to coastal oceans worldwide&lt;/title&gt;&lt;secondary-title&gt;Nature Geoscience&lt;/secondary-title&gt;&lt;/titles&gt;&lt;periodical&gt;&lt;full-title&gt;Nature Geoscience&lt;/full-title&gt;&lt;/periodical&gt;&lt;pages&gt;672-677&lt;/pages&gt;&lt;volume&gt;14&lt;/volume&gt;&lt;number&gt;9&lt;/number&gt;&lt;section&gt;672&lt;/section&gt;&lt;dates&gt;&lt;year&gt;2021&lt;/year&gt;&lt;/dates&gt;&lt;isbn&gt;1752-0894&amp;#xD;1752-0908&lt;/isbn&gt;&lt;urls&gt;&lt;/urls&gt;&lt;electronic-resource-num&gt;10.1038/s41561-021-00793-2&lt;/electronic-resource-num&gt;&lt;/record&gt;&lt;/Cite&gt;&lt;/EndNote&gt;</w:instrText>
      </w:r>
      <w:r w:rsidR="00E76288">
        <w:rPr>
          <w:iCs/>
        </w:rPr>
        <w:fldChar w:fldCharType="separate"/>
      </w:r>
      <w:r w:rsidR="00E76288" w:rsidRPr="00E76288">
        <w:rPr>
          <w:iCs/>
          <w:noProof/>
          <w:vertAlign w:val="superscript"/>
        </w:rPr>
        <w:t>4</w:t>
      </w:r>
      <w:r w:rsidR="00E76288">
        <w:rPr>
          <w:iCs/>
        </w:rPr>
        <w:fldChar w:fldCharType="end"/>
      </w:r>
    </w:p>
    <w:p w14:paraId="353E99E0" w14:textId="79F1C3BC" w:rsidR="00DC4E32" w:rsidRDefault="00DC4E32" w:rsidP="00F07139">
      <w:pPr>
        <w:adjustRightInd w:val="0"/>
        <w:snapToGrid w:val="0"/>
        <w:spacing w:before="240" w:line="480" w:lineRule="auto"/>
        <w:ind w:firstLine="720"/>
        <w:jc w:val="both"/>
      </w:pPr>
    </w:p>
    <w:p w14:paraId="03AAC84F" w14:textId="42A514FC" w:rsidR="00EC0762" w:rsidRPr="00EC0762" w:rsidRDefault="00000000" w:rsidP="00F07139">
      <w:pPr>
        <w:keepNext/>
        <w:jc w:val="both"/>
      </w:pPr>
      <m:oMathPara>
        <m:oMathParaPr>
          <m:jc m:val="center"/>
        </m:oMathParaPr>
        <m:oMath>
          <m:f>
            <m:fPr>
              <m:ctrlPr>
                <w:rPr>
                  <w:rFonts w:ascii="Cambria Math" w:hAnsi="Cambria Math"/>
                  <w:i/>
                  <w:sz w:val="20"/>
                  <w:szCs w:val="20"/>
                </w:rPr>
              </m:ctrlPr>
            </m:fPr>
            <m:num>
              <m:r>
                <w:rPr>
                  <w:rFonts w:ascii="Cambria Math" w:hAnsi="Cambria Math"/>
                  <w:sz w:val="20"/>
                  <w:szCs w:val="20"/>
                </w:rPr>
                <m:t>∂[</m:t>
              </m:r>
              <m:sSup>
                <m:sSupPr>
                  <m:ctrlPr>
                    <w:rPr>
                      <w:rFonts w:ascii="Cambria Math" w:hAnsi="Cambria Math"/>
                      <w:i/>
                      <w:iCs/>
                      <w:sz w:val="18"/>
                      <w:szCs w:val="18"/>
                    </w:rPr>
                  </m:ctrlPr>
                </m:sSupPr>
                <m:e>
                  <m:r>
                    <w:rPr>
                      <w:rFonts w:ascii="Cambria Math" w:hAnsi="Cambria Math"/>
                      <w:sz w:val="18"/>
                      <w:szCs w:val="18"/>
                    </w:rPr>
                    <m:t>Hg</m:t>
                  </m:r>
                </m:e>
                <m:sup>
                  <m:r>
                    <w:rPr>
                      <w:rFonts w:ascii="Cambria Math" w:hAnsi="Cambria Math"/>
                      <w:sz w:val="18"/>
                      <w:szCs w:val="18"/>
                    </w:rPr>
                    <m:t>0</m:t>
                  </m:r>
                </m:sup>
              </m:sSup>
              <m:r>
                <w:rPr>
                  <w:rFonts w:ascii="Cambria Math" w:hAnsi="Cambria Math"/>
                  <w:sz w:val="20"/>
                  <w:szCs w:val="20"/>
                </w:rPr>
                <m:t>]</m:t>
              </m:r>
            </m:num>
            <m:den>
              <m:r>
                <w:rPr>
                  <w:rFonts w:ascii="Cambria Math" w:hAnsi="Cambria Math"/>
                  <w:sz w:val="20"/>
                  <w:szCs w:val="20"/>
                </w:rPr>
                <m:t>∂t</m:t>
              </m:r>
            </m:den>
          </m:f>
          <m:r>
            <w:rPr>
              <w:rFonts w:ascii="Cambria Math" w:hAnsi="Cambria Math"/>
              <w:sz w:val="20"/>
              <w:szCs w:val="20"/>
            </w:rPr>
            <m:t>=</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eva</m:t>
              </m:r>
            </m:sub>
          </m:sSub>
          <m:r>
            <w:rPr>
              <w:rFonts w:ascii="Cambria Math" w:hAnsi="Cambria Math"/>
              <w:sz w:val="18"/>
              <w:szCs w:val="18"/>
            </w:rPr>
            <m:t xml:space="preserve"> +  </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upwelling</m:t>
              </m:r>
            </m:sub>
          </m:sSub>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k</m:t>
              </m:r>
            </m:e>
            <m:sub>
              <m:r>
                <w:rPr>
                  <w:rFonts w:ascii="Cambria Math" w:hAnsi="Cambria Math"/>
                  <w:sz w:val="18"/>
                  <w:szCs w:val="18"/>
                </w:rPr>
                <m:t>red-Hg</m:t>
              </m:r>
              <m:d>
                <m:dPr>
                  <m:ctrlPr>
                    <w:rPr>
                      <w:rFonts w:ascii="Cambria Math" w:hAnsi="Cambria Math"/>
                      <w:i/>
                      <w:iCs/>
                      <w:sz w:val="18"/>
                      <w:szCs w:val="18"/>
                    </w:rPr>
                  </m:ctrlPr>
                </m:dPr>
                <m:e>
                  <m:r>
                    <w:rPr>
                      <w:rFonts w:ascii="Cambria Math" w:hAnsi="Cambria Math"/>
                      <w:sz w:val="18"/>
                      <w:szCs w:val="18"/>
                    </w:rPr>
                    <m:t>II</m:t>
                  </m:r>
                </m:e>
              </m:d>
            </m:sub>
          </m:sSub>
          <m:r>
            <w:rPr>
              <w:rFonts w:ascii="Cambria Math" w:hAnsi="Cambria Math"/>
              <w:sz w:val="18"/>
              <w:szCs w:val="18"/>
            </w:rPr>
            <m:t>×[</m:t>
          </m:r>
          <m:sSup>
            <m:sSupPr>
              <m:ctrlPr>
                <w:rPr>
                  <w:rFonts w:ascii="Cambria Math" w:hAnsi="Cambria Math"/>
                  <w:i/>
                  <w:sz w:val="20"/>
                  <w:szCs w:val="20"/>
                </w:rPr>
              </m:ctrlPr>
            </m:sSupPr>
            <m:e>
              <m:r>
                <w:rPr>
                  <w:rFonts w:ascii="Cambria Math" w:hAnsi="Cambria Math"/>
                  <w:sz w:val="20"/>
                  <w:szCs w:val="20"/>
                </w:rPr>
                <m:t>Hg</m:t>
              </m:r>
            </m:e>
            <m:sup>
              <m:r>
                <w:rPr>
                  <w:rFonts w:ascii="Cambria Math" w:hAnsi="Cambria Math"/>
                  <w:sz w:val="20"/>
                  <w:szCs w:val="20"/>
                </w:rPr>
                <m:t>2+</m:t>
              </m:r>
            </m:sup>
          </m:sSup>
          <m:r>
            <m:rPr>
              <m:sty m:val="p"/>
            </m:rPr>
            <w:rPr>
              <w:rFonts w:ascii="Cambria Math" w:hAnsi="Cambria Math"/>
              <w:sz w:val="18"/>
              <w:szCs w:val="18"/>
            </w:rPr>
            <m:t xml:space="preserve">] </m:t>
          </m:r>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k</m:t>
              </m:r>
            </m:e>
            <m:sub>
              <m:r>
                <w:rPr>
                  <w:rFonts w:ascii="Cambria Math" w:hAnsi="Cambria Math"/>
                  <w:sz w:val="18"/>
                  <w:szCs w:val="18"/>
                </w:rPr>
                <m:t>ox-Hg0</m:t>
              </m:r>
            </m:sub>
          </m:sSub>
          <m:r>
            <w:rPr>
              <w:rFonts w:ascii="Cambria Math" w:hAnsi="Cambria Math"/>
              <w:sz w:val="18"/>
              <w:szCs w:val="18"/>
            </w:rPr>
            <m:t>×[H</m:t>
          </m:r>
          <m:sSup>
            <m:sSupPr>
              <m:ctrlPr>
                <w:rPr>
                  <w:rFonts w:ascii="Cambria Math" w:hAnsi="Cambria Math"/>
                  <w:i/>
                  <w:sz w:val="18"/>
                  <w:szCs w:val="18"/>
                </w:rPr>
              </m:ctrlPr>
            </m:sSupPr>
            <m:e>
              <m:r>
                <w:rPr>
                  <w:rFonts w:ascii="Cambria Math" w:hAnsi="Cambria Math"/>
                  <w:sz w:val="18"/>
                  <w:szCs w:val="18"/>
                </w:rPr>
                <m:t>g</m:t>
              </m:r>
            </m:e>
            <m:sup>
              <m:r>
                <w:rPr>
                  <w:rFonts w:ascii="Cambria Math" w:hAnsi="Cambria Math"/>
                  <w:sz w:val="18"/>
                  <w:szCs w:val="18"/>
                </w:rPr>
                <m:t>0</m:t>
              </m:r>
            </m:sup>
          </m:sSup>
          <m:r>
            <m:rPr>
              <m:sty m:val="p"/>
            </m:rPr>
            <w:rPr>
              <w:rFonts w:ascii="Cambria Math" w:hAnsi="Cambria Math"/>
              <w:sz w:val="18"/>
              <w:szCs w:val="18"/>
            </w:rPr>
            <m:t>]</m:t>
          </m:r>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 xml:space="preserve">ex </m:t>
              </m:r>
            </m:sub>
          </m:sSub>
        </m:oMath>
      </m:oMathPara>
    </w:p>
    <w:p w14:paraId="51D1370E" w14:textId="77777777" w:rsidR="00EC0762" w:rsidRPr="00EC0762" w:rsidRDefault="00EC0762" w:rsidP="00F07139">
      <w:pPr>
        <w:jc w:val="both"/>
      </w:pPr>
    </w:p>
    <w:p w14:paraId="0CF9C9C8" w14:textId="63C8BDA3" w:rsidR="00EC0762" w:rsidRPr="00337487" w:rsidRDefault="00000000" w:rsidP="00F07139">
      <w:pPr>
        <w:keepNext/>
        <w:jc w:val="both"/>
        <w:rPr>
          <w:iCs/>
          <w:sz w:val="18"/>
          <w:szCs w:val="18"/>
        </w:rPr>
      </w:pPr>
      <m:oMathPara>
        <m:oMath>
          <m:f>
            <m:fPr>
              <m:ctrlPr>
                <w:rPr>
                  <w:rFonts w:ascii="Cambria Math" w:hAnsi="Cambria Math"/>
                  <w:i/>
                  <w:sz w:val="20"/>
                  <w:szCs w:val="20"/>
                </w:rPr>
              </m:ctrlPr>
            </m:fPr>
            <m:num>
              <m:r>
                <w:rPr>
                  <w:rFonts w:ascii="Cambria Math" w:hAnsi="Cambria Math"/>
                  <w:sz w:val="20"/>
                  <w:szCs w:val="20"/>
                </w:rPr>
                <m:t>∂</m:t>
              </m:r>
              <m:d>
                <m:dPr>
                  <m:begChr m:val="["/>
                  <m:endChr m:val="]"/>
                  <m:ctrlPr>
                    <w:rPr>
                      <w:rFonts w:ascii="Cambria Math" w:hAnsi="Cambria Math"/>
                      <w:i/>
                      <w:sz w:val="20"/>
                      <w:szCs w:val="20"/>
                    </w:rPr>
                  </m:ctrlPr>
                </m:dPr>
                <m:e>
                  <m:r>
                    <w:rPr>
                      <w:rFonts w:ascii="Cambria Math" w:hAnsi="Cambria Math"/>
                      <w:sz w:val="20"/>
                      <w:szCs w:val="20"/>
                    </w:rPr>
                    <m:t>t</m:t>
                  </m:r>
                  <m:sSup>
                    <m:sSupPr>
                      <m:ctrlPr>
                        <w:rPr>
                          <w:rFonts w:ascii="Cambria Math" w:hAnsi="Cambria Math"/>
                          <w:i/>
                          <w:sz w:val="20"/>
                          <w:szCs w:val="20"/>
                        </w:rPr>
                      </m:ctrlPr>
                    </m:sSupPr>
                    <m:e>
                      <m:r>
                        <w:rPr>
                          <w:rFonts w:ascii="Cambria Math" w:hAnsi="Cambria Math"/>
                          <w:sz w:val="20"/>
                          <w:szCs w:val="20"/>
                        </w:rPr>
                        <m:t>Hg</m:t>
                      </m:r>
                    </m:e>
                    <m:sup>
                      <m:r>
                        <w:rPr>
                          <w:rFonts w:ascii="Cambria Math" w:hAnsi="Cambria Math"/>
                          <w:sz w:val="20"/>
                          <w:szCs w:val="20"/>
                        </w:rPr>
                        <m:t>2+</m:t>
                      </m:r>
                    </m:sup>
                  </m:sSup>
                </m:e>
              </m:d>
            </m:num>
            <m:den>
              <m:r>
                <w:rPr>
                  <w:rFonts w:ascii="Cambria Math" w:hAnsi="Cambria Math"/>
                  <w:sz w:val="20"/>
                  <w:szCs w:val="20"/>
                </w:rPr>
                <m:t>∂t</m:t>
              </m:r>
            </m:den>
          </m:f>
          <m:r>
            <w:rPr>
              <w:rFonts w:ascii="Cambria Math" w:hAnsi="Cambria Math"/>
              <w:sz w:val="20"/>
              <w:szCs w:val="20"/>
            </w:rPr>
            <m:t>=</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dep</m:t>
              </m:r>
            </m:sub>
          </m:sSub>
          <m:r>
            <w:rPr>
              <w:rFonts w:ascii="Cambria Math" w:hAnsi="Cambria Math"/>
              <w:sz w:val="18"/>
              <w:szCs w:val="18"/>
            </w:rPr>
            <m:t xml:space="preserve"> - </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sink</m:t>
              </m:r>
            </m:sub>
          </m:sSub>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upwelling</m:t>
              </m:r>
            </m:sub>
          </m:sSub>
          <m:r>
            <w:rPr>
              <w:rFonts w:ascii="Cambria Math" w:hAnsi="Cambria Math"/>
              <w:sz w:val="18"/>
              <w:szCs w:val="18"/>
            </w:rPr>
            <m:t xml:space="preserve"> - </m:t>
          </m:r>
          <m:sSub>
            <m:sSubPr>
              <m:ctrlPr>
                <w:rPr>
                  <w:rFonts w:ascii="Cambria Math" w:hAnsi="Cambria Math"/>
                  <w:i/>
                  <w:iCs/>
                  <w:sz w:val="18"/>
                  <w:szCs w:val="18"/>
                </w:rPr>
              </m:ctrlPr>
            </m:sSubPr>
            <m:e>
              <m:r>
                <w:rPr>
                  <w:rFonts w:ascii="Cambria Math" w:hAnsi="Cambria Math"/>
                  <w:sz w:val="18"/>
                  <w:szCs w:val="18"/>
                </w:rPr>
                <m:t>k</m:t>
              </m:r>
            </m:e>
            <m:sub>
              <m:r>
                <w:rPr>
                  <w:rFonts w:ascii="Cambria Math" w:hAnsi="Cambria Math"/>
                  <w:sz w:val="18"/>
                  <w:szCs w:val="18"/>
                </w:rPr>
                <m:t>red-Hg</m:t>
              </m:r>
              <m:d>
                <m:dPr>
                  <m:ctrlPr>
                    <w:rPr>
                      <w:rFonts w:ascii="Cambria Math" w:hAnsi="Cambria Math"/>
                      <w:i/>
                      <w:iCs/>
                      <w:sz w:val="18"/>
                      <w:szCs w:val="18"/>
                    </w:rPr>
                  </m:ctrlPr>
                </m:dPr>
                <m:e>
                  <m:r>
                    <w:rPr>
                      <w:rFonts w:ascii="Cambria Math" w:hAnsi="Cambria Math"/>
                      <w:sz w:val="18"/>
                      <w:szCs w:val="18"/>
                    </w:rPr>
                    <m:t>II</m:t>
                  </m:r>
                </m:e>
              </m:d>
            </m:sub>
          </m:sSub>
          <m:r>
            <w:rPr>
              <w:rFonts w:ascii="Cambria Math" w:hAnsi="Cambria Math"/>
              <w:sz w:val="18"/>
              <w:szCs w:val="18"/>
            </w:rPr>
            <m:t>×[</m:t>
          </m:r>
          <m:sSup>
            <m:sSupPr>
              <m:ctrlPr>
                <w:rPr>
                  <w:rFonts w:ascii="Cambria Math" w:hAnsi="Cambria Math"/>
                  <w:i/>
                  <w:sz w:val="20"/>
                  <w:szCs w:val="20"/>
                </w:rPr>
              </m:ctrlPr>
            </m:sSupPr>
            <m:e>
              <m:r>
                <w:rPr>
                  <w:rFonts w:ascii="Cambria Math" w:hAnsi="Cambria Math"/>
                  <w:sz w:val="20"/>
                  <w:szCs w:val="20"/>
                </w:rPr>
                <m:t>Hg</m:t>
              </m:r>
            </m:e>
            <m:sup>
              <m:r>
                <w:rPr>
                  <w:rFonts w:ascii="Cambria Math" w:hAnsi="Cambria Math"/>
                  <w:sz w:val="20"/>
                  <w:szCs w:val="20"/>
                </w:rPr>
                <m:t>2+</m:t>
              </m:r>
            </m:sup>
          </m:sSup>
          <m:r>
            <m:rPr>
              <m:sty m:val="p"/>
            </m:rPr>
            <w:rPr>
              <w:rFonts w:ascii="Cambria Math" w:hAnsi="Cambria Math"/>
              <w:sz w:val="18"/>
              <w:szCs w:val="18"/>
            </w:rPr>
            <m:t>]</m:t>
          </m:r>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k</m:t>
              </m:r>
            </m:e>
            <m:sub>
              <m:r>
                <w:rPr>
                  <w:rFonts w:ascii="Cambria Math" w:hAnsi="Cambria Math"/>
                  <w:sz w:val="18"/>
                  <w:szCs w:val="18"/>
                </w:rPr>
                <m:t>ox-Hg0</m:t>
              </m:r>
            </m:sub>
          </m:sSub>
          <m:r>
            <w:rPr>
              <w:rFonts w:ascii="Cambria Math" w:hAnsi="Cambria Math"/>
              <w:sz w:val="18"/>
              <w:szCs w:val="18"/>
            </w:rPr>
            <m:t>×[H</m:t>
          </m:r>
          <m:sSup>
            <m:sSupPr>
              <m:ctrlPr>
                <w:rPr>
                  <w:rFonts w:ascii="Cambria Math" w:hAnsi="Cambria Math"/>
                  <w:i/>
                  <w:sz w:val="18"/>
                  <w:szCs w:val="18"/>
                </w:rPr>
              </m:ctrlPr>
            </m:sSupPr>
            <m:e>
              <m:r>
                <w:rPr>
                  <w:rFonts w:ascii="Cambria Math" w:hAnsi="Cambria Math"/>
                  <w:sz w:val="18"/>
                  <w:szCs w:val="18"/>
                </w:rPr>
                <m:t>g</m:t>
              </m:r>
            </m:e>
            <m:sup>
              <m:r>
                <w:rPr>
                  <w:rFonts w:ascii="Cambria Math" w:hAnsi="Cambria Math"/>
                  <w:sz w:val="18"/>
                  <w:szCs w:val="18"/>
                </w:rPr>
                <m:t>0</m:t>
              </m:r>
            </m:sup>
          </m:sSup>
          <m:r>
            <m:rPr>
              <m:sty m:val="p"/>
            </m:rPr>
            <w:rPr>
              <w:rFonts w:ascii="Cambria Math" w:hAnsi="Cambria Math"/>
              <w:sz w:val="18"/>
              <w:szCs w:val="18"/>
            </w:rPr>
            <m:t xml:space="preserve">] </m:t>
          </m:r>
          <m:r>
            <w:rPr>
              <w:rFonts w:ascii="Cambria Math" w:hAnsi="Cambria Math"/>
              <w:sz w:val="18"/>
              <w:szCs w:val="18"/>
            </w:rPr>
            <m:t xml:space="preserve">+ </m:t>
          </m:r>
          <m:sSub>
            <m:sSubPr>
              <m:ctrlPr>
                <w:rPr>
                  <w:rFonts w:ascii="Cambria Math" w:hAnsi="Cambria Math"/>
                  <w:i/>
                  <w:iCs/>
                  <w:sz w:val="18"/>
                  <w:szCs w:val="18"/>
                </w:rPr>
              </m:ctrlPr>
            </m:sSubPr>
            <m:e>
              <m:r>
                <w:rPr>
                  <w:rFonts w:ascii="Cambria Math" w:hAnsi="Cambria Math"/>
                  <w:sz w:val="18"/>
                  <w:szCs w:val="18"/>
                </w:rPr>
                <m:t>F</m:t>
              </m:r>
            </m:e>
            <m:sub>
              <m:r>
                <w:rPr>
                  <w:rFonts w:ascii="Cambria Math" w:hAnsi="Cambria Math"/>
                  <w:sz w:val="18"/>
                  <w:szCs w:val="18"/>
                </w:rPr>
                <m:t>ex</m:t>
              </m:r>
            </m:sub>
          </m:sSub>
        </m:oMath>
      </m:oMathPara>
    </w:p>
    <w:p w14:paraId="77803276" w14:textId="77777777" w:rsidR="00337487" w:rsidRDefault="00337487" w:rsidP="00F07139">
      <w:pPr>
        <w:keepNext/>
        <w:jc w:val="both"/>
      </w:pPr>
    </w:p>
    <w:p w14:paraId="32CB4F11" w14:textId="1CAB5EC2" w:rsidR="00EC0762" w:rsidRPr="00337487" w:rsidRDefault="00000000" w:rsidP="00F07139">
      <w:pPr>
        <w:jc w:val="both"/>
        <w:rPr>
          <w:iCs/>
          <w:sz w:val="18"/>
          <w:szCs w:val="18"/>
        </w:rPr>
      </w:pPr>
      <m:oMathPara>
        <m:oMath>
          <m:sSub>
            <m:sSubPr>
              <m:ctrlPr>
                <w:rPr>
                  <w:rFonts w:ascii="Cambria Math" w:hAnsi="Cambria Math"/>
                  <w:i/>
                  <w:iCs/>
                  <w:sz w:val="18"/>
                  <w:szCs w:val="18"/>
                </w:rPr>
              </m:ctrlPr>
            </m:sSubPr>
            <m:e>
              <m:r>
                <w:rPr>
                  <w:rFonts w:ascii="Cambria Math" w:hAnsi="Cambria Math"/>
                  <w:sz w:val="18"/>
                  <w:szCs w:val="18"/>
                </w:rPr>
                <m:t>[Hg]</m:t>
              </m:r>
            </m:e>
            <m:sub>
              <m:r>
                <w:rPr>
                  <w:rFonts w:ascii="Cambria Math" w:hAnsi="Cambria Math"/>
                  <w:sz w:val="18"/>
                  <w:szCs w:val="18"/>
                </w:rPr>
                <m:t>p</m:t>
              </m:r>
            </m:sub>
          </m:sSub>
          <m:r>
            <w:rPr>
              <w:rFonts w:ascii="Cambria Math" w:hAnsi="Cambria Math"/>
              <w:sz w:val="18"/>
              <w:szCs w:val="18"/>
            </w:rPr>
            <m:t>=</m:t>
          </m:r>
          <m:f>
            <m:fPr>
              <m:ctrlPr>
                <w:rPr>
                  <w:rFonts w:ascii="Cambria Math" w:hAnsi="Cambria Math"/>
                  <w:i/>
                  <w:iCs/>
                  <w:sz w:val="18"/>
                  <w:szCs w:val="18"/>
                </w:rPr>
              </m:ctrlPr>
            </m:fPr>
            <m:num>
              <m:d>
                <m:dPr>
                  <m:begChr m:val="["/>
                  <m:endChr m:val="]"/>
                  <m:ctrlPr>
                    <w:rPr>
                      <w:rFonts w:ascii="Cambria Math" w:hAnsi="Cambria Math"/>
                      <w:i/>
                      <w:iCs/>
                      <w:sz w:val="18"/>
                      <w:szCs w:val="18"/>
                    </w:rPr>
                  </m:ctrlPr>
                </m:dPr>
                <m:e>
                  <m:r>
                    <w:rPr>
                      <w:rFonts w:ascii="Cambria Math" w:hAnsi="Cambria Math"/>
                      <w:sz w:val="18"/>
                      <w:szCs w:val="18"/>
                    </w:rPr>
                    <m:t>TP</m:t>
                  </m:r>
                </m:e>
              </m:d>
              <m:r>
                <w:rPr>
                  <w:rFonts w:ascii="Cambria Math" w:hAnsi="Cambria Math"/>
                  <w:sz w:val="18"/>
                  <w:szCs w:val="18"/>
                </w:rPr>
                <m:t xml:space="preserve"> × </m:t>
              </m:r>
              <m:sSub>
                <m:sSubPr>
                  <m:ctrlPr>
                    <w:rPr>
                      <w:rFonts w:ascii="Cambria Math" w:hAnsi="Cambria Math"/>
                      <w:i/>
                      <w:sz w:val="18"/>
                      <w:szCs w:val="18"/>
                    </w:rPr>
                  </m:ctrlPr>
                </m:sSubPr>
                <m:e>
                  <m:r>
                    <w:rPr>
                      <w:rFonts w:ascii="Cambria Math" w:hAnsi="Cambria Math"/>
                      <w:sz w:val="18"/>
                      <w:szCs w:val="18"/>
                    </w:rPr>
                    <m:t>K</m:t>
                  </m:r>
                </m:e>
                <m:sub>
                  <m:r>
                    <w:rPr>
                      <w:rFonts w:ascii="Cambria Math" w:hAnsi="Cambria Math" w:hint="eastAsia"/>
                      <w:sz w:val="18"/>
                      <w:szCs w:val="18"/>
                    </w:rPr>
                    <m:t>d</m:t>
                  </m:r>
                  <m:r>
                    <w:rPr>
                      <w:rFonts w:ascii="Cambria Math" w:hAnsi="Cambria Math"/>
                      <w:sz w:val="18"/>
                      <w:szCs w:val="18"/>
                    </w:rPr>
                    <m:t xml:space="preserve"> </m:t>
                  </m:r>
                </m:sub>
              </m:sSub>
              <m:r>
                <w:rPr>
                  <w:rFonts w:ascii="Cambria Math" w:hAnsi="Cambria Math"/>
                  <w:sz w:val="18"/>
                  <w:szCs w:val="18"/>
                </w:rPr>
                <m:t xml:space="preserve">× </m:t>
              </m:r>
              <m:d>
                <m:dPr>
                  <m:begChr m:val="["/>
                  <m:endChr m:val="]"/>
                  <m:ctrlPr>
                    <w:rPr>
                      <w:rFonts w:ascii="Cambria Math" w:hAnsi="Cambria Math"/>
                      <w:i/>
                      <w:sz w:val="18"/>
                      <w:szCs w:val="18"/>
                    </w:rPr>
                  </m:ctrlPr>
                </m:dPr>
                <m:e>
                  <m:sSup>
                    <m:sSupPr>
                      <m:ctrlPr>
                        <w:rPr>
                          <w:rFonts w:ascii="Cambria Math" w:hAnsi="Cambria Math"/>
                          <w:i/>
                          <w:sz w:val="18"/>
                          <w:szCs w:val="18"/>
                        </w:rPr>
                      </m:ctrlPr>
                    </m:sSupPr>
                    <m:e>
                      <m:r>
                        <w:rPr>
                          <w:rFonts w:ascii="Cambria Math" w:hAnsi="Cambria Math"/>
                          <w:sz w:val="18"/>
                          <w:szCs w:val="18"/>
                        </w:rPr>
                        <m:t>tHg</m:t>
                      </m:r>
                    </m:e>
                    <m:sup>
                      <m:r>
                        <w:rPr>
                          <w:rFonts w:ascii="Cambria Math" w:hAnsi="Cambria Math"/>
                          <w:sz w:val="18"/>
                          <w:szCs w:val="18"/>
                        </w:rPr>
                        <m:t>2+</m:t>
                      </m:r>
                    </m:sup>
                  </m:sSup>
                </m:e>
              </m:d>
              <m:r>
                <w:rPr>
                  <w:rFonts w:ascii="Cambria Math" w:hAnsi="Cambria Math"/>
                  <w:sz w:val="18"/>
                  <w:szCs w:val="18"/>
                </w:rPr>
                <m:t xml:space="preserve"> </m:t>
              </m:r>
            </m:num>
            <m:den>
              <m:r>
                <w:rPr>
                  <w:rFonts w:ascii="Cambria Math" w:hAnsi="Cambria Math"/>
                  <w:sz w:val="18"/>
                  <w:szCs w:val="18"/>
                </w:rPr>
                <m:t>1+</m:t>
              </m:r>
              <m:d>
                <m:dPr>
                  <m:begChr m:val="["/>
                  <m:endChr m:val="]"/>
                  <m:ctrlPr>
                    <w:rPr>
                      <w:rFonts w:ascii="Cambria Math" w:hAnsi="Cambria Math"/>
                      <w:i/>
                      <w:iCs/>
                      <w:sz w:val="18"/>
                      <w:szCs w:val="18"/>
                    </w:rPr>
                  </m:ctrlPr>
                </m:dPr>
                <m:e>
                  <m:r>
                    <w:rPr>
                      <w:rFonts w:ascii="Cambria Math" w:hAnsi="Cambria Math"/>
                      <w:sz w:val="18"/>
                      <w:szCs w:val="18"/>
                    </w:rPr>
                    <m:t>TP</m:t>
                  </m:r>
                </m:e>
              </m:d>
              <m:r>
                <w:rPr>
                  <w:rFonts w:ascii="Cambria Math" w:hAnsi="Cambria Math"/>
                  <w:sz w:val="18"/>
                  <w:szCs w:val="18"/>
                </w:rPr>
                <m:t xml:space="preserve"> × </m:t>
              </m:r>
              <m:sSub>
                <m:sSubPr>
                  <m:ctrlPr>
                    <w:rPr>
                      <w:rFonts w:ascii="Cambria Math" w:hAnsi="Cambria Math"/>
                      <w:i/>
                      <w:sz w:val="18"/>
                      <w:szCs w:val="18"/>
                    </w:rPr>
                  </m:ctrlPr>
                </m:sSubPr>
                <m:e>
                  <m:r>
                    <w:rPr>
                      <w:rFonts w:ascii="Cambria Math" w:hAnsi="Cambria Math"/>
                      <w:sz w:val="18"/>
                      <w:szCs w:val="18"/>
                    </w:rPr>
                    <m:t>K</m:t>
                  </m:r>
                </m:e>
                <m:sub>
                  <m:r>
                    <w:rPr>
                      <w:rFonts w:ascii="Cambria Math" w:hAnsi="Cambria Math" w:hint="eastAsia"/>
                      <w:sz w:val="18"/>
                      <w:szCs w:val="18"/>
                    </w:rPr>
                    <m:t>d</m:t>
                  </m:r>
                  <m:r>
                    <w:rPr>
                      <w:rFonts w:ascii="Cambria Math" w:hAnsi="Cambria Math"/>
                      <w:sz w:val="18"/>
                      <w:szCs w:val="18"/>
                    </w:rPr>
                    <m:t xml:space="preserve"> </m:t>
                  </m:r>
                </m:sub>
              </m:sSub>
            </m:den>
          </m:f>
        </m:oMath>
      </m:oMathPara>
    </w:p>
    <w:p w14:paraId="3B4C68EB" w14:textId="23B0E77A" w:rsidR="00337487" w:rsidRPr="00EC0762" w:rsidRDefault="00337487" w:rsidP="00337487">
      <w:pPr>
        <w:pStyle w:val="Caption"/>
        <w:jc w:val="both"/>
        <w:rPr>
          <w:i w:val="0"/>
          <w:iCs w:val="0"/>
        </w:rPr>
      </w:pPr>
      <w:r w:rsidRPr="00A23986">
        <w:rPr>
          <w:i w:val="0"/>
          <w:iCs w:val="0"/>
        </w:rPr>
        <w:t xml:space="preserve">[equation  </w:t>
      </w:r>
      <w:r>
        <w:rPr>
          <w:i w:val="0"/>
          <w:iCs w:val="0"/>
        </w:rPr>
        <w:t>S</w:t>
      </w:r>
      <w:r>
        <w:rPr>
          <w:i w:val="0"/>
          <w:iCs w:val="0"/>
        </w:rPr>
        <w:t>5</w:t>
      </w:r>
      <w:r w:rsidRPr="00A23986">
        <w:rPr>
          <w:i w:val="0"/>
          <w:iCs w:val="0"/>
        </w:rPr>
        <w:t>]</w:t>
      </w:r>
    </w:p>
    <w:p w14:paraId="6F79503C" w14:textId="77777777" w:rsidR="00337487" w:rsidRPr="00C802E9" w:rsidRDefault="00337487" w:rsidP="00F07139">
      <w:pPr>
        <w:jc w:val="both"/>
        <w:rPr>
          <w:iCs/>
          <w:sz w:val="18"/>
          <w:szCs w:val="18"/>
        </w:rPr>
      </w:pPr>
    </w:p>
    <w:p w14:paraId="5AC6B78B" w14:textId="77777777" w:rsidR="004902E8" w:rsidRDefault="004902E8" w:rsidP="00EC0762">
      <w:pPr>
        <w:spacing w:line="480" w:lineRule="auto"/>
        <w:rPr>
          <w:iCs/>
        </w:rPr>
      </w:pPr>
    </w:p>
    <w:p w14:paraId="22269247" w14:textId="77777777" w:rsidR="004902E8" w:rsidRDefault="004902E8" w:rsidP="00EC0762">
      <w:pPr>
        <w:spacing w:line="480" w:lineRule="auto"/>
        <w:rPr>
          <w:iCs/>
        </w:rPr>
      </w:pPr>
    </w:p>
    <w:p w14:paraId="55F3CDE9" w14:textId="77777777" w:rsidR="004902E8" w:rsidRDefault="004902E8" w:rsidP="00EC0762">
      <w:pPr>
        <w:spacing w:line="480" w:lineRule="auto"/>
        <w:rPr>
          <w:iCs/>
        </w:rPr>
      </w:pPr>
    </w:p>
    <w:p w14:paraId="3DBF72D5" w14:textId="77777777" w:rsidR="004902E8" w:rsidRDefault="004902E8" w:rsidP="00EC0762">
      <w:pPr>
        <w:spacing w:line="480" w:lineRule="auto"/>
        <w:rPr>
          <w:iCs/>
        </w:rPr>
      </w:pPr>
    </w:p>
    <w:p w14:paraId="00AA46DD" w14:textId="7D18DC11" w:rsidR="0030552D" w:rsidRDefault="0030552D" w:rsidP="00EC0762">
      <w:pPr>
        <w:spacing w:line="480" w:lineRule="auto"/>
        <w:rPr>
          <w:iCs/>
        </w:rPr>
      </w:pPr>
      <w:r w:rsidRPr="006243F0">
        <w:rPr>
          <w:b/>
          <w:bCs/>
          <w:iCs/>
        </w:rPr>
        <w:t>Table S1</w:t>
      </w:r>
      <w:r w:rsidR="002C6F71">
        <w:rPr>
          <w:iCs/>
        </w:rPr>
        <w:t xml:space="preserve"> CCE Parameters </w:t>
      </w:r>
    </w:p>
    <w:tbl>
      <w:tblPr>
        <w:tblStyle w:val="TableGrid"/>
        <w:tblpPr w:leftFromText="180" w:rightFromText="180" w:vertAnchor="text" w:tblpY="1"/>
        <w:tblOverlap w:val="never"/>
        <w:tblW w:w="9411" w:type="dxa"/>
        <w:tblLook w:val="04A0" w:firstRow="1" w:lastRow="0" w:firstColumn="1" w:lastColumn="0" w:noHBand="0" w:noVBand="1"/>
      </w:tblPr>
      <w:tblGrid>
        <w:gridCol w:w="3042"/>
        <w:gridCol w:w="1268"/>
        <w:gridCol w:w="2988"/>
        <w:gridCol w:w="2113"/>
      </w:tblGrid>
      <w:tr w:rsidR="001E64E2" w14:paraId="579DD206" w14:textId="65A28C0D" w:rsidTr="001E64E2">
        <w:tc>
          <w:tcPr>
            <w:tcW w:w="3042" w:type="dxa"/>
            <w:tcBorders>
              <w:top w:val="single" w:sz="4" w:space="0" w:color="auto"/>
              <w:left w:val="nil"/>
              <w:bottom w:val="single" w:sz="4" w:space="0" w:color="auto"/>
              <w:right w:val="nil"/>
            </w:tcBorders>
          </w:tcPr>
          <w:p w14:paraId="2C9D9A18" w14:textId="77777777" w:rsidR="001E64E2" w:rsidRDefault="001E64E2" w:rsidP="00C3448C">
            <w:pPr>
              <w:spacing w:line="360" w:lineRule="auto"/>
            </w:pPr>
            <w:r>
              <w:t>Parameter</w:t>
            </w:r>
          </w:p>
        </w:tc>
        <w:tc>
          <w:tcPr>
            <w:tcW w:w="1268" w:type="dxa"/>
            <w:tcBorders>
              <w:top w:val="single" w:sz="4" w:space="0" w:color="auto"/>
              <w:left w:val="nil"/>
              <w:bottom w:val="single" w:sz="4" w:space="0" w:color="auto"/>
              <w:right w:val="nil"/>
            </w:tcBorders>
          </w:tcPr>
          <w:p w14:paraId="352D4FBB" w14:textId="77777777" w:rsidR="001E64E2" w:rsidRDefault="001E64E2" w:rsidP="00C3448C">
            <w:pPr>
              <w:spacing w:line="360" w:lineRule="auto"/>
            </w:pPr>
            <w:r>
              <w:t>Units</w:t>
            </w:r>
          </w:p>
        </w:tc>
        <w:tc>
          <w:tcPr>
            <w:tcW w:w="2988" w:type="dxa"/>
            <w:tcBorders>
              <w:top w:val="single" w:sz="4" w:space="0" w:color="auto"/>
              <w:left w:val="nil"/>
              <w:bottom w:val="single" w:sz="4" w:space="0" w:color="auto"/>
              <w:right w:val="nil"/>
            </w:tcBorders>
          </w:tcPr>
          <w:p w14:paraId="160E7F2D" w14:textId="3FE3EF63" w:rsidR="001E64E2" w:rsidRDefault="001E64E2" w:rsidP="00C3448C">
            <w:pPr>
              <w:spacing w:line="360" w:lineRule="auto"/>
            </w:pPr>
            <w:r>
              <w:t>Distribution</w:t>
            </w:r>
          </w:p>
        </w:tc>
        <w:tc>
          <w:tcPr>
            <w:tcW w:w="2113" w:type="dxa"/>
            <w:tcBorders>
              <w:top w:val="single" w:sz="4" w:space="0" w:color="auto"/>
              <w:left w:val="nil"/>
              <w:bottom w:val="single" w:sz="4" w:space="0" w:color="auto"/>
              <w:right w:val="nil"/>
            </w:tcBorders>
          </w:tcPr>
          <w:p w14:paraId="27E3ADCF" w14:textId="2D0AE561" w:rsidR="001E64E2" w:rsidRDefault="001E64E2" w:rsidP="00C3448C">
            <w:pPr>
              <w:spacing w:line="360" w:lineRule="auto"/>
            </w:pPr>
            <w:r>
              <w:t>Source</w:t>
            </w:r>
          </w:p>
        </w:tc>
      </w:tr>
      <w:tr w:rsidR="001E64E2" w14:paraId="7E47FE6E" w14:textId="648FA4EE" w:rsidTr="001E64E2">
        <w:tc>
          <w:tcPr>
            <w:tcW w:w="3042" w:type="dxa"/>
            <w:tcBorders>
              <w:top w:val="single" w:sz="4" w:space="0" w:color="auto"/>
              <w:left w:val="nil"/>
              <w:bottom w:val="nil"/>
              <w:right w:val="nil"/>
            </w:tcBorders>
          </w:tcPr>
          <w:p w14:paraId="5C8F0FDD" w14:textId="1C37A4B8" w:rsidR="001E64E2" w:rsidRPr="00696B48" w:rsidRDefault="001E64E2" w:rsidP="00C3448C">
            <w:pPr>
              <w:spacing w:line="360" w:lineRule="auto"/>
              <w:rPr>
                <w:sz w:val="20"/>
                <w:szCs w:val="20"/>
              </w:rPr>
            </w:pPr>
            <w:r w:rsidRPr="00696B48">
              <w:rPr>
                <w:sz w:val="20"/>
                <w:szCs w:val="20"/>
              </w:rPr>
              <w:t>width</w:t>
            </w:r>
          </w:p>
        </w:tc>
        <w:tc>
          <w:tcPr>
            <w:tcW w:w="1268" w:type="dxa"/>
            <w:tcBorders>
              <w:top w:val="single" w:sz="4" w:space="0" w:color="auto"/>
              <w:left w:val="nil"/>
              <w:bottom w:val="nil"/>
              <w:right w:val="nil"/>
            </w:tcBorders>
          </w:tcPr>
          <w:p w14:paraId="77606966" w14:textId="0EE6756C" w:rsidR="001E64E2" w:rsidRPr="00696B48" w:rsidRDefault="001E64E2" w:rsidP="00C3448C">
            <w:pPr>
              <w:spacing w:line="360" w:lineRule="auto"/>
              <w:rPr>
                <w:sz w:val="20"/>
                <w:szCs w:val="20"/>
              </w:rPr>
            </w:pPr>
            <w:r w:rsidRPr="00696B48">
              <w:rPr>
                <w:sz w:val="20"/>
                <w:szCs w:val="20"/>
              </w:rPr>
              <w:t>m</w:t>
            </w:r>
          </w:p>
        </w:tc>
        <w:tc>
          <w:tcPr>
            <w:tcW w:w="2988" w:type="dxa"/>
            <w:tcBorders>
              <w:top w:val="single" w:sz="4" w:space="0" w:color="auto"/>
              <w:left w:val="nil"/>
              <w:bottom w:val="nil"/>
              <w:right w:val="nil"/>
            </w:tcBorders>
          </w:tcPr>
          <w:p w14:paraId="1AC82D16" w14:textId="09C0BB0A" w:rsidR="001E64E2" w:rsidRPr="00696B48" w:rsidRDefault="001E64E2" w:rsidP="00C3448C">
            <w:pPr>
              <w:spacing w:line="360" w:lineRule="auto"/>
              <w:rPr>
                <w:sz w:val="20"/>
                <w:szCs w:val="20"/>
              </w:rPr>
            </w:pPr>
            <w:r w:rsidRPr="00696B48">
              <w:rPr>
                <w:sz w:val="20"/>
                <w:szCs w:val="20"/>
              </w:rPr>
              <w:t>77000</w:t>
            </w:r>
          </w:p>
        </w:tc>
        <w:tc>
          <w:tcPr>
            <w:tcW w:w="2113" w:type="dxa"/>
            <w:tcBorders>
              <w:top w:val="single" w:sz="4" w:space="0" w:color="auto"/>
              <w:left w:val="nil"/>
              <w:bottom w:val="nil"/>
              <w:right w:val="nil"/>
            </w:tcBorders>
          </w:tcPr>
          <w:p w14:paraId="75B72A48" w14:textId="45319905" w:rsidR="001E64E2" w:rsidRPr="00696B48" w:rsidRDefault="001E64E2" w:rsidP="00C3448C">
            <w:pPr>
              <w:spacing w:line="360" w:lineRule="auto"/>
              <w:rPr>
                <w:sz w:val="20"/>
                <w:szCs w:val="20"/>
              </w:rPr>
            </w:pPr>
          </w:p>
        </w:tc>
      </w:tr>
      <w:tr w:rsidR="001E64E2" w14:paraId="48398E8E" w14:textId="0EDDF49C" w:rsidTr="001E64E2">
        <w:trPr>
          <w:trHeight w:val="73"/>
        </w:trPr>
        <w:tc>
          <w:tcPr>
            <w:tcW w:w="3042" w:type="dxa"/>
            <w:tcBorders>
              <w:top w:val="nil"/>
              <w:left w:val="nil"/>
              <w:bottom w:val="nil"/>
              <w:right w:val="nil"/>
            </w:tcBorders>
          </w:tcPr>
          <w:p w14:paraId="2AF8B43A" w14:textId="0F1F4F47" w:rsidR="001E64E2" w:rsidRPr="00696B48" w:rsidRDefault="001E64E2" w:rsidP="00C3448C">
            <w:pPr>
              <w:spacing w:line="360" w:lineRule="auto"/>
              <w:rPr>
                <w:sz w:val="20"/>
                <w:szCs w:val="20"/>
              </w:rPr>
            </w:pPr>
            <w:r w:rsidRPr="00696B48">
              <w:rPr>
                <w:sz w:val="20"/>
                <w:szCs w:val="20"/>
              </w:rPr>
              <w:t>length</w:t>
            </w:r>
          </w:p>
        </w:tc>
        <w:tc>
          <w:tcPr>
            <w:tcW w:w="1268" w:type="dxa"/>
            <w:tcBorders>
              <w:top w:val="nil"/>
              <w:left w:val="nil"/>
              <w:bottom w:val="nil"/>
              <w:right w:val="nil"/>
            </w:tcBorders>
          </w:tcPr>
          <w:p w14:paraId="2226EF10" w14:textId="3A336283" w:rsidR="001E64E2" w:rsidRPr="00696B48" w:rsidRDefault="001E64E2" w:rsidP="00C3448C">
            <w:pPr>
              <w:spacing w:line="360" w:lineRule="auto"/>
              <w:rPr>
                <w:sz w:val="20"/>
                <w:szCs w:val="20"/>
              </w:rPr>
            </w:pPr>
            <w:r w:rsidRPr="00696B48">
              <w:rPr>
                <w:sz w:val="20"/>
                <w:szCs w:val="20"/>
              </w:rPr>
              <w:t>m</w:t>
            </w:r>
          </w:p>
        </w:tc>
        <w:tc>
          <w:tcPr>
            <w:tcW w:w="2988" w:type="dxa"/>
            <w:tcBorders>
              <w:top w:val="nil"/>
              <w:left w:val="nil"/>
              <w:bottom w:val="nil"/>
              <w:right w:val="nil"/>
            </w:tcBorders>
          </w:tcPr>
          <w:p w14:paraId="33048714" w14:textId="41D428C7" w:rsidR="001E64E2" w:rsidRPr="00696B48" w:rsidRDefault="001E64E2" w:rsidP="00C3448C">
            <w:pPr>
              <w:spacing w:line="360" w:lineRule="auto"/>
              <w:rPr>
                <w:sz w:val="20"/>
                <w:szCs w:val="20"/>
              </w:rPr>
            </w:pPr>
            <w:r w:rsidRPr="00696B48">
              <w:rPr>
                <w:sz w:val="20"/>
                <w:szCs w:val="20"/>
              </w:rPr>
              <w:t>1</w:t>
            </w:r>
            <w:r>
              <w:rPr>
                <w:sz w:val="20"/>
                <w:szCs w:val="20"/>
              </w:rPr>
              <w:t>88</w:t>
            </w:r>
            <w:r w:rsidRPr="00696B48">
              <w:rPr>
                <w:sz w:val="20"/>
                <w:szCs w:val="20"/>
              </w:rPr>
              <w:t>000</w:t>
            </w:r>
          </w:p>
        </w:tc>
        <w:tc>
          <w:tcPr>
            <w:tcW w:w="2113" w:type="dxa"/>
            <w:tcBorders>
              <w:top w:val="nil"/>
              <w:left w:val="nil"/>
              <w:bottom w:val="nil"/>
              <w:right w:val="nil"/>
            </w:tcBorders>
          </w:tcPr>
          <w:p w14:paraId="73FDC03D" w14:textId="0C76576C" w:rsidR="001E64E2" w:rsidRPr="00696B48" w:rsidRDefault="001E64E2" w:rsidP="00C3448C">
            <w:pPr>
              <w:spacing w:line="360" w:lineRule="auto"/>
              <w:rPr>
                <w:sz w:val="20"/>
                <w:szCs w:val="20"/>
              </w:rPr>
            </w:pPr>
          </w:p>
        </w:tc>
      </w:tr>
      <w:tr w:rsidR="001E64E2" w14:paraId="38D6688E" w14:textId="68C4CD82" w:rsidTr="001E64E2">
        <w:trPr>
          <w:trHeight w:val="73"/>
        </w:trPr>
        <w:tc>
          <w:tcPr>
            <w:tcW w:w="3042" w:type="dxa"/>
            <w:tcBorders>
              <w:top w:val="nil"/>
              <w:left w:val="nil"/>
              <w:bottom w:val="nil"/>
              <w:right w:val="nil"/>
            </w:tcBorders>
          </w:tcPr>
          <w:p w14:paraId="631EC8A8" w14:textId="72D1F43A" w:rsidR="001E64E2" w:rsidRPr="00696B48" w:rsidRDefault="001E64E2" w:rsidP="00C3448C">
            <w:pPr>
              <w:spacing w:line="360" w:lineRule="auto"/>
              <w:rPr>
                <w:sz w:val="20"/>
                <w:szCs w:val="20"/>
              </w:rPr>
            </w:pPr>
            <w:r w:rsidRPr="00696B48">
              <w:rPr>
                <w:sz w:val="20"/>
                <w:szCs w:val="20"/>
              </w:rPr>
              <w:t>depth</w:t>
            </w:r>
          </w:p>
        </w:tc>
        <w:tc>
          <w:tcPr>
            <w:tcW w:w="1268" w:type="dxa"/>
            <w:tcBorders>
              <w:top w:val="nil"/>
              <w:left w:val="nil"/>
              <w:bottom w:val="nil"/>
              <w:right w:val="nil"/>
            </w:tcBorders>
          </w:tcPr>
          <w:p w14:paraId="2F04C487" w14:textId="77777777" w:rsidR="001E64E2" w:rsidRPr="00696B48" w:rsidRDefault="001E64E2" w:rsidP="00C3448C">
            <w:pPr>
              <w:spacing w:line="360" w:lineRule="auto"/>
              <w:rPr>
                <w:sz w:val="20"/>
                <w:szCs w:val="20"/>
              </w:rPr>
            </w:pPr>
            <w:r w:rsidRPr="00696B48">
              <w:rPr>
                <w:sz w:val="20"/>
                <w:szCs w:val="20"/>
              </w:rPr>
              <w:t>m</w:t>
            </w:r>
          </w:p>
        </w:tc>
        <w:tc>
          <w:tcPr>
            <w:tcW w:w="2988" w:type="dxa"/>
            <w:tcBorders>
              <w:top w:val="nil"/>
              <w:left w:val="nil"/>
              <w:bottom w:val="nil"/>
              <w:right w:val="nil"/>
            </w:tcBorders>
          </w:tcPr>
          <w:p w14:paraId="6656531A" w14:textId="032D3256" w:rsidR="001E64E2" w:rsidRPr="00696B48" w:rsidRDefault="001E64E2" w:rsidP="00C3448C">
            <w:pPr>
              <w:spacing w:line="360" w:lineRule="auto"/>
              <w:rPr>
                <w:sz w:val="20"/>
                <w:szCs w:val="20"/>
              </w:rPr>
            </w:pPr>
            <w:r w:rsidRPr="00696B48">
              <w:rPr>
                <w:sz w:val="20"/>
                <w:szCs w:val="20"/>
              </w:rPr>
              <w:t>100</w:t>
            </w:r>
          </w:p>
        </w:tc>
        <w:tc>
          <w:tcPr>
            <w:tcW w:w="2113" w:type="dxa"/>
            <w:tcBorders>
              <w:top w:val="nil"/>
              <w:left w:val="nil"/>
              <w:bottom w:val="nil"/>
              <w:right w:val="nil"/>
            </w:tcBorders>
          </w:tcPr>
          <w:p w14:paraId="610CDD0D" w14:textId="4FBED09F" w:rsidR="001E64E2" w:rsidRPr="00696B48" w:rsidRDefault="001E64E2" w:rsidP="00C3448C">
            <w:pPr>
              <w:spacing w:line="360" w:lineRule="auto"/>
              <w:rPr>
                <w:sz w:val="20"/>
                <w:szCs w:val="20"/>
              </w:rPr>
            </w:pPr>
          </w:p>
        </w:tc>
      </w:tr>
      <w:tr w:rsidR="001E64E2" w:rsidRPr="00B16924" w14:paraId="40EF523E" w14:textId="458919FC" w:rsidTr="001E64E2">
        <w:trPr>
          <w:trHeight w:val="73"/>
        </w:trPr>
        <w:tc>
          <w:tcPr>
            <w:tcW w:w="3042" w:type="dxa"/>
            <w:tcBorders>
              <w:top w:val="nil"/>
              <w:left w:val="nil"/>
              <w:bottom w:val="nil"/>
              <w:right w:val="nil"/>
            </w:tcBorders>
          </w:tcPr>
          <w:p w14:paraId="1475ED66" w14:textId="29747EE7" w:rsidR="001E64E2" w:rsidRPr="00696B48" w:rsidRDefault="001E64E2" w:rsidP="00C3448C">
            <w:pPr>
              <w:spacing w:line="360" w:lineRule="auto"/>
              <w:rPr>
                <w:rFonts w:eastAsia="Calibri"/>
                <w:sz w:val="20"/>
                <w:szCs w:val="20"/>
              </w:rPr>
            </w:pPr>
            <w:r w:rsidRPr="00696B48">
              <w:rPr>
                <w:rFonts w:eastAsia="Calibri"/>
                <w:sz w:val="20"/>
                <w:szCs w:val="20"/>
              </w:rPr>
              <w:t>surface area</w:t>
            </w:r>
          </w:p>
        </w:tc>
        <w:tc>
          <w:tcPr>
            <w:tcW w:w="1268" w:type="dxa"/>
            <w:tcBorders>
              <w:top w:val="nil"/>
              <w:left w:val="nil"/>
              <w:bottom w:val="nil"/>
              <w:right w:val="nil"/>
            </w:tcBorders>
          </w:tcPr>
          <w:p w14:paraId="0B21256B" w14:textId="4BF1B6A4" w:rsidR="001E64E2" w:rsidRPr="00696B48" w:rsidRDefault="001E64E2" w:rsidP="00C3448C">
            <w:pPr>
              <w:spacing w:line="360" w:lineRule="auto"/>
              <w:rPr>
                <w:sz w:val="20"/>
                <w:szCs w:val="20"/>
                <w:vertAlign w:val="superscript"/>
              </w:rPr>
            </w:pPr>
            <w:r w:rsidRPr="00696B48">
              <w:rPr>
                <w:sz w:val="20"/>
                <w:szCs w:val="20"/>
              </w:rPr>
              <w:t>m</w:t>
            </w:r>
            <w:r w:rsidRPr="00696B48">
              <w:rPr>
                <w:sz w:val="20"/>
                <w:szCs w:val="20"/>
                <w:vertAlign w:val="superscript"/>
              </w:rPr>
              <w:t>2</w:t>
            </w:r>
          </w:p>
        </w:tc>
        <w:tc>
          <w:tcPr>
            <w:tcW w:w="2988" w:type="dxa"/>
            <w:tcBorders>
              <w:top w:val="nil"/>
              <w:left w:val="nil"/>
              <w:bottom w:val="nil"/>
              <w:right w:val="nil"/>
            </w:tcBorders>
          </w:tcPr>
          <w:p w14:paraId="73DC5368" w14:textId="77F0D120" w:rsidR="001E64E2" w:rsidRPr="00696B48" w:rsidRDefault="001E64E2" w:rsidP="00C3448C">
            <w:pPr>
              <w:spacing w:line="360" w:lineRule="auto"/>
              <w:rPr>
                <w:sz w:val="20"/>
                <w:szCs w:val="20"/>
              </w:rPr>
            </w:pPr>
            <w:r w:rsidRPr="00696B48">
              <w:rPr>
                <w:sz w:val="20"/>
                <w:szCs w:val="20"/>
              </w:rPr>
              <w:t>1.</w:t>
            </w:r>
            <w:r>
              <w:rPr>
                <w:sz w:val="20"/>
                <w:szCs w:val="20"/>
              </w:rPr>
              <w:t>45</w:t>
            </w:r>
            <w:r w:rsidRPr="00696B48">
              <w:rPr>
                <w:sz w:val="20"/>
                <w:szCs w:val="20"/>
              </w:rPr>
              <w:sym w:font="Symbol" w:char="F0B4"/>
            </w:r>
            <w:r w:rsidRPr="00696B48">
              <w:rPr>
                <w:sz w:val="20"/>
                <w:szCs w:val="20"/>
              </w:rPr>
              <w:t>10</w:t>
            </w:r>
            <w:r w:rsidRPr="00696B48">
              <w:rPr>
                <w:sz w:val="20"/>
                <w:szCs w:val="20"/>
                <w:vertAlign w:val="superscript"/>
              </w:rPr>
              <w:t>9</w:t>
            </w:r>
          </w:p>
        </w:tc>
        <w:tc>
          <w:tcPr>
            <w:tcW w:w="2113" w:type="dxa"/>
            <w:tcBorders>
              <w:top w:val="nil"/>
              <w:left w:val="nil"/>
              <w:bottom w:val="nil"/>
              <w:right w:val="nil"/>
            </w:tcBorders>
          </w:tcPr>
          <w:p w14:paraId="37B69F5B" w14:textId="18BF0981" w:rsidR="001E64E2" w:rsidRPr="00696B48" w:rsidRDefault="001E64E2" w:rsidP="00C3448C">
            <w:pPr>
              <w:spacing w:line="360" w:lineRule="auto"/>
              <w:rPr>
                <w:sz w:val="20"/>
                <w:szCs w:val="20"/>
              </w:rPr>
            </w:pPr>
          </w:p>
        </w:tc>
      </w:tr>
      <w:tr w:rsidR="001E64E2" w14:paraId="1AC59FC4" w14:textId="77777777" w:rsidTr="001E64E2">
        <w:trPr>
          <w:trHeight w:val="73"/>
        </w:trPr>
        <w:tc>
          <w:tcPr>
            <w:tcW w:w="3042" w:type="dxa"/>
            <w:tcBorders>
              <w:top w:val="nil"/>
              <w:left w:val="nil"/>
              <w:bottom w:val="nil"/>
              <w:right w:val="nil"/>
            </w:tcBorders>
          </w:tcPr>
          <w:p w14:paraId="0CAB2F1A" w14:textId="5615FF9F" w:rsidR="001E64E2" w:rsidRDefault="001E64E2" w:rsidP="00C3448C">
            <w:pPr>
              <w:spacing w:line="360" w:lineRule="auto"/>
              <w:rPr>
                <w:rFonts w:eastAsia="Calibri"/>
                <w:sz w:val="20"/>
                <w:szCs w:val="20"/>
              </w:rPr>
            </w:pPr>
            <w:r w:rsidRPr="00696B48">
              <w:rPr>
                <w:rFonts w:eastAsia="Calibri"/>
                <w:sz w:val="20"/>
                <w:szCs w:val="20"/>
              </w:rPr>
              <w:t>water volume</w:t>
            </w:r>
          </w:p>
        </w:tc>
        <w:tc>
          <w:tcPr>
            <w:tcW w:w="1268" w:type="dxa"/>
            <w:tcBorders>
              <w:top w:val="nil"/>
              <w:left w:val="nil"/>
              <w:bottom w:val="nil"/>
              <w:right w:val="nil"/>
            </w:tcBorders>
          </w:tcPr>
          <w:p w14:paraId="1E3ABAE9" w14:textId="24FC5B05" w:rsidR="001E64E2" w:rsidRDefault="001E64E2" w:rsidP="00C3448C">
            <w:pPr>
              <w:spacing w:line="360" w:lineRule="auto"/>
              <w:rPr>
                <w:sz w:val="20"/>
                <w:szCs w:val="20"/>
              </w:rPr>
            </w:pPr>
            <w:r w:rsidRPr="00696B48">
              <w:rPr>
                <w:sz w:val="20"/>
                <w:szCs w:val="20"/>
              </w:rPr>
              <w:t>m</w:t>
            </w:r>
            <w:r w:rsidRPr="00696B48">
              <w:rPr>
                <w:sz w:val="20"/>
                <w:szCs w:val="20"/>
                <w:vertAlign w:val="superscript"/>
              </w:rPr>
              <w:t>3</w:t>
            </w:r>
          </w:p>
        </w:tc>
        <w:tc>
          <w:tcPr>
            <w:tcW w:w="2988" w:type="dxa"/>
            <w:tcBorders>
              <w:top w:val="nil"/>
              <w:left w:val="nil"/>
              <w:bottom w:val="nil"/>
              <w:right w:val="nil"/>
            </w:tcBorders>
          </w:tcPr>
          <w:p w14:paraId="4E21348A" w14:textId="003C9AA6" w:rsidR="001E64E2" w:rsidRDefault="001E64E2" w:rsidP="00C3448C">
            <w:pPr>
              <w:spacing w:line="360" w:lineRule="auto"/>
              <w:rPr>
                <w:sz w:val="20"/>
                <w:szCs w:val="20"/>
              </w:rPr>
            </w:pPr>
            <w:r w:rsidRPr="00696B48">
              <w:rPr>
                <w:sz w:val="20"/>
                <w:szCs w:val="20"/>
              </w:rPr>
              <w:t>1.19</w:t>
            </w:r>
            <w:r w:rsidRPr="00696B48">
              <w:rPr>
                <w:sz w:val="20"/>
                <w:szCs w:val="20"/>
              </w:rPr>
              <w:sym w:font="Symbol" w:char="F0B4"/>
            </w:r>
            <w:r w:rsidRPr="00696B48">
              <w:rPr>
                <w:sz w:val="20"/>
                <w:szCs w:val="20"/>
              </w:rPr>
              <w:t>10</w:t>
            </w:r>
            <w:r w:rsidRPr="00696B48">
              <w:rPr>
                <w:sz w:val="20"/>
                <w:szCs w:val="20"/>
                <w:vertAlign w:val="superscript"/>
              </w:rPr>
              <w:t>11</w:t>
            </w:r>
          </w:p>
        </w:tc>
        <w:tc>
          <w:tcPr>
            <w:tcW w:w="2113" w:type="dxa"/>
            <w:tcBorders>
              <w:top w:val="nil"/>
              <w:left w:val="nil"/>
              <w:bottom w:val="nil"/>
              <w:right w:val="nil"/>
            </w:tcBorders>
          </w:tcPr>
          <w:p w14:paraId="6AE97F4D" w14:textId="77777777" w:rsidR="001E64E2" w:rsidRDefault="001E64E2" w:rsidP="00C3448C">
            <w:pPr>
              <w:spacing w:line="360" w:lineRule="auto"/>
              <w:rPr>
                <w:sz w:val="20"/>
                <w:szCs w:val="20"/>
              </w:rPr>
            </w:pPr>
          </w:p>
        </w:tc>
      </w:tr>
      <w:tr w:rsidR="001E64E2" w14:paraId="37EE0762" w14:textId="77777777" w:rsidTr="001E64E2">
        <w:trPr>
          <w:trHeight w:val="73"/>
        </w:trPr>
        <w:tc>
          <w:tcPr>
            <w:tcW w:w="3042" w:type="dxa"/>
            <w:tcBorders>
              <w:top w:val="nil"/>
              <w:left w:val="nil"/>
              <w:bottom w:val="nil"/>
              <w:right w:val="nil"/>
            </w:tcBorders>
          </w:tcPr>
          <w:p w14:paraId="23AA442A" w14:textId="650A4765" w:rsidR="001E64E2" w:rsidRPr="00696B48" w:rsidRDefault="001E64E2" w:rsidP="00C3448C">
            <w:pPr>
              <w:spacing w:line="360" w:lineRule="auto"/>
              <w:rPr>
                <w:rFonts w:eastAsia="Calibri"/>
                <w:sz w:val="20"/>
                <w:szCs w:val="20"/>
              </w:rPr>
            </w:pPr>
            <w:r>
              <w:rPr>
                <w:rFonts w:eastAsia="Calibri"/>
                <w:sz w:val="20"/>
                <w:szCs w:val="20"/>
              </w:rPr>
              <w:t>upwelling cross-shore length</w:t>
            </w:r>
            <w:r w:rsidR="002368C8">
              <w:rPr>
                <w:rFonts w:eastAsia="Calibri"/>
                <w:sz w:val="20"/>
                <w:szCs w:val="20"/>
              </w:rPr>
              <w:t xml:space="preserve"> (UL)</w:t>
            </w:r>
            <w:r>
              <w:rPr>
                <w:rFonts w:eastAsia="Calibri"/>
                <w:sz w:val="20"/>
                <w:szCs w:val="20"/>
              </w:rPr>
              <w:t xml:space="preserve"> </w:t>
            </w:r>
          </w:p>
        </w:tc>
        <w:tc>
          <w:tcPr>
            <w:tcW w:w="1268" w:type="dxa"/>
            <w:tcBorders>
              <w:top w:val="nil"/>
              <w:left w:val="nil"/>
              <w:bottom w:val="nil"/>
              <w:right w:val="nil"/>
            </w:tcBorders>
          </w:tcPr>
          <w:p w14:paraId="5605BC19" w14:textId="513C7615" w:rsidR="001E64E2" w:rsidRPr="00696B48" w:rsidRDefault="001E64E2" w:rsidP="00C3448C">
            <w:pPr>
              <w:spacing w:line="360" w:lineRule="auto"/>
              <w:rPr>
                <w:sz w:val="20"/>
                <w:szCs w:val="20"/>
              </w:rPr>
            </w:pPr>
            <w:r>
              <w:rPr>
                <w:sz w:val="20"/>
                <w:szCs w:val="20"/>
              </w:rPr>
              <w:t>m</w:t>
            </w:r>
          </w:p>
        </w:tc>
        <w:tc>
          <w:tcPr>
            <w:tcW w:w="2988" w:type="dxa"/>
            <w:tcBorders>
              <w:top w:val="nil"/>
              <w:left w:val="nil"/>
              <w:bottom w:val="nil"/>
              <w:right w:val="nil"/>
            </w:tcBorders>
          </w:tcPr>
          <w:p w14:paraId="73E862D0" w14:textId="6C93A831" w:rsidR="001E64E2" w:rsidRPr="00696B48" w:rsidRDefault="001E64E2" w:rsidP="00C3448C">
            <w:pPr>
              <w:spacing w:line="360" w:lineRule="auto"/>
              <w:rPr>
                <w:sz w:val="20"/>
                <w:szCs w:val="20"/>
              </w:rPr>
            </w:pPr>
            <w:r>
              <w:rPr>
                <w:sz w:val="20"/>
                <w:szCs w:val="20"/>
              </w:rPr>
              <w:t>75000</w:t>
            </w:r>
          </w:p>
        </w:tc>
        <w:tc>
          <w:tcPr>
            <w:tcW w:w="2113" w:type="dxa"/>
            <w:tcBorders>
              <w:top w:val="nil"/>
              <w:left w:val="nil"/>
              <w:bottom w:val="nil"/>
              <w:right w:val="nil"/>
            </w:tcBorders>
          </w:tcPr>
          <w:p w14:paraId="3523C29E" w14:textId="32FC8AEA" w:rsidR="001E64E2" w:rsidRPr="00696B48" w:rsidRDefault="001E64E2" w:rsidP="00C3448C">
            <w:pPr>
              <w:spacing w:line="360" w:lineRule="auto"/>
              <w:rPr>
                <w:sz w:val="20"/>
                <w:szCs w:val="20"/>
              </w:rPr>
            </w:pPr>
            <w:r>
              <w:rPr>
                <w:sz w:val="20"/>
                <w:szCs w:val="20"/>
              </w:rPr>
              <w:t>Zaba (2021)</w:t>
            </w:r>
            <w:r>
              <w:rPr>
                <w:sz w:val="20"/>
                <w:szCs w:val="20"/>
              </w:rPr>
              <w:fldChar w:fldCharType="begin"/>
            </w:r>
            <w:r>
              <w:rPr>
                <w:sz w:val="20"/>
                <w:szCs w:val="20"/>
              </w:rPr>
              <w:instrText xml:space="preserve"> ADDIN EN.CITE &lt;EndNote&gt;&lt;Cite&gt;&lt;Author&gt;Zaba&lt;/Author&gt;&lt;Year&gt;2021&lt;/Year&gt;&lt;RecNum&gt;243&lt;/RecNum&gt;&lt;DisplayText&gt;&lt;style face="superscript"&gt;7&lt;/style&gt;&lt;/DisplayText&gt;&lt;record&gt;&lt;rec-number&gt;243&lt;/rec-number&gt;&lt;foreign-keys&gt;&lt;key app="EN" db-id="xr2s0w5aj0at9qesvs75tp2dvdpd2vs9sz0p" timestamp="1666301176"&gt;243&lt;/key&gt;&lt;/foreign-keys&gt;&lt;ref-type name="Journal Article"&gt;17&lt;/ref-type&gt;&lt;contributors&gt;&lt;authors&gt;&lt;author&gt;Zaba, Katherine D.&lt;/author&gt;&lt;author&gt;Franks, Peter J. S.&lt;/author&gt;&lt;author&gt;Ohman, Mark D.&lt;/author&gt;&lt;/authors&gt;&lt;/contributors&gt;&lt;titles&gt;&lt;title&gt;The California Undercurrent as a Source of Upwelled Waters in a Coastal Filament&lt;/title&gt;&lt;secondary-title&gt;Journal of Geophysical Research: Oceans&lt;/secondary-title&gt;&lt;/titles&gt;&lt;periodical&gt;&lt;full-title&gt;Journal of Geophysical Research: Oceans&lt;/full-title&gt;&lt;/periodical&gt;&lt;volume&gt;126&lt;/volume&gt;&lt;number&gt;2&lt;/number&gt;&lt;dates&gt;&lt;year&gt;2021&lt;/year&gt;&lt;/dates&gt;&lt;isbn&gt;2169-9275&amp;#xD;2169-9291&lt;/isbn&gt;&lt;urls&gt;&lt;/urls&gt;&lt;electronic-resource-num&gt;10.1029/2020jc016602&lt;/electronic-resource-num&gt;&lt;/record&gt;&lt;/Cite&gt;&lt;/EndNote&gt;</w:instrText>
            </w:r>
            <w:r>
              <w:rPr>
                <w:sz w:val="20"/>
                <w:szCs w:val="20"/>
              </w:rPr>
              <w:fldChar w:fldCharType="separate"/>
            </w:r>
            <w:r w:rsidRPr="001A60CB">
              <w:rPr>
                <w:noProof/>
                <w:sz w:val="20"/>
                <w:szCs w:val="20"/>
                <w:vertAlign w:val="superscript"/>
              </w:rPr>
              <w:t>7</w:t>
            </w:r>
            <w:r>
              <w:rPr>
                <w:sz w:val="20"/>
                <w:szCs w:val="20"/>
              </w:rPr>
              <w:fldChar w:fldCharType="end"/>
            </w:r>
          </w:p>
        </w:tc>
      </w:tr>
      <w:tr w:rsidR="001E64E2" w14:paraId="6F69DA53" w14:textId="0DFD7C1C" w:rsidTr="001E64E2">
        <w:trPr>
          <w:trHeight w:val="73"/>
        </w:trPr>
        <w:tc>
          <w:tcPr>
            <w:tcW w:w="3042" w:type="dxa"/>
            <w:tcBorders>
              <w:top w:val="nil"/>
              <w:left w:val="nil"/>
              <w:bottom w:val="nil"/>
              <w:right w:val="nil"/>
            </w:tcBorders>
          </w:tcPr>
          <w:p w14:paraId="4EEBECDE" w14:textId="7EC29468" w:rsidR="001E64E2" w:rsidRPr="00696B48" w:rsidRDefault="001E64E2" w:rsidP="00C3448C">
            <w:pPr>
              <w:spacing w:line="360" w:lineRule="auto"/>
              <w:rPr>
                <w:rFonts w:eastAsia="Calibri"/>
                <w:sz w:val="20"/>
                <w:szCs w:val="20"/>
              </w:rPr>
            </w:pPr>
            <w:r w:rsidRPr="00696B48">
              <w:rPr>
                <w:rFonts w:eastAsia="Calibri"/>
                <w:sz w:val="20"/>
                <w:szCs w:val="20"/>
              </w:rPr>
              <w:t>surface water temperature</w:t>
            </w:r>
          </w:p>
        </w:tc>
        <w:tc>
          <w:tcPr>
            <w:tcW w:w="1268" w:type="dxa"/>
            <w:tcBorders>
              <w:top w:val="nil"/>
              <w:left w:val="nil"/>
              <w:bottom w:val="nil"/>
              <w:right w:val="nil"/>
            </w:tcBorders>
          </w:tcPr>
          <w:p w14:paraId="4BEAED12" w14:textId="63EC6794" w:rsidR="001E64E2" w:rsidRPr="00696B48" w:rsidRDefault="001E64E2" w:rsidP="00C3448C">
            <w:pPr>
              <w:spacing w:line="360" w:lineRule="auto"/>
              <w:rPr>
                <w:sz w:val="20"/>
                <w:szCs w:val="20"/>
              </w:rPr>
            </w:pPr>
            <w:r w:rsidRPr="00696B48">
              <w:rPr>
                <w:sz w:val="20"/>
                <w:szCs w:val="20"/>
              </w:rPr>
              <w:sym w:font="Symbol" w:char="F0B0"/>
            </w:r>
            <w:r w:rsidRPr="00696B48">
              <w:rPr>
                <w:sz w:val="20"/>
                <w:szCs w:val="20"/>
              </w:rPr>
              <w:t>C</w:t>
            </w:r>
          </w:p>
        </w:tc>
        <w:tc>
          <w:tcPr>
            <w:tcW w:w="2988" w:type="dxa"/>
            <w:tcBorders>
              <w:top w:val="nil"/>
              <w:left w:val="nil"/>
              <w:bottom w:val="nil"/>
              <w:right w:val="nil"/>
            </w:tcBorders>
          </w:tcPr>
          <w:p w14:paraId="5FD80281" w14:textId="22AD6566" w:rsidR="001E64E2" w:rsidRPr="00696B48" w:rsidRDefault="001E64E2" w:rsidP="00C3448C">
            <w:pPr>
              <w:spacing w:line="360" w:lineRule="auto"/>
              <w:rPr>
                <w:sz w:val="20"/>
                <w:szCs w:val="20"/>
              </w:rPr>
            </w:pPr>
            <w:r w:rsidRPr="00696B48">
              <w:rPr>
                <w:sz w:val="20"/>
                <w:szCs w:val="20"/>
              </w:rPr>
              <w:t>normal</w:t>
            </w:r>
            <w:r>
              <w:rPr>
                <w:sz w:val="20"/>
                <w:szCs w:val="20"/>
              </w:rPr>
              <w:t xml:space="preserve"> (13.15, 1.18)</w:t>
            </w:r>
          </w:p>
        </w:tc>
        <w:tc>
          <w:tcPr>
            <w:tcW w:w="2113" w:type="dxa"/>
            <w:tcBorders>
              <w:top w:val="nil"/>
              <w:left w:val="nil"/>
              <w:bottom w:val="nil"/>
              <w:right w:val="nil"/>
            </w:tcBorders>
          </w:tcPr>
          <w:p w14:paraId="508EF6AB" w14:textId="7F31CD31" w:rsidR="001E64E2" w:rsidRPr="00696B48" w:rsidRDefault="001E64E2" w:rsidP="00C3448C">
            <w:pPr>
              <w:spacing w:line="360" w:lineRule="auto"/>
              <w:rPr>
                <w:sz w:val="20"/>
                <w:szCs w:val="20"/>
              </w:rPr>
            </w:pPr>
            <w:r>
              <w:rPr>
                <w:sz w:val="20"/>
                <w:szCs w:val="20"/>
              </w:rPr>
              <w:t>P</w:t>
            </w:r>
            <w:r w:rsidRPr="00696B48">
              <w:rPr>
                <w:sz w:val="20"/>
                <w:szCs w:val="20"/>
              </w:rPr>
              <w:t>210</w:t>
            </w:r>
            <w:r>
              <w:rPr>
                <w:sz w:val="20"/>
                <w:szCs w:val="20"/>
              </w:rPr>
              <w:t>7</w:t>
            </w:r>
            <w:r w:rsidRPr="00696B48">
              <w:rPr>
                <w:sz w:val="20"/>
                <w:szCs w:val="20"/>
              </w:rPr>
              <w:t xml:space="preserve"> </w:t>
            </w:r>
          </w:p>
        </w:tc>
      </w:tr>
      <w:tr w:rsidR="001E64E2" w14:paraId="651D9C3C" w14:textId="1799D651" w:rsidTr="001E64E2">
        <w:trPr>
          <w:trHeight w:val="73"/>
        </w:trPr>
        <w:tc>
          <w:tcPr>
            <w:tcW w:w="3042" w:type="dxa"/>
            <w:tcBorders>
              <w:top w:val="nil"/>
              <w:left w:val="nil"/>
              <w:bottom w:val="nil"/>
              <w:right w:val="nil"/>
            </w:tcBorders>
          </w:tcPr>
          <w:p w14:paraId="3D877EBB" w14:textId="54273CB3" w:rsidR="001E64E2" w:rsidRPr="00696B48" w:rsidRDefault="001E64E2" w:rsidP="00C3448C">
            <w:pPr>
              <w:spacing w:line="360" w:lineRule="auto"/>
              <w:rPr>
                <w:rFonts w:eastAsia="Calibri"/>
                <w:sz w:val="20"/>
                <w:szCs w:val="20"/>
              </w:rPr>
            </w:pPr>
            <w:r w:rsidRPr="00696B48">
              <w:rPr>
                <w:rFonts w:eastAsia="Calibri"/>
                <w:sz w:val="20"/>
                <w:szCs w:val="20"/>
              </w:rPr>
              <w:t xml:space="preserve">wind velocity </w:t>
            </w:r>
          </w:p>
        </w:tc>
        <w:tc>
          <w:tcPr>
            <w:tcW w:w="1268" w:type="dxa"/>
            <w:tcBorders>
              <w:top w:val="nil"/>
              <w:left w:val="nil"/>
              <w:bottom w:val="nil"/>
              <w:right w:val="nil"/>
            </w:tcBorders>
          </w:tcPr>
          <w:p w14:paraId="1215B06A" w14:textId="1D6D6988" w:rsidR="001E64E2" w:rsidRPr="00696B48" w:rsidRDefault="001E64E2" w:rsidP="00C3448C">
            <w:pPr>
              <w:spacing w:line="360" w:lineRule="auto"/>
              <w:rPr>
                <w:sz w:val="20"/>
                <w:szCs w:val="20"/>
                <w:vertAlign w:val="superscript"/>
              </w:rPr>
            </w:pPr>
            <w:r w:rsidRPr="00696B48">
              <w:rPr>
                <w:sz w:val="20"/>
                <w:szCs w:val="20"/>
              </w:rPr>
              <w:t>m s</w:t>
            </w:r>
            <w:r w:rsidRPr="00696B48">
              <w:rPr>
                <w:sz w:val="20"/>
                <w:szCs w:val="20"/>
                <w:vertAlign w:val="superscript"/>
              </w:rPr>
              <w:t>-1</w:t>
            </w:r>
          </w:p>
        </w:tc>
        <w:tc>
          <w:tcPr>
            <w:tcW w:w="2988" w:type="dxa"/>
            <w:tcBorders>
              <w:top w:val="nil"/>
              <w:left w:val="nil"/>
              <w:bottom w:val="nil"/>
              <w:right w:val="nil"/>
            </w:tcBorders>
          </w:tcPr>
          <w:p w14:paraId="7591E99E" w14:textId="146C6EE2" w:rsidR="001E64E2" w:rsidRPr="00696B48" w:rsidRDefault="001E64E2" w:rsidP="00C3448C">
            <w:pPr>
              <w:spacing w:line="360" w:lineRule="auto"/>
              <w:rPr>
                <w:sz w:val="20"/>
                <w:szCs w:val="20"/>
              </w:rPr>
            </w:pPr>
            <w:r w:rsidRPr="00696B48">
              <w:rPr>
                <w:sz w:val="20"/>
                <w:szCs w:val="20"/>
              </w:rPr>
              <w:t>lognormal</w:t>
            </w:r>
            <w:r>
              <w:rPr>
                <w:sz w:val="20"/>
                <w:szCs w:val="20"/>
              </w:rPr>
              <w:t xml:space="preserve"> (1.27, 0.72)</w:t>
            </w:r>
          </w:p>
        </w:tc>
        <w:tc>
          <w:tcPr>
            <w:tcW w:w="2113" w:type="dxa"/>
            <w:tcBorders>
              <w:top w:val="nil"/>
              <w:left w:val="nil"/>
              <w:bottom w:val="nil"/>
              <w:right w:val="nil"/>
            </w:tcBorders>
          </w:tcPr>
          <w:p w14:paraId="03BF8CE3" w14:textId="16E0ED49" w:rsidR="001E64E2" w:rsidRPr="004902E8" w:rsidRDefault="001E64E2" w:rsidP="00C3448C">
            <w:pPr>
              <w:spacing w:line="360" w:lineRule="auto"/>
              <w:rPr>
                <w:sz w:val="20"/>
                <w:szCs w:val="20"/>
                <w:vertAlign w:val="superscript"/>
              </w:rPr>
            </w:pPr>
            <w:r w:rsidRPr="00696B48">
              <w:rPr>
                <w:sz w:val="20"/>
                <w:szCs w:val="20"/>
              </w:rPr>
              <w:t>CeNCOOS</w:t>
            </w:r>
            <w:r>
              <w:rPr>
                <w:sz w:val="20"/>
                <w:szCs w:val="20"/>
                <w:vertAlign w:val="superscript"/>
              </w:rPr>
              <w:t>a</w:t>
            </w:r>
          </w:p>
        </w:tc>
      </w:tr>
      <w:tr w:rsidR="001E64E2" w14:paraId="0ADD52D9" w14:textId="668CA16D" w:rsidTr="001E64E2">
        <w:trPr>
          <w:trHeight w:val="73"/>
        </w:trPr>
        <w:tc>
          <w:tcPr>
            <w:tcW w:w="3042" w:type="dxa"/>
            <w:tcBorders>
              <w:top w:val="nil"/>
              <w:left w:val="nil"/>
              <w:bottom w:val="nil"/>
              <w:right w:val="nil"/>
            </w:tcBorders>
          </w:tcPr>
          <w:p w14:paraId="4AE99D42" w14:textId="37C4D668" w:rsidR="001E64E2" w:rsidRPr="00696B48" w:rsidRDefault="001E64E2" w:rsidP="00C3448C">
            <w:pPr>
              <w:spacing w:line="360" w:lineRule="auto"/>
              <w:rPr>
                <w:rFonts w:eastAsia="Calibri"/>
                <w:sz w:val="20"/>
                <w:szCs w:val="20"/>
              </w:rPr>
            </w:pPr>
            <w:r w:rsidRPr="00696B48">
              <w:rPr>
                <w:rFonts w:eastAsia="Calibri"/>
                <w:sz w:val="20"/>
                <w:szCs w:val="20"/>
              </w:rPr>
              <w:t>Shortwave radiation flux</w:t>
            </w:r>
          </w:p>
        </w:tc>
        <w:tc>
          <w:tcPr>
            <w:tcW w:w="1268" w:type="dxa"/>
            <w:tcBorders>
              <w:top w:val="nil"/>
              <w:left w:val="nil"/>
              <w:bottom w:val="nil"/>
              <w:right w:val="nil"/>
            </w:tcBorders>
          </w:tcPr>
          <w:p w14:paraId="7F42D799" w14:textId="3EC7336A" w:rsidR="001E64E2" w:rsidRPr="00696B48" w:rsidRDefault="001E64E2" w:rsidP="00C3448C">
            <w:pPr>
              <w:spacing w:line="360" w:lineRule="auto"/>
              <w:rPr>
                <w:sz w:val="20"/>
                <w:szCs w:val="20"/>
              </w:rPr>
            </w:pPr>
            <w:r w:rsidRPr="00696B48">
              <w:rPr>
                <w:sz w:val="20"/>
                <w:szCs w:val="20"/>
              </w:rPr>
              <w:t>W m-2</w:t>
            </w:r>
          </w:p>
        </w:tc>
        <w:tc>
          <w:tcPr>
            <w:tcW w:w="2988" w:type="dxa"/>
            <w:tcBorders>
              <w:top w:val="nil"/>
              <w:left w:val="nil"/>
              <w:bottom w:val="nil"/>
              <w:right w:val="nil"/>
            </w:tcBorders>
          </w:tcPr>
          <w:p w14:paraId="499425DD" w14:textId="0AB64E63" w:rsidR="001E64E2" w:rsidRPr="00696B48" w:rsidRDefault="001E64E2" w:rsidP="00C3448C">
            <w:pPr>
              <w:spacing w:line="360" w:lineRule="auto"/>
              <w:rPr>
                <w:sz w:val="20"/>
                <w:szCs w:val="20"/>
              </w:rPr>
            </w:pPr>
            <w:r w:rsidRPr="00696B48">
              <w:rPr>
                <w:sz w:val="20"/>
                <w:szCs w:val="20"/>
              </w:rPr>
              <w:t>normal</w:t>
            </w:r>
            <w:r>
              <w:rPr>
                <w:sz w:val="20"/>
                <w:szCs w:val="20"/>
              </w:rPr>
              <w:t xml:space="preserve"> (255, 35)</w:t>
            </w:r>
          </w:p>
        </w:tc>
        <w:tc>
          <w:tcPr>
            <w:tcW w:w="2113" w:type="dxa"/>
            <w:tcBorders>
              <w:top w:val="nil"/>
              <w:left w:val="nil"/>
              <w:bottom w:val="nil"/>
              <w:right w:val="nil"/>
            </w:tcBorders>
          </w:tcPr>
          <w:p w14:paraId="3C19BEF2" w14:textId="0F1B9141" w:rsidR="001E64E2" w:rsidRPr="004902E8" w:rsidRDefault="001E64E2" w:rsidP="00C3448C">
            <w:pPr>
              <w:spacing w:line="360" w:lineRule="auto"/>
              <w:rPr>
                <w:sz w:val="20"/>
                <w:szCs w:val="20"/>
                <w:vertAlign w:val="superscript"/>
              </w:rPr>
            </w:pPr>
            <w:r w:rsidRPr="00696B48">
              <w:rPr>
                <w:sz w:val="20"/>
                <w:szCs w:val="20"/>
              </w:rPr>
              <w:t>CeNCOOS</w:t>
            </w:r>
            <w:r>
              <w:rPr>
                <w:sz w:val="20"/>
                <w:szCs w:val="20"/>
                <w:vertAlign w:val="superscript"/>
              </w:rPr>
              <w:t>a</w:t>
            </w:r>
          </w:p>
        </w:tc>
      </w:tr>
      <w:tr w:rsidR="001E64E2" w14:paraId="112767A1" w14:textId="42BF166A" w:rsidTr="001E64E2">
        <w:trPr>
          <w:trHeight w:val="338"/>
        </w:trPr>
        <w:tc>
          <w:tcPr>
            <w:tcW w:w="3042" w:type="dxa"/>
            <w:tcBorders>
              <w:top w:val="nil"/>
              <w:left w:val="nil"/>
              <w:bottom w:val="nil"/>
              <w:right w:val="nil"/>
            </w:tcBorders>
          </w:tcPr>
          <w:p w14:paraId="67BFFCE9" w14:textId="2AEBE64E" w:rsidR="001E64E2" w:rsidRPr="00696B48" w:rsidRDefault="001E64E2" w:rsidP="00C3448C">
            <w:pPr>
              <w:spacing w:line="360" w:lineRule="auto"/>
              <w:rPr>
                <w:rFonts w:eastAsia="Calibri"/>
                <w:sz w:val="20"/>
                <w:szCs w:val="20"/>
              </w:rPr>
            </w:pPr>
            <w:r w:rsidRPr="00696B48">
              <w:rPr>
                <w:rFonts w:eastAsia="Calibri"/>
                <w:sz w:val="20"/>
                <w:szCs w:val="20"/>
              </w:rPr>
              <w:t xml:space="preserve">upwelling </w:t>
            </w:r>
            <w:r>
              <w:rPr>
                <w:rFonts w:eastAsia="Calibri"/>
                <w:sz w:val="20"/>
                <w:szCs w:val="20"/>
              </w:rPr>
              <w:t>index</w:t>
            </w:r>
            <w:r w:rsidR="002368C8">
              <w:rPr>
                <w:rFonts w:eastAsia="Calibri"/>
                <w:sz w:val="20"/>
                <w:szCs w:val="20"/>
              </w:rPr>
              <w:t xml:space="preserve"> </w:t>
            </w:r>
            <w:r w:rsidR="002368C8">
              <w:rPr>
                <w:rFonts w:eastAsia="Calibri"/>
                <w:sz w:val="20"/>
                <w:szCs w:val="20"/>
              </w:rPr>
              <w:t>(UI)</w:t>
            </w:r>
          </w:p>
        </w:tc>
        <w:tc>
          <w:tcPr>
            <w:tcW w:w="1268" w:type="dxa"/>
            <w:tcBorders>
              <w:top w:val="nil"/>
              <w:left w:val="nil"/>
              <w:bottom w:val="nil"/>
              <w:right w:val="nil"/>
            </w:tcBorders>
          </w:tcPr>
          <w:p w14:paraId="4B566BAF" w14:textId="2CA545C3" w:rsidR="001E64E2" w:rsidRPr="00696B48" w:rsidRDefault="001E64E2" w:rsidP="00C3448C">
            <w:pPr>
              <w:spacing w:line="360" w:lineRule="auto"/>
              <w:rPr>
                <w:sz w:val="20"/>
                <w:szCs w:val="20"/>
                <w:vertAlign w:val="superscript"/>
              </w:rPr>
            </w:pPr>
            <w:r w:rsidRPr="00696B48">
              <w:rPr>
                <w:sz w:val="20"/>
                <w:szCs w:val="20"/>
              </w:rPr>
              <w:t>m</w:t>
            </w:r>
            <w:r>
              <w:rPr>
                <w:sz w:val="20"/>
                <w:szCs w:val="20"/>
                <w:vertAlign w:val="superscript"/>
              </w:rPr>
              <w:t>2</w:t>
            </w:r>
            <w:r w:rsidRPr="00696B48">
              <w:rPr>
                <w:sz w:val="20"/>
                <w:szCs w:val="20"/>
              </w:rPr>
              <w:t xml:space="preserve"> </w:t>
            </w:r>
            <w:r>
              <w:rPr>
                <w:sz w:val="20"/>
                <w:szCs w:val="20"/>
              </w:rPr>
              <w:t>s</w:t>
            </w:r>
            <w:r w:rsidRPr="00696B48">
              <w:rPr>
                <w:sz w:val="20"/>
                <w:szCs w:val="20"/>
                <w:vertAlign w:val="superscript"/>
              </w:rPr>
              <w:t>-1</w:t>
            </w:r>
          </w:p>
        </w:tc>
        <w:tc>
          <w:tcPr>
            <w:tcW w:w="2988" w:type="dxa"/>
            <w:tcBorders>
              <w:top w:val="nil"/>
              <w:left w:val="nil"/>
              <w:bottom w:val="nil"/>
              <w:right w:val="nil"/>
            </w:tcBorders>
          </w:tcPr>
          <w:p w14:paraId="0D4241C8" w14:textId="61E6B4EB" w:rsidR="001E64E2" w:rsidRPr="00696B48" w:rsidRDefault="001E64E2" w:rsidP="00C3448C">
            <w:pPr>
              <w:spacing w:line="360" w:lineRule="auto"/>
              <w:rPr>
                <w:sz w:val="20"/>
                <w:szCs w:val="20"/>
              </w:rPr>
            </w:pPr>
            <w:r w:rsidRPr="00696B48">
              <w:rPr>
                <w:sz w:val="20"/>
                <w:szCs w:val="20"/>
              </w:rPr>
              <w:t>gamma</w:t>
            </w:r>
            <w:r>
              <w:rPr>
                <w:sz w:val="20"/>
                <w:szCs w:val="20"/>
              </w:rPr>
              <w:t xml:space="preserve"> (0.97, 0.82 )</w:t>
            </w:r>
          </w:p>
        </w:tc>
        <w:tc>
          <w:tcPr>
            <w:tcW w:w="2113" w:type="dxa"/>
            <w:tcBorders>
              <w:top w:val="nil"/>
              <w:left w:val="nil"/>
              <w:bottom w:val="nil"/>
              <w:right w:val="nil"/>
            </w:tcBorders>
          </w:tcPr>
          <w:p w14:paraId="37CBCBCE" w14:textId="5BEE4409" w:rsidR="001E64E2" w:rsidRPr="00696B48" w:rsidRDefault="001E64E2" w:rsidP="00C3448C">
            <w:pPr>
              <w:spacing w:line="360" w:lineRule="auto"/>
              <w:rPr>
                <w:sz w:val="20"/>
                <w:szCs w:val="20"/>
              </w:rPr>
            </w:pPr>
            <w:r w:rsidRPr="00696B48">
              <w:rPr>
                <w:sz w:val="20"/>
                <w:szCs w:val="20"/>
              </w:rPr>
              <w:t xml:space="preserve">CUTI </w:t>
            </w:r>
            <w:r>
              <w:rPr>
                <w:sz w:val="20"/>
                <w:szCs w:val="20"/>
              </w:rPr>
              <w:fldChar w:fldCharType="begin"/>
            </w:r>
            <w:r>
              <w:rPr>
                <w:sz w:val="20"/>
                <w:szCs w:val="20"/>
              </w:rPr>
              <w:instrText xml:space="preserve"> ADDIN EN.CITE &lt;EndNote&gt;&lt;Cite&gt;&lt;Author&gt;Jacox&lt;/Author&gt;&lt;Year&gt;2018&lt;/Year&gt;&lt;RecNum&gt;342&lt;/RecNum&gt;&lt;DisplayText&gt;&lt;style face="superscript"&gt;8&lt;/style&gt;&lt;/DisplayText&gt;&lt;record&gt;&lt;rec-number&gt;342&lt;/rec-number&gt;&lt;foreign-keys&gt;&lt;key app="EN" db-id="xr2s0w5aj0at9qesvs75tp2dvdpd2vs9sz0p" timestamp="1709531100"&gt;342&lt;/key&gt;&lt;/foreign-keys&gt;&lt;ref-type name="Journal Article"&gt;17&lt;/ref-type&gt;&lt;contributors&gt;&lt;authors&gt;&lt;author&gt;Jacox, Michael G.&lt;/author&gt;&lt;author&gt;Edwards, Christopher A.&lt;/author&gt;&lt;author&gt;Hazen, Elliott L.&lt;/author&gt;&lt;author&gt;Bograd, Steven J.&lt;/author&gt;&lt;/authors&gt;&lt;/contributors&gt;&lt;titles&gt;&lt;title&gt;Coastal Upwelling Revisited: Ekman, Bakun, and Improved Upwelling Indices for the U.S. West Coast&lt;/title&gt;&lt;secondary-title&gt;Journal of Geophysical Research: Oceans&lt;/secondary-title&gt;&lt;/titles&gt;&lt;periodical&gt;&lt;full-title&gt;Journal of Geophysical Research: Oceans&lt;/full-title&gt;&lt;/periodical&gt;&lt;pages&gt;7332-7350&lt;/pages&gt;&lt;volume&gt;123&lt;/volume&gt;&lt;number&gt;10&lt;/number&gt;&lt;section&gt;7332&lt;/section&gt;&lt;dates&gt;&lt;year&gt;2018&lt;/year&gt;&lt;/dates&gt;&lt;isbn&gt;2169-9275&amp;#xD;2169-9291&lt;/isbn&gt;&lt;urls&gt;&lt;/urls&gt;&lt;electronic-resource-num&gt;10.1029/2018jc014187&lt;/electronic-resource-num&gt;&lt;/record&gt;&lt;/Cite&gt;&lt;/EndNote&gt;</w:instrText>
            </w:r>
            <w:r>
              <w:rPr>
                <w:sz w:val="20"/>
                <w:szCs w:val="20"/>
              </w:rPr>
              <w:fldChar w:fldCharType="separate"/>
            </w:r>
            <w:r w:rsidRPr="001A60CB">
              <w:rPr>
                <w:noProof/>
                <w:sz w:val="20"/>
                <w:szCs w:val="20"/>
                <w:vertAlign w:val="superscript"/>
              </w:rPr>
              <w:t>8</w:t>
            </w:r>
            <w:r>
              <w:rPr>
                <w:sz w:val="20"/>
                <w:szCs w:val="20"/>
              </w:rPr>
              <w:fldChar w:fldCharType="end"/>
            </w:r>
            <w:r w:rsidRPr="004902E8">
              <w:rPr>
                <w:sz w:val="20"/>
                <w:szCs w:val="20"/>
                <w:vertAlign w:val="superscript"/>
              </w:rPr>
              <w:t>, b</w:t>
            </w:r>
          </w:p>
        </w:tc>
      </w:tr>
      <w:tr w:rsidR="001E64E2" w14:paraId="2E11DB06" w14:textId="20567BE0" w:rsidTr="001E64E2">
        <w:trPr>
          <w:trHeight w:val="73"/>
        </w:trPr>
        <w:tc>
          <w:tcPr>
            <w:tcW w:w="3042" w:type="dxa"/>
            <w:tcBorders>
              <w:top w:val="nil"/>
              <w:left w:val="nil"/>
              <w:bottom w:val="nil"/>
              <w:right w:val="nil"/>
            </w:tcBorders>
          </w:tcPr>
          <w:p w14:paraId="2FBF4AE1" w14:textId="7DF841FB" w:rsidR="001E64E2" w:rsidRPr="00696B48" w:rsidRDefault="001E64E2" w:rsidP="00C3448C">
            <w:pPr>
              <w:spacing w:line="360" w:lineRule="auto"/>
              <w:rPr>
                <w:rFonts w:eastAsia="Calibri"/>
                <w:sz w:val="20"/>
                <w:szCs w:val="20"/>
                <w:highlight w:val="yellow"/>
              </w:rPr>
            </w:pPr>
            <w:r w:rsidRPr="00696B48">
              <w:rPr>
                <w:rFonts w:eastAsia="Calibri"/>
                <w:sz w:val="20"/>
                <w:szCs w:val="20"/>
              </w:rPr>
              <w:t xml:space="preserve">water residence time </w:t>
            </w:r>
          </w:p>
        </w:tc>
        <w:tc>
          <w:tcPr>
            <w:tcW w:w="1268" w:type="dxa"/>
            <w:tcBorders>
              <w:top w:val="nil"/>
              <w:left w:val="nil"/>
              <w:bottom w:val="nil"/>
              <w:right w:val="nil"/>
            </w:tcBorders>
          </w:tcPr>
          <w:p w14:paraId="58A866D7" w14:textId="11FEA18D" w:rsidR="001E64E2" w:rsidRPr="00696B48" w:rsidRDefault="001E64E2" w:rsidP="00C3448C">
            <w:pPr>
              <w:spacing w:line="360" w:lineRule="auto"/>
              <w:rPr>
                <w:sz w:val="20"/>
                <w:szCs w:val="20"/>
              </w:rPr>
            </w:pPr>
            <w:r w:rsidRPr="00696B48">
              <w:rPr>
                <w:sz w:val="20"/>
                <w:szCs w:val="20"/>
              </w:rPr>
              <w:t>d</w:t>
            </w:r>
          </w:p>
        </w:tc>
        <w:tc>
          <w:tcPr>
            <w:tcW w:w="2988" w:type="dxa"/>
            <w:tcBorders>
              <w:top w:val="nil"/>
              <w:left w:val="nil"/>
              <w:bottom w:val="nil"/>
              <w:right w:val="nil"/>
            </w:tcBorders>
          </w:tcPr>
          <w:p w14:paraId="24528A0A" w14:textId="41212962" w:rsidR="001E64E2" w:rsidRPr="00696B48" w:rsidRDefault="001E64E2" w:rsidP="00C3448C">
            <w:pPr>
              <w:spacing w:line="360" w:lineRule="auto"/>
              <w:rPr>
                <w:sz w:val="20"/>
                <w:szCs w:val="20"/>
              </w:rPr>
            </w:pPr>
            <w:r w:rsidRPr="00696B48">
              <w:rPr>
                <w:sz w:val="20"/>
                <w:szCs w:val="20"/>
              </w:rPr>
              <w:t>uniform</w:t>
            </w:r>
            <w:r>
              <w:rPr>
                <w:sz w:val="20"/>
                <w:szCs w:val="20"/>
              </w:rPr>
              <w:t xml:space="preserve"> (8, 18)</w:t>
            </w:r>
          </w:p>
        </w:tc>
        <w:tc>
          <w:tcPr>
            <w:tcW w:w="2113" w:type="dxa"/>
            <w:tcBorders>
              <w:top w:val="nil"/>
              <w:left w:val="nil"/>
              <w:bottom w:val="nil"/>
              <w:right w:val="nil"/>
            </w:tcBorders>
          </w:tcPr>
          <w:p w14:paraId="30DAF247" w14:textId="4E9CBB16" w:rsidR="001E64E2" w:rsidRPr="00696B48" w:rsidRDefault="001E64E2" w:rsidP="00C3448C">
            <w:pPr>
              <w:spacing w:line="360" w:lineRule="auto"/>
              <w:rPr>
                <w:sz w:val="20"/>
                <w:szCs w:val="20"/>
                <w:lang w:eastAsia="zh-CN"/>
              </w:rPr>
            </w:pPr>
            <w:r w:rsidRPr="00696B48">
              <w:rPr>
                <w:sz w:val="20"/>
                <w:szCs w:val="20"/>
                <w:lang w:eastAsia="zh-CN"/>
              </w:rPr>
              <w:t>Liu (2019)</w:t>
            </w:r>
            <w:r w:rsidRPr="00696B48">
              <w:rPr>
                <w:sz w:val="20"/>
                <w:szCs w:val="20"/>
              </w:rPr>
              <w:fldChar w:fldCharType="begin"/>
            </w:r>
            <w:r>
              <w:rPr>
                <w:sz w:val="20"/>
                <w:szCs w:val="20"/>
              </w:rPr>
              <w:instrText xml:space="preserve"> ADDIN EN.CITE &lt;EndNote&gt;&lt;Cite&gt;&lt;Author&gt;Liu&lt;/Author&gt;&lt;Year&gt;2019&lt;/Year&gt;&lt;RecNum&gt;265&lt;/RecNum&gt;&lt;DisplayText&gt;&lt;style face="superscript"&gt;9&lt;/style&gt;&lt;/DisplayText&gt;&lt;record&gt;&lt;rec-number&gt;265&lt;/rec-number&gt;&lt;foreign-keys&gt;&lt;key app="EN" db-id="xr2s0w5aj0at9qesvs75tp2dvdpd2vs9sz0p" timestamp="1667332664"&gt;265&lt;/key&gt;&lt;/foreign-keys&gt;&lt;ref-type name="Journal Article"&gt;17&lt;/ref-type&gt;&lt;contributors&gt;&lt;authors&gt;&lt;author&gt;Liu, Xiao&lt;/author&gt;&lt;author&gt;Dunne, John P.&lt;/author&gt;&lt;author&gt;Stock, Charles A.&lt;/author&gt;&lt;author&gt;Harrison, Matthew J.&lt;/author&gt;&lt;author&gt;Adcroft, Alistair&lt;/author&gt;&lt;author&gt;Resplandy, Laure&lt;/author&gt;&lt;/authors&gt;&lt;/contributors&gt;&lt;titles&gt;&lt;title&gt;Simulating Water Residence Time in the Coastal Ocean: A Global Perspective&lt;/title&gt;&lt;secondary-title&gt;Geophysical Research Letters&lt;/secondary-title&gt;&lt;/titles&gt;&lt;periodical&gt;&lt;full-title&gt;Geophysical Research Letters&lt;/full-title&gt;&lt;/periodical&gt;&lt;pages&gt;13910-13919&lt;/pages&gt;&lt;volume&gt;46&lt;/volume&gt;&lt;number&gt;23&lt;/number&gt;&lt;section&gt;13910&lt;/section&gt;&lt;dates&gt;&lt;year&gt;2019&lt;/year&gt;&lt;/dates&gt;&lt;isbn&gt;0094-8276&amp;#xD;1944-8007&lt;/isbn&gt;&lt;urls&gt;&lt;/urls&gt;&lt;electronic-resource-num&gt;10.1029/2019gl085097&lt;/electronic-resource-num&gt;&lt;/record&gt;&lt;/Cite&gt;&lt;/EndNote&gt;</w:instrText>
            </w:r>
            <w:r w:rsidRPr="00696B48">
              <w:rPr>
                <w:sz w:val="20"/>
                <w:szCs w:val="20"/>
              </w:rPr>
              <w:fldChar w:fldCharType="separate"/>
            </w:r>
            <w:r w:rsidRPr="001A60CB">
              <w:rPr>
                <w:noProof/>
                <w:sz w:val="20"/>
                <w:szCs w:val="20"/>
                <w:vertAlign w:val="superscript"/>
              </w:rPr>
              <w:t>9</w:t>
            </w:r>
            <w:r w:rsidRPr="00696B48">
              <w:rPr>
                <w:sz w:val="20"/>
                <w:szCs w:val="20"/>
              </w:rPr>
              <w:fldChar w:fldCharType="end"/>
            </w:r>
          </w:p>
        </w:tc>
      </w:tr>
      <w:tr w:rsidR="001E64E2" w14:paraId="2A8536AB" w14:textId="77777777" w:rsidTr="001E64E2">
        <w:trPr>
          <w:trHeight w:val="73"/>
        </w:trPr>
        <w:tc>
          <w:tcPr>
            <w:tcW w:w="3042" w:type="dxa"/>
            <w:tcBorders>
              <w:top w:val="nil"/>
              <w:left w:val="nil"/>
              <w:bottom w:val="nil"/>
              <w:right w:val="nil"/>
            </w:tcBorders>
          </w:tcPr>
          <w:p w14:paraId="121ED82E" w14:textId="33236534" w:rsidR="001E64E2" w:rsidRDefault="001E64E2" w:rsidP="00C3448C">
            <w:pPr>
              <w:spacing w:line="360" w:lineRule="auto"/>
              <w:rPr>
                <w:rFonts w:eastAsia="Calibri"/>
                <w:sz w:val="20"/>
                <w:szCs w:val="20"/>
              </w:rPr>
            </w:pPr>
            <w:r>
              <w:rPr>
                <w:rFonts w:eastAsia="Calibri"/>
                <w:sz w:val="20"/>
                <w:szCs w:val="20"/>
              </w:rPr>
              <w:t>NPP</w:t>
            </w:r>
          </w:p>
        </w:tc>
        <w:tc>
          <w:tcPr>
            <w:tcW w:w="1268" w:type="dxa"/>
            <w:tcBorders>
              <w:top w:val="nil"/>
              <w:left w:val="nil"/>
              <w:bottom w:val="nil"/>
              <w:right w:val="nil"/>
            </w:tcBorders>
          </w:tcPr>
          <w:p w14:paraId="44581C53" w14:textId="43F17F45" w:rsidR="001E64E2" w:rsidRDefault="001E64E2" w:rsidP="00C3448C">
            <w:pPr>
              <w:spacing w:line="360" w:lineRule="auto"/>
              <w:rPr>
                <w:sz w:val="20"/>
                <w:szCs w:val="20"/>
              </w:rPr>
            </w:pPr>
            <w:r>
              <w:rPr>
                <w:sz w:val="20"/>
                <w:szCs w:val="20"/>
              </w:rPr>
              <w:t>m</w:t>
            </w:r>
            <w:r w:rsidRPr="00696B48">
              <w:rPr>
                <w:sz w:val="20"/>
                <w:szCs w:val="20"/>
              </w:rPr>
              <w:t>gC m</w:t>
            </w:r>
            <w:r w:rsidRPr="00696B48">
              <w:rPr>
                <w:sz w:val="20"/>
                <w:szCs w:val="20"/>
                <w:vertAlign w:val="superscript"/>
              </w:rPr>
              <w:t>-2</w:t>
            </w:r>
            <w:r w:rsidRPr="00696B48">
              <w:rPr>
                <w:sz w:val="20"/>
                <w:szCs w:val="20"/>
              </w:rPr>
              <w:t xml:space="preserve"> d</w:t>
            </w:r>
            <w:r w:rsidRPr="00696B48">
              <w:rPr>
                <w:sz w:val="20"/>
                <w:szCs w:val="20"/>
                <w:vertAlign w:val="superscript"/>
              </w:rPr>
              <w:t>-1</w:t>
            </w:r>
          </w:p>
        </w:tc>
        <w:tc>
          <w:tcPr>
            <w:tcW w:w="2988" w:type="dxa"/>
            <w:tcBorders>
              <w:top w:val="nil"/>
              <w:left w:val="nil"/>
              <w:bottom w:val="nil"/>
              <w:right w:val="nil"/>
            </w:tcBorders>
          </w:tcPr>
          <w:p w14:paraId="3B82A61A" w14:textId="77777777" w:rsidR="001E64E2" w:rsidRDefault="001E64E2" w:rsidP="00C3448C">
            <w:pPr>
              <w:spacing w:line="360" w:lineRule="auto"/>
              <w:rPr>
                <w:sz w:val="20"/>
                <w:szCs w:val="20"/>
              </w:rPr>
            </w:pPr>
            <w:r>
              <w:rPr>
                <w:sz w:val="20"/>
                <w:szCs w:val="20"/>
              </w:rPr>
              <w:t>upwelling: normal (1083, 403)</w:t>
            </w:r>
          </w:p>
          <w:p w14:paraId="4F4BB4D9" w14:textId="7F0A926E" w:rsidR="001E64E2" w:rsidRDefault="001E64E2" w:rsidP="00C3448C">
            <w:pPr>
              <w:spacing w:line="360" w:lineRule="auto"/>
              <w:rPr>
                <w:sz w:val="20"/>
                <w:szCs w:val="20"/>
              </w:rPr>
            </w:pPr>
            <w:r>
              <w:rPr>
                <w:sz w:val="20"/>
                <w:szCs w:val="20"/>
              </w:rPr>
              <w:t>non-upwelling: normal (274, 57)</w:t>
            </w:r>
          </w:p>
        </w:tc>
        <w:tc>
          <w:tcPr>
            <w:tcW w:w="2113" w:type="dxa"/>
            <w:tcBorders>
              <w:top w:val="nil"/>
              <w:left w:val="nil"/>
              <w:bottom w:val="nil"/>
              <w:right w:val="nil"/>
            </w:tcBorders>
          </w:tcPr>
          <w:p w14:paraId="2665CD64" w14:textId="0A86BE92" w:rsidR="001E64E2" w:rsidRDefault="001E64E2" w:rsidP="00C3448C">
            <w:pPr>
              <w:spacing w:line="360" w:lineRule="auto"/>
              <w:rPr>
                <w:color w:val="000000" w:themeColor="text1"/>
                <w:sz w:val="20"/>
                <w:szCs w:val="20"/>
              </w:rPr>
            </w:pPr>
            <w:r>
              <w:rPr>
                <w:color w:val="000000" w:themeColor="text1"/>
                <w:sz w:val="20"/>
                <w:szCs w:val="20"/>
              </w:rPr>
              <w:t>P</w:t>
            </w:r>
            <w:r w:rsidRPr="00192F60">
              <w:rPr>
                <w:color w:val="000000" w:themeColor="text1"/>
                <w:sz w:val="20"/>
                <w:szCs w:val="20"/>
              </w:rPr>
              <w:t>201</w:t>
            </w:r>
            <w:r>
              <w:rPr>
                <w:color w:val="000000" w:themeColor="text1"/>
                <w:sz w:val="20"/>
                <w:szCs w:val="20"/>
              </w:rPr>
              <w:t>7</w:t>
            </w:r>
          </w:p>
        </w:tc>
      </w:tr>
      <w:tr w:rsidR="001E64E2" w14:paraId="739AAD5A" w14:textId="77777777" w:rsidTr="001E64E2">
        <w:trPr>
          <w:trHeight w:val="73"/>
        </w:trPr>
        <w:tc>
          <w:tcPr>
            <w:tcW w:w="3042" w:type="dxa"/>
            <w:tcBorders>
              <w:top w:val="nil"/>
              <w:left w:val="nil"/>
              <w:bottom w:val="nil"/>
              <w:right w:val="nil"/>
            </w:tcBorders>
          </w:tcPr>
          <w:p w14:paraId="3C1456E3" w14:textId="27A32028" w:rsidR="001E64E2" w:rsidRPr="00696B48" w:rsidRDefault="001E64E2" w:rsidP="00C3448C">
            <w:pPr>
              <w:spacing w:line="360" w:lineRule="auto"/>
              <w:rPr>
                <w:rFonts w:eastAsia="Calibri"/>
                <w:sz w:val="20"/>
                <w:szCs w:val="20"/>
              </w:rPr>
            </w:pPr>
            <w:r>
              <w:rPr>
                <w:rFonts w:eastAsia="Calibri"/>
                <w:sz w:val="20"/>
                <w:szCs w:val="20"/>
              </w:rPr>
              <w:t>export</w:t>
            </w:r>
          </w:p>
        </w:tc>
        <w:tc>
          <w:tcPr>
            <w:tcW w:w="1268" w:type="dxa"/>
            <w:tcBorders>
              <w:top w:val="nil"/>
              <w:left w:val="nil"/>
              <w:bottom w:val="nil"/>
              <w:right w:val="nil"/>
            </w:tcBorders>
          </w:tcPr>
          <w:p w14:paraId="73561B08" w14:textId="5E9AF1B2" w:rsidR="001E64E2" w:rsidRPr="00696B48" w:rsidRDefault="001E64E2" w:rsidP="00C3448C">
            <w:pPr>
              <w:spacing w:line="360" w:lineRule="auto"/>
              <w:rPr>
                <w:sz w:val="20"/>
                <w:szCs w:val="20"/>
              </w:rPr>
            </w:pPr>
            <w:r>
              <w:rPr>
                <w:sz w:val="20"/>
                <w:szCs w:val="20"/>
              </w:rPr>
              <w:t>m</w:t>
            </w:r>
            <w:r w:rsidRPr="00696B48">
              <w:rPr>
                <w:sz w:val="20"/>
                <w:szCs w:val="20"/>
              </w:rPr>
              <w:t>gC m</w:t>
            </w:r>
            <w:r w:rsidRPr="00696B48">
              <w:rPr>
                <w:sz w:val="20"/>
                <w:szCs w:val="20"/>
                <w:vertAlign w:val="superscript"/>
              </w:rPr>
              <w:t>-2</w:t>
            </w:r>
            <w:r w:rsidRPr="00696B48">
              <w:rPr>
                <w:sz w:val="20"/>
                <w:szCs w:val="20"/>
              </w:rPr>
              <w:t xml:space="preserve"> d</w:t>
            </w:r>
            <w:r w:rsidRPr="00696B48">
              <w:rPr>
                <w:sz w:val="20"/>
                <w:szCs w:val="20"/>
                <w:vertAlign w:val="superscript"/>
              </w:rPr>
              <w:t>-1</w:t>
            </w:r>
          </w:p>
        </w:tc>
        <w:tc>
          <w:tcPr>
            <w:tcW w:w="2988" w:type="dxa"/>
            <w:tcBorders>
              <w:top w:val="nil"/>
              <w:left w:val="nil"/>
              <w:bottom w:val="nil"/>
              <w:right w:val="nil"/>
            </w:tcBorders>
          </w:tcPr>
          <w:p w14:paraId="7366073E" w14:textId="263E490D" w:rsidR="001E64E2" w:rsidRDefault="001E64E2" w:rsidP="00C3448C">
            <w:pPr>
              <w:spacing w:line="360" w:lineRule="auto"/>
              <w:rPr>
                <w:sz w:val="20"/>
                <w:szCs w:val="20"/>
              </w:rPr>
            </w:pPr>
            <w:r>
              <w:rPr>
                <w:sz w:val="20"/>
                <w:szCs w:val="20"/>
              </w:rPr>
              <w:t>upwelling: normal (</w:t>
            </w:r>
            <w:r>
              <w:rPr>
                <w:sz w:val="20"/>
                <w:szCs w:val="20"/>
              </w:rPr>
              <w:t>235</w:t>
            </w:r>
            <w:r>
              <w:rPr>
                <w:sz w:val="20"/>
                <w:szCs w:val="20"/>
              </w:rPr>
              <w:t>, 4</w:t>
            </w:r>
            <w:r>
              <w:rPr>
                <w:sz w:val="20"/>
                <w:szCs w:val="20"/>
              </w:rPr>
              <w:t>9</w:t>
            </w:r>
            <w:r>
              <w:rPr>
                <w:sz w:val="20"/>
                <w:szCs w:val="20"/>
              </w:rPr>
              <w:t>)</w:t>
            </w:r>
          </w:p>
          <w:p w14:paraId="4C4DCC45" w14:textId="37E26205" w:rsidR="001E64E2" w:rsidRDefault="001E64E2" w:rsidP="00C3448C">
            <w:pPr>
              <w:spacing w:line="360" w:lineRule="auto"/>
              <w:rPr>
                <w:sz w:val="20"/>
                <w:szCs w:val="20"/>
              </w:rPr>
            </w:pPr>
            <w:r>
              <w:rPr>
                <w:sz w:val="20"/>
                <w:szCs w:val="20"/>
              </w:rPr>
              <w:t xml:space="preserve">non-upwelling: </w:t>
            </w:r>
            <w:r>
              <w:rPr>
                <w:sz w:val="20"/>
                <w:szCs w:val="20"/>
              </w:rPr>
              <w:t>125</w:t>
            </w:r>
          </w:p>
        </w:tc>
        <w:tc>
          <w:tcPr>
            <w:tcW w:w="2113" w:type="dxa"/>
            <w:tcBorders>
              <w:top w:val="nil"/>
              <w:left w:val="nil"/>
              <w:bottom w:val="nil"/>
              <w:right w:val="nil"/>
            </w:tcBorders>
          </w:tcPr>
          <w:p w14:paraId="5FA2621C" w14:textId="02AB9160" w:rsidR="001E64E2" w:rsidRDefault="001E64E2" w:rsidP="00C3448C">
            <w:pPr>
              <w:spacing w:line="360" w:lineRule="auto"/>
              <w:rPr>
                <w:sz w:val="20"/>
                <w:szCs w:val="20"/>
              </w:rPr>
            </w:pPr>
            <w:r>
              <w:rPr>
                <w:color w:val="000000" w:themeColor="text1"/>
                <w:sz w:val="20"/>
                <w:szCs w:val="20"/>
              </w:rPr>
              <w:t>P</w:t>
            </w:r>
            <w:r w:rsidRPr="00192F60">
              <w:rPr>
                <w:color w:val="000000" w:themeColor="text1"/>
                <w:sz w:val="20"/>
                <w:szCs w:val="20"/>
              </w:rPr>
              <w:t>201</w:t>
            </w:r>
            <w:r>
              <w:rPr>
                <w:color w:val="000000" w:themeColor="text1"/>
                <w:sz w:val="20"/>
                <w:szCs w:val="20"/>
              </w:rPr>
              <w:t>7</w:t>
            </w:r>
          </w:p>
        </w:tc>
      </w:tr>
      <w:tr w:rsidR="001E64E2" w14:paraId="3EF5E698" w14:textId="4861BA9A" w:rsidTr="001E64E2">
        <w:trPr>
          <w:trHeight w:val="73"/>
        </w:trPr>
        <w:tc>
          <w:tcPr>
            <w:tcW w:w="3042" w:type="dxa"/>
            <w:tcBorders>
              <w:top w:val="nil"/>
              <w:left w:val="nil"/>
              <w:bottom w:val="nil"/>
              <w:right w:val="nil"/>
            </w:tcBorders>
          </w:tcPr>
          <w:p w14:paraId="476A9ADD" w14:textId="1552733C" w:rsidR="001E64E2" w:rsidRPr="00192F60" w:rsidRDefault="001E64E2" w:rsidP="00C3448C">
            <w:pPr>
              <w:spacing w:line="360" w:lineRule="auto"/>
              <w:rPr>
                <w:rFonts w:eastAsia="Calibri"/>
                <w:color w:val="000000" w:themeColor="text1"/>
                <w:sz w:val="20"/>
                <w:szCs w:val="20"/>
              </w:rPr>
            </w:pPr>
            <w:r w:rsidRPr="00192F60">
              <w:rPr>
                <w:rFonts w:eastAsia="Calibri"/>
                <w:color w:val="000000" w:themeColor="text1"/>
                <w:sz w:val="20"/>
                <w:szCs w:val="20"/>
              </w:rPr>
              <w:t>POC</w:t>
            </w:r>
          </w:p>
        </w:tc>
        <w:tc>
          <w:tcPr>
            <w:tcW w:w="1268" w:type="dxa"/>
            <w:tcBorders>
              <w:top w:val="nil"/>
              <w:left w:val="nil"/>
              <w:bottom w:val="nil"/>
              <w:right w:val="nil"/>
            </w:tcBorders>
          </w:tcPr>
          <w:p w14:paraId="5FC3E746" w14:textId="68F40A3A" w:rsidR="001E64E2" w:rsidRPr="00192F60" w:rsidRDefault="001E64E2" w:rsidP="00C3448C">
            <w:pPr>
              <w:spacing w:line="360" w:lineRule="auto"/>
              <w:rPr>
                <w:color w:val="000000" w:themeColor="text1"/>
                <w:sz w:val="20"/>
                <w:szCs w:val="20"/>
              </w:rPr>
            </w:pPr>
            <w:r w:rsidRPr="00192F60">
              <w:rPr>
                <w:color w:val="000000" w:themeColor="text1"/>
                <w:sz w:val="20"/>
                <w:szCs w:val="20"/>
              </w:rPr>
              <w:t>mg m</w:t>
            </w:r>
            <w:r w:rsidRPr="00192F60">
              <w:rPr>
                <w:color w:val="000000" w:themeColor="text1"/>
                <w:sz w:val="20"/>
                <w:szCs w:val="20"/>
                <w:vertAlign w:val="superscript"/>
              </w:rPr>
              <w:t>-3</w:t>
            </w:r>
            <w:r w:rsidRPr="00192F60">
              <w:rPr>
                <w:color w:val="000000" w:themeColor="text1"/>
                <w:sz w:val="20"/>
                <w:szCs w:val="20"/>
              </w:rPr>
              <w:t xml:space="preserve"> </w:t>
            </w:r>
          </w:p>
        </w:tc>
        <w:tc>
          <w:tcPr>
            <w:tcW w:w="2988" w:type="dxa"/>
            <w:tcBorders>
              <w:top w:val="nil"/>
              <w:left w:val="nil"/>
              <w:bottom w:val="nil"/>
              <w:right w:val="nil"/>
            </w:tcBorders>
          </w:tcPr>
          <w:p w14:paraId="2C56216A" w14:textId="5112ADC3" w:rsidR="001E64E2" w:rsidRDefault="001E64E2" w:rsidP="00C3448C">
            <w:pPr>
              <w:spacing w:line="360" w:lineRule="auto"/>
              <w:rPr>
                <w:sz w:val="20"/>
                <w:szCs w:val="20"/>
              </w:rPr>
            </w:pPr>
            <w:r>
              <w:rPr>
                <w:sz w:val="20"/>
                <w:szCs w:val="20"/>
              </w:rPr>
              <w:t>upwelling: normal (</w:t>
            </w:r>
            <w:r>
              <w:rPr>
                <w:sz w:val="20"/>
                <w:szCs w:val="20"/>
              </w:rPr>
              <w:t>9.53</w:t>
            </w:r>
            <w:r>
              <w:rPr>
                <w:sz w:val="20"/>
                <w:szCs w:val="20"/>
              </w:rPr>
              <w:t xml:space="preserve">, </w:t>
            </w:r>
            <w:r>
              <w:rPr>
                <w:sz w:val="20"/>
                <w:szCs w:val="20"/>
              </w:rPr>
              <w:t>12.08</w:t>
            </w:r>
            <w:r>
              <w:rPr>
                <w:sz w:val="20"/>
                <w:szCs w:val="20"/>
              </w:rPr>
              <w:t>)</w:t>
            </w:r>
          </w:p>
          <w:p w14:paraId="42E960CC" w14:textId="53A0742E" w:rsidR="001E64E2" w:rsidRPr="00696B48" w:rsidRDefault="001E64E2" w:rsidP="00C3448C">
            <w:pPr>
              <w:spacing w:line="360" w:lineRule="auto"/>
              <w:rPr>
                <w:sz w:val="20"/>
                <w:szCs w:val="20"/>
              </w:rPr>
            </w:pPr>
            <w:r>
              <w:rPr>
                <w:sz w:val="20"/>
                <w:szCs w:val="20"/>
              </w:rPr>
              <w:t>non-upwelling: normal</w:t>
            </w:r>
            <w:r>
              <w:rPr>
                <w:sz w:val="20"/>
                <w:szCs w:val="20"/>
              </w:rPr>
              <w:t xml:space="preserve"> </w:t>
            </w:r>
            <w:r>
              <w:rPr>
                <w:sz w:val="20"/>
                <w:szCs w:val="20"/>
              </w:rPr>
              <w:t>(</w:t>
            </w:r>
            <w:r>
              <w:rPr>
                <w:sz w:val="20"/>
                <w:szCs w:val="20"/>
              </w:rPr>
              <w:t>0.98</w:t>
            </w:r>
            <w:r>
              <w:rPr>
                <w:sz w:val="20"/>
                <w:szCs w:val="20"/>
              </w:rPr>
              <w:t xml:space="preserve">, </w:t>
            </w:r>
            <w:r>
              <w:rPr>
                <w:sz w:val="20"/>
                <w:szCs w:val="20"/>
              </w:rPr>
              <w:t>0.8</w:t>
            </w:r>
            <w:r>
              <w:rPr>
                <w:sz w:val="20"/>
                <w:szCs w:val="20"/>
              </w:rPr>
              <w:t>)</w:t>
            </w:r>
          </w:p>
        </w:tc>
        <w:tc>
          <w:tcPr>
            <w:tcW w:w="2113" w:type="dxa"/>
            <w:tcBorders>
              <w:top w:val="nil"/>
              <w:left w:val="nil"/>
              <w:bottom w:val="nil"/>
              <w:right w:val="nil"/>
            </w:tcBorders>
          </w:tcPr>
          <w:p w14:paraId="68406F00" w14:textId="0AF4CF31" w:rsidR="001E64E2" w:rsidRPr="00696B48" w:rsidRDefault="001E64E2" w:rsidP="00C3448C">
            <w:pPr>
              <w:spacing w:line="360" w:lineRule="auto"/>
              <w:rPr>
                <w:sz w:val="20"/>
                <w:szCs w:val="20"/>
              </w:rPr>
            </w:pPr>
            <w:r>
              <w:rPr>
                <w:color w:val="000000" w:themeColor="text1"/>
                <w:sz w:val="20"/>
                <w:szCs w:val="20"/>
              </w:rPr>
              <w:t>P</w:t>
            </w:r>
            <w:r w:rsidRPr="00192F60">
              <w:rPr>
                <w:color w:val="000000" w:themeColor="text1"/>
                <w:sz w:val="20"/>
                <w:szCs w:val="20"/>
              </w:rPr>
              <w:t>201</w:t>
            </w:r>
            <w:r>
              <w:rPr>
                <w:color w:val="000000" w:themeColor="text1"/>
                <w:sz w:val="20"/>
                <w:szCs w:val="20"/>
              </w:rPr>
              <w:t>7</w:t>
            </w:r>
          </w:p>
        </w:tc>
      </w:tr>
      <w:tr w:rsidR="00C3448C" w14:paraId="1D26D66E" w14:textId="77777777" w:rsidTr="001E64E2">
        <w:trPr>
          <w:trHeight w:val="73"/>
        </w:trPr>
        <w:tc>
          <w:tcPr>
            <w:tcW w:w="3042" w:type="dxa"/>
            <w:tcBorders>
              <w:top w:val="nil"/>
              <w:left w:val="nil"/>
              <w:bottom w:val="nil"/>
              <w:right w:val="nil"/>
            </w:tcBorders>
          </w:tcPr>
          <w:p w14:paraId="3EE1ECB5" w14:textId="0CF4D107" w:rsidR="00C3448C" w:rsidRPr="00192F60" w:rsidRDefault="00C3448C" w:rsidP="00C3448C">
            <w:pPr>
              <w:spacing w:line="360" w:lineRule="auto"/>
              <w:rPr>
                <w:rFonts w:eastAsia="Calibri"/>
                <w:color w:val="000000" w:themeColor="text1"/>
                <w:sz w:val="20"/>
                <w:szCs w:val="20"/>
              </w:rPr>
            </w:pPr>
            <w:r>
              <w:rPr>
                <w:rFonts w:eastAsia="Calibri"/>
                <w:color w:val="000000" w:themeColor="text1"/>
                <w:sz w:val="20"/>
                <w:szCs w:val="20"/>
              </w:rPr>
              <w:t>DOC</w:t>
            </w:r>
          </w:p>
        </w:tc>
        <w:tc>
          <w:tcPr>
            <w:tcW w:w="1268" w:type="dxa"/>
            <w:tcBorders>
              <w:top w:val="nil"/>
              <w:left w:val="nil"/>
              <w:bottom w:val="nil"/>
              <w:right w:val="nil"/>
            </w:tcBorders>
          </w:tcPr>
          <w:p w14:paraId="7C42B537" w14:textId="63039F78" w:rsidR="00C3448C" w:rsidRPr="00192F60" w:rsidRDefault="00C3448C" w:rsidP="00C3448C">
            <w:pPr>
              <w:spacing w:line="360" w:lineRule="auto"/>
              <w:rPr>
                <w:color w:val="000000" w:themeColor="text1"/>
                <w:sz w:val="20"/>
                <w:szCs w:val="20"/>
              </w:rPr>
            </w:pPr>
            <w:r w:rsidRPr="00192F60">
              <w:rPr>
                <w:color w:val="000000" w:themeColor="text1"/>
                <w:sz w:val="20"/>
                <w:szCs w:val="20"/>
              </w:rPr>
              <w:t>m</w:t>
            </w:r>
            <w:r>
              <w:rPr>
                <w:color w:val="000000" w:themeColor="text1"/>
                <w:sz w:val="20"/>
                <w:szCs w:val="20"/>
              </w:rPr>
              <w:t>g</w:t>
            </w:r>
            <w:r w:rsidRPr="00192F60">
              <w:rPr>
                <w:color w:val="000000" w:themeColor="text1"/>
                <w:sz w:val="20"/>
                <w:szCs w:val="20"/>
              </w:rPr>
              <w:t xml:space="preserve"> </w:t>
            </w:r>
            <w:r>
              <w:rPr>
                <w:color w:val="000000" w:themeColor="text1"/>
                <w:sz w:val="20"/>
                <w:szCs w:val="20"/>
              </w:rPr>
              <w:t>L</w:t>
            </w:r>
            <w:r>
              <w:rPr>
                <w:color w:val="000000" w:themeColor="text1"/>
                <w:sz w:val="20"/>
                <w:szCs w:val="20"/>
                <w:vertAlign w:val="superscript"/>
              </w:rPr>
              <w:t>-1</w:t>
            </w:r>
          </w:p>
        </w:tc>
        <w:tc>
          <w:tcPr>
            <w:tcW w:w="2988" w:type="dxa"/>
            <w:tcBorders>
              <w:top w:val="nil"/>
              <w:left w:val="nil"/>
              <w:bottom w:val="nil"/>
              <w:right w:val="nil"/>
            </w:tcBorders>
          </w:tcPr>
          <w:p w14:paraId="262EFA8A" w14:textId="65E6FE28" w:rsidR="00C3448C" w:rsidRPr="00192F60" w:rsidRDefault="00C3448C" w:rsidP="00C3448C">
            <w:pPr>
              <w:spacing w:line="360" w:lineRule="auto"/>
              <w:jc w:val="both"/>
              <w:rPr>
                <w:color w:val="000000" w:themeColor="text1"/>
                <w:sz w:val="20"/>
                <w:szCs w:val="20"/>
              </w:rPr>
            </w:pPr>
            <w:r w:rsidRPr="00192F60">
              <w:rPr>
                <w:color w:val="000000" w:themeColor="text1"/>
                <w:sz w:val="20"/>
                <w:szCs w:val="20"/>
              </w:rPr>
              <w:t>normal</w:t>
            </w:r>
            <w:r>
              <w:rPr>
                <w:color w:val="000000" w:themeColor="text1"/>
                <w:sz w:val="20"/>
                <w:szCs w:val="20"/>
              </w:rPr>
              <w:t xml:space="preserve"> (1.26, 0.09)</w:t>
            </w:r>
          </w:p>
        </w:tc>
        <w:tc>
          <w:tcPr>
            <w:tcW w:w="2113" w:type="dxa"/>
            <w:tcBorders>
              <w:top w:val="nil"/>
              <w:left w:val="nil"/>
              <w:bottom w:val="nil"/>
              <w:right w:val="nil"/>
            </w:tcBorders>
          </w:tcPr>
          <w:p w14:paraId="734E47D6" w14:textId="2F238EB5" w:rsidR="00C3448C" w:rsidRDefault="00C3448C" w:rsidP="00C3448C">
            <w:pPr>
              <w:spacing w:line="360" w:lineRule="auto"/>
              <w:rPr>
                <w:color w:val="000000" w:themeColor="text1"/>
                <w:sz w:val="20"/>
                <w:szCs w:val="20"/>
              </w:rPr>
            </w:pPr>
            <w:r w:rsidRPr="00192F60">
              <w:rPr>
                <w:color w:val="000000" w:themeColor="text1"/>
                <w:sz w:val="20"/>
                <w:szCs w:val="20"/>
              </w:rPr>
              <w:t>CCE-LTER</w:t>
            </w:r>
          </w:p>
        </w:tc>
      </w:tr>
      <w:tr w:rsidR="00C3448C" w14:paraId="060D8C8B" w14:textId="77777777" w:rsidTr="001E64E2">
        <w:trPr>
          <w:trHeight w:val="73"/>
        </w:trPr>
        <w:tc>
          <w:tcPr>
            <w:tcW w:w="3042" w:type="dxa"/>
            <w:tcBorders>
              <w:top w:val="nil"/>
              <w:left w:val="nil"/>
              <w:bottom w:val="nil"/>
              <w:right w:val="nil"/>
            </w:tcBorders>
          </w:tcPr>
          <w:p w14:paraId="49B976B0" w14:textId="34082092" w:rsidR="00C3448C" w:rsidRPr="00192F60" w:rsidRDefault="00C3448C" w:rsidP="00C3448C">
            <w:pPr>
              <w:spacing w:line="360" w:lineRule="auto"/>
              <w:rPr>
                <w:rFonts w:eastAsia="Calibri"/>
                <w:color w:val="000000" w:themeColor="text1"/>
                <w:sz w:val="20"/>
                <w:szCs w:val="20"/>
              </w:rPr>
            </w:pPr>
            <w:r w:rsidRPr="00192F60">
              <w:rPr>
                <w:rFonts w:eastAsia="Calibri"/>
                <w:color w:val="000000" w:themeColor="text1"/>
                <w:sz w:val="20"/>
                <w:szCs w:val="20"/>
              </w:rPr>
              <w:t>chlorophyll</w:t>
            </w:r>
          </w:p>
        </w:tc>
        <w:tc>
          <w:tcPr>
            <w:tcW w:w="1268" w:type="dxa"/>
            <w:tcBorders>
              <w:top w:val="nil"/>
              <w:left w:val="nil"/>
              <w:bottom w:val="nil"/>
              <w:right w:val="nil"/>
            </w:tcBorders>
          </w:tcPr>
          <w:p w14:paraId="6B0B197F" w14:textId="1F7F5C31" w:rsidR="00C3448C" w:rsidRPr="00192F60" w:rsidRDefault="00C3448C" w:rsidP="00C3448C">
            <w:pPr>
              <w:spacing w:line="360" w:lineRule="auto"/>
              <w:rPr>
                <w:color w:val="000000" w:themeColor="text1"/>
                <w:sz w:val="20"/>
                <w:szCs w:val="20"/>
              </w:rPr>
            </w:pPr>
            <w:r w:rsidRPr="00192F60">
              <w:rPr>
                <w:color w:val="000000" w:themeColor="text1"/>
                <w:sz w:val="20"/>
                <w:szCs w:val="20"/>
              </w:rPr>
              <w:t xml:space="preserve">mg </w:t>
            </w:r>
            <w:r w:rsidRPr="00192F60">
              <w:rPr>
                <w:color w:val="000000" w:themeColor="text1"/>
                <w:sz w:val="20"/>
                <w:szCs w:val="20"/>
              </w:rPr>
              <w:t>m</w:t>
            </w:r>
            <w:r w:rsidRPr="00192F60">
              <w:rPr>
                <w:color w:val="000000" w:themeColor="text1"/>
                <w:sz w:val="20"/>
                <w:szCs w:val="20"/>
                <w:vertAlign w:val="superscript"/>
              </w:rPr>
              <w:t>-3</w:t>
            </w:r>
          </w:p>
        </w:tc>
        <w:tc>
          <w:tcPr>
            <w:tcW w:w="2988" w:type="dxa"/>
            <w:tcBorders>
              <w:top w:val="nil"/>
              <w:left w:val="nil"/>
              <w:bottom w:val="nil"/>
              <w:right w:val="nil"/>
            </w:tcBorders>
          </w:tcPr>
          <w:p w14:paraId="1AE4A6AF" w14:textId="7F0D1612" w:rsidR="00C3448C" w:rsidRPr="00192F60" w:rsidRDefault="00C3448C" w:rsidP="00C3448C">
            <w:pPr>
              <w:spacing w:line="360" w:lineRule="auto"/>
              <w:jc w:val="both"/>
              <w:rPr>
                <w:color w:val="000000" w:themeColor="text1"/>
                <w:sz w:val="20"/>
                <w:szCs w:val="20"/>
              </w:rPr>
            </w:pPr>
            <w:r w:rsidRPr="00192F60">
              <w:rPr>
                <w:color w:val="000000" w:themeColor="text1"/>
                <w:sz w:val="20"/>
                <w:szCs w:val="20"/>
              </w:rPr>
              <w:t>lognormal</w:t>
            </w:r>
            <w:r>
              <w:rPr>
                <w:color w:val="000000" w:themeColor="text1"/>
                <w:sz w:val="20"/>
                <w:szCs w:val="20"/>
              </w:rPr>
              <w:t xml:space="preserve"> (-0.81, 1.48)</w:t>
            </w:r>
          </w:p>
        </w:tc>
        <w:tc>
          <w:tcPr>
            <w:tcW w:w="2113" w:type="dxa"/>
            <w:tcBorders>
              <w:top w:val="nil"/>
              <w:left w:val="nil"/>
              <w:bottom w:val="nil"/>
              <w:right w:val="nil"/>
            </w:tcBorders>
          </w:tcPr>
          <w:p w14:paraId="50DB3F05" w14:textId="6E73F009" w:rsidR="00C3448C" w:rsidRPr="00192F60" w:rsidRDefault="00C3448C" w:rsidP="00C3448C">
            <w:pPr>
              <w:spacing w:line="360" w:lineRule="auto"/>
              <w:rPr>
                <w:color w:val="000000" w:themeColor="text1"/>
                <w:sz w:val="20"/>
                <w:szCs w:val="20"/>
              </w:rPr>
            </w:pPr>
            <w:r>
              <w:rPr>
                <w:color w:val="000000" w:themeColor="text1"/>
                <w:sz w:val="20"/>
                <w:szCs w:val="20"/>
              </w:rPr>
              <w:t>P</w:t>
            </w:r>
            <w:r w:rsidRPr="00192F60">
              <w:rPr>
                <w:color w:val="000000" w:themeColor="text1"/>
                <w:sz w:val="20"/>
                <w:szCs w:val="20"/>
              </w:rPr>
              <w:t>201</w:t>
            </w:r>
            <w:r>
              <w:rPr>
                <w:color w:val="000000" w:themeColor="text1"/>
                <w:sz w:val="20"/>
                <w:szCs w:val="20"/>
              </w:rPr>
              <w:t>7</w:t>
            </w:r>
          </w:p>
        </w:tc>
      </w:tr>
      <w:tr w:rsidR="00C3448C" w14:paraId="64A3DA40" w14:textId="77777777" w:rsidTr="001E64E2">
        <w:trPr>
          <w:trHeight w:val="73"/>
        </w:trPr>
        <w:tc>
          <w:tcPr>
            <w:tcW w:w="3042" w:type="dxa"/>
            <w:tcBorders>
              <w:top w:val="nil"/>
              <w:left w:val="nil"/>
              <w:bottom w:val="nil"/>
              <w:right w:val="nil"/>
            </w:tcBorders>
          </w:tcPr>
          <w:p w14:paraId="6C851E7A" w14:textId="64BAD269" w:rsidR="00C3448C" w:rsidRPr="00696B48" w:rsidRDefault="00C3448C" w:rsidP="00C3448C">
            <w:pPr>
              <w:spacing w:line="360" w:lineRule="auto"/>
              <w:rPr>
                <w:rFonts w:eastAsia="Calibri"/>
                <w:sz w:val="20"/>
                <w:szCs w:val="20"/>
              </w:rPr>
            </w:pPr>
            <w:r w:rsidRPr="00696B48">
              <w:rPr>
                <w:rFonts w:eastAsia="Calibri"/>
                <w:sz w:val="20"/>
                <w:szCs w:val="20"/>
              </w:rPr>
              <w:t>atmospheric  Hg</w:t>
            </w:r>
            <w:r w:rsidRPr="00696B48">
              <w:rPr>
                <w:rFonts w:eastAsia="Calibri"/>
                <w:sz w:val="20"/>
                <w:szCs w:val="20"/>
                <w:vertAlign w:val="superscript"/>
              </w:rPr>
              <w:t>0</w:t>
            </w:r>
            <w:r w:rsidRPr="00696B48">
              <w:rPr>
                <w:rFonts w:eastAsia="Calibri"/>
                <w:sz w:val="20"/>
                <w:szCs w:val="20"/>
              </w:rPr>
              <w:t xml:space="preserve"> deposition</w:t>
            </w:r>
          </w:p>
        </w:tc>
        <w:tc>
          <w:tcPr>
            <w:tcW w:w="1268" w:type="dxa"/>
            <w:tcBorders>
              <w:top w:val="nil"/>
              <w:left w:val="nil"/>
              <w:bottom w:val="nil"/>
              <w:right w:val="nil"/>
            </w:tcBorders>
          </w:tcPr>
          <w:p w14:paraId="49EF1605" w14:textId="750F2A62" w:rsidR="00C3448C" w:rsidRPr="00696B48" w:rsidRDefault="00C3448C" w:rsidP="00C3448C">
            <w:pPr>
              <w:spacing w:line="360" w:lineRule="auto"/>
              <w:rPr>
                <w:sz w:val="20"/>
                <w:szCs w:val="20"/>
              </w:rPr>
            </w:pPr>
            <w:r w:rsidRPr="00EC0762">
              <w:rPr>
                <w:sz w:val="20"/>
                <w:szCs w:val="20"/>
              </w:rPr>
              <w:t xml:space="preserve">ng </w:t>
            </w:r>
            <w:r w:rsidRPr="00696B48">
              <w:rPr>
                <w:sz w:val="20"/>
                <w:szCs w:val="20"/>
              </w:rPr>
              <w:t>L</w:t>
            </w:r>
            <w:r w:rsidRPr="00EC0762">
              <w:rPr>
                <w:sz w:val="20"/>
                <w:szCs w:val="20"/>
                <w:vertAlign w:val="superscript"/>
              </w:rPr>
              <w:t>-</w:t>
            </w:r>
            <w:r w:rsidRPr="00696B48">
              <w:rPr>
                <w:sz w:val="20"/>
                <w:szCs w:val="20"/>
                <w:vertAlign w:val="superscript"/>
              </w:rPr>
              <w:t>1</w:t>
            </w:r>
            <w:r w:rsidRPr="00EC0762">
              <w:rPr>
                <w:sz w:val="20"/>
                <w:szCs w:val="20"/>
              </w:rPr>
              <w:t xml:space="preserve"> </w:t>
            </w:r>
            <w:r w:rsidRPr="00696B48">
              <w:rPr>
                <w:sz w:val="20"/>
                <w:szCs w:val="20"/>
              </w:rPr>
              <w:t>h</w:t>
            </w:r>
            <w:r w:rsidRPr="00EC0762">
              <w:rPr>
                <w:sz w:val="20"/>
                <w:szCs w:val="20"/>
                <w:vertAlign w:val="superscript"/>
              </w:rPr>
              <w:t>-1</w:t>
            </w:r>
          </w:p>
        </w:tc>
        <w:tc>
          <w:tcPr>
            <w:tcW w:w="2988" w:type="dxa"/>
            <w:tcBorders>
              <w:top w:val="nil"/>
              <w:left w:val="nil"/>
              <w:bottom w:val="nil"/>
              <w:right w:val="nil"/>
            </w:tcBorders>
          </w:tcPr>
          <w:p w14:paraId="7001BFD6" w14:textId="40FBCBE9" w:rsidR="00C3448C" w:rsidRPr="00696B48" w:rsidRDefault="00C3448C" w:rsidP="00C3448C">
            <w:pPr>
              <w:spacing w:line="360" w:lineRule="auto"/>
              <w:rPr>
                <w:sz w:val="20"/>
                <w:szCs w:val="20"/>
              </w:rPr>
            </w:pPr>
            <w:r w:rsidRPr="00696B48">
              <w:rPr>
                <w:sz w:val="20"/>
                <w:szCs w:val="20"/>
              </w:rPr>
              <w:t>uniform</w:t>
            </w:r>
            <w:r>
              <w:rPr>
                <w:sz w:val="20"/>
                <w:szCs w:val="20"/>
              </w:rPr>
              <w:t xml:space="preserve"> (1.88, 3.49)</w:t>
            </w:r>
            <w:r w:rsidRPr="00696B48">
              <w:rPr>
                <w:sz w:val="20"/>
                <w:szCs w:val="20"/>
              </w:rPr>
              <w:sym w:font="Symbol" w:char="F0B4"/>
            </w:r>
            <w:r w:rsidRPr="00696B48">
              <w:rPr>
                <w:sz w:val="20"/>
                <w:szCs w:val="20"/>
              </w:rPr>
              <w:t>10</w:t>
            </w:r>
            <w:r w:rsidRPr="00696B48">
              <w:rPr>
                <w:sz w:val="20"/>
                <w:szCs w:val="20"/>
                <w:vertAlign w:val="superscript"/>
              </w:rPr>
              <w:t>-6</w:t>
            </w:r>
          </w:p>
        </w:tc>
        <w:tc>
          <w:tcPr>
            <w:tcW w:w="2113" w:type="dxa"/>
            <w:tcBorders>
              <w:top w:val="nil"/>
              <w:left w:val="nil"/>
              <w:bottom w:val="nil"/>
              <w:right w:val="nil"/>
            </w:tcBorders>
          </w:tcPr>
          <w:p w14:paraId="0E296211" w14:textId="5743103E" w:rsidR="00C3448C" w:rsidRPr="00696B48" w:rsidRDefault="00C3448C" w:rsidP="00C3448C">
            <w:pPr>
              <w:spacing w:line="360" w:lineRule="auto"/>
              <w:rPr>
                <w:sz w:val="20"/>
                <w:szCs w:val="20"/>
              </w:rPr>
            </w:pPr>
            <w:r w:rsidRPr="00696B48">
              <w:rPr>
                <w:sz w:val="20"/>
                <w:szCs w:val="20"/>
              </w:rPr>
              <w:t>GEOS-Chem</w:t>
            </w:r>
          </w:p>
        </w:tc>
      </w:tr>
      <w:tr w:rsidR="00C3448C" w14:paraId="12A6B4E3" w14:textId="77777777" w:rsidTr="001E64E2">
        <w:trPr>
          <w:trHeight w:val="73"/>
        </w:trPr>
        <w:tc>
          <w:tcPr>
            <w:tcW w:w="3042" w:type="dxa"/>
            <w:tcBorders>
              <w:top w:val="nil"/>
              <w:left w:val="nil"/>
              <w:bottom w:val="nil"/>
              <w:right w:val="nil"/>
            </w:tcBorders>
          </w:tcPr>
          <w:p w14:paraId="7CF8AC4D" w14:textId="4D13C1AD" w:rsidR="00C3448C" w:rsidRPr="00696B48" w:rsidRDefault="00C3448C" w:rsidP="00C3448C">
            <w:pPr>
              <w:spacing w:line="360" w:lineRule="auto"/>
              <w:rPr>
                <w:rFonts w:eastAsia="Calibri"/>
                <w:sz w:val="20"/>
                <w:szCs w:val="20"/>
              </w:rPr>
            </w:pPr>
            <w:r w:rsidRPr="00696B48">
              <w:rPr>
                <w:rFonts w:eastAsia="Calibri"/>
                <w:sz w:val="20"/>
                <w:szCs w:val="20"/>
              </w:rPr>
              <w:t>atmospheric  Hg</w:t>
            </w:r>
            <w:r w:rsidRPr="00696B48">
              <w:rPr>
                <w:rFonts w:eastAsia="Calibri"/>
                <w:sz w:val="20"/>
                <w:szCs w:val="20"/>
                <w:vertAlign w:val="superscript"/>
              </w:rPr>
              <w:t>2+</w:t>
            </w:r>
            <w:r w:rsidRPr="00696B48">
              <w:rPr>
                <w:rFonts w:eastAsia="Calibri"/>
                <w:sz w:val="20"/>
                <w:szCs w:val="20"/>
              </w:rPr>
              <w:t xml:space="preserve"> deposition</w:t>
            </w:r>
          </w:p>
        </w:tc>
        <w:tc>
          <w:tcPr>
            <w:tcW w:w="1268" w:type="dxa"/>
            <w:tcBorders>
              <w:top w:val="nil"/>
              <w:left w:val="nil"/>
              <w:bottom w:val="nil"/>
              <w:right w:val="nil"/>
            </w:tcBorders>
          </w:tcPr>
          <w:p w14:paraId="6AF70B1E" w14:textId="78F82F0E" w:rsidR="00C3448C" w:rsidRPr="00696B48" w:rsidRDefault="00C3448C" w:rsidP="00C3448C">
            <w:pPr>
              <w:spacing w:line="360" w:lineRule="auto"/>
              <w:rPr>
                <w:sz w:val="20"/>
                <w:szCs w:val="20"/>
              </w:rPr>
            </w:pPr>
            <w:r w:rsidRPr="00EC0762">
              <w:rPr>
                <w:sz w:val="20"/>
                <w:szCs w:val="20"/>
              </w:rPr>
              <w:t xml:space="preserve">ng </w:t>
            </w:r>
            <w:r w:rsidRPr="00696B48">
              <w:rPr>
                <w:sz w:val="20"/>
                <w:szCs w:val="20"/>
              </w:rPr>
              <w:t>L</w:t>
            </w:r>
            <w:r w:rsidRPr="00EC0762">
              <w:rPr>
                <w:sz w:val="20"/>
                <w:szCs w:val="20"/>
                <w:vertAlign w:val="superscript"/>
              </w:rPr>
              <w:t>-</w:t>
            </w:r>
            <w:r w:rsidRPr="00696B48">
              <w:rPr>
                <w:sz w:val="20"/>
                <w:szCs w:val="20"/>
                <w:vertAlign w:val="superscript"/>
              </w:rPr>
              <w:t>1</w:t>
            </w:r>
            <w:r w:rsidRPr="00EC0762">
              <w:rPr>
                <w:sz w:val="20"/>
                <w:szCs w:val="20"/>
              </w:rPr>
              <w:t xml:space="preserve"> </w:t>
            </w:r>
            <w:r w:rsidRPr="00696B48">
              <w:rPr>
                <w:sz w:val="20"/>
                <w:szCs w:val="20"/>
              </w:rPr>
              <w:t>h</w:t>
            </w:r>
            <w:r w:rsidRPr="00EC0762">
              <w:rPr>
                <w:sz w:val="20"/>
                <w:szCs w:val="20"/>
                <w:vertAlign w:val="superscript"/>
              </w:rPr>
              <w:t>-1</w:t>
            </w:r>
          </w:p>
        </w:tc>
        <w:tc>
          <w:tcPr>
            <w:tcW w:w="2988" w:type="dxa"/>
            <w:tcBorders>
              <w:top w:val="nil"/>
              <w:left w:val="nil"/>
              <w:bottom w:val="nil"/>
              <w:right w:val="nil"/>
            </w:tcBorders>
          </w:tcPr>
          <w:p w14:paraId="1C14CBF0" w14:textId="6D9E9D96" w:rsidR="00C3448C" w:rsidRPr="00696B48" w:rsidRDefault="00C3448C" w:rsidP="00C3448C">
            <w:pPr>
              <w:spacing w:line="360" w:lineRule="auto"/>
              <w:rPr>
                <w:sz w:val="20"/>
                <w:szCs w:val="20"/>
              </w:rPr>
            </w:pPr>
            <w:r w:rsidRPr="00696B48">
              <w:rPr>
                <w:sz w:val="20"/>
                <w:szCs w:val="20"/>
              </w:rPr>
              <w:t>uniform</w:t>
            </w:r>
            <w:r>
              <w:rPr>
                <w:sz w:val="20"/>
                <w:szCs w:val="20"/>
              </w:rPr>
              <w:t xml:space="preserve"> (0.8 ,1.48)</w:t>
            </w:r>
            <w:r w:rsidRPr="00696B48">
              <w:rPr>
                <w:sz w:val="20"/>
                <w:szCs w:val="20"/>
              </w:rPr>
              <w:sym w:font="Symbol" w:char="F0B4"/>
            </w:r>
            <w:r w:rsidRPr="00696B48">
              <w:rPr>
                <w:sz w:val="20"/>
                <w:szCs w:val="20"/>
              </w:rPr>
              <w:t>10</w:t>
            </w:r>
            <w:r w:rsidRPr="00696B48">
              <w:rPr>
                <w:sz w:val="20"/>
                <w:szCs w:val="20"/>
                <w:vertAlign w:val="superscript"/>
              </w:rPr>
              <w:t>-5</w:t>
            </w:r>
          </w:p>
        </w:tc>
        <w:tc>
          <w:tcPr>
            <w:tcW w:w="2113" w:type="dxa"/>
            <w:tcBorders>
              <w:top w:val="nil"/>
              <w:left w:val="nil"/>
              <w:bottom w:val="nil"/>
              <w:right w:val="nil"/>
            </w:tcBorders>
          </w:tcPr>
          <w:p w14:paraId="64E0799F" w14:textId="42D2F350" w:rsidR="00C3448C" w:rsidRPr="00696B48" w:rsidRDefault="00C3448C" w:rsidP="00C3448C">
            <w:pPr>
              <w:spacing w:line="360" w:lineRule="auto"/>
              <w:rPr>
                <w:sz w:val="20"/>
                <w:szCs w:val="20"/>
              </w:rPr>
            </w:pPr>
            <w:r w:rsidRPr="00696B48">
              <w:rPr>
                <w:sz w:val="20"/>
                <w:szCs w:val="20"/>
              </w:rPr>
              <w:t>GEOS-Chem</w:t>
            </w:r>
          </w:p>
        </w:tc>
      </w:tr>
      <w:tr w:rsidR="00C3448C" w14:paraId="63FF2EF8" w14:textId="77777777" w:rsidTr="001E64E2">
        <w:trPr>
          <w:trHeight w:val="73"/>
        </w:trPr>
        <w:tc>
          <w:tcPr>
            <w:tcW w:w="3042" w:type="dxa"/>
            <w:tcBorders>
              <w:top w:val="nil"/>
              <w:left w:val="nil"/>
              <w:bottom w:val="nil"/>
              <w:right w:val="nil"/>
            </w:tcBorders>
          </w:tcPr>
          <w:p w14:paraId="20762010" w14:textId="2E9A74E8" w:rsidR="00C3448C" w:rsidRPr="00541EDC" w:rsidRDefault="00C3448C" w:rsidP="00C3448C">
            <w:pPr>
              <w:spacing w:line="360" w:lineRule="auto"/>
              <w:rPr>
                <w:rFonts w:eastAsia="Calibri"/>
                <w:sz w:val="20"/>
                <w:szCs w:val="20"/>
              </w:rPr>
            </w:pPr>
            <w:r>
              <w:rPr>
                <w:rFonts w:eastAsia="Calibri"/>
                <w:sz w:val="20"/>
                <w:szCs w:val="20"/>
              </w:rPr>
              <w:t>a</w:t>
            </w:r>
            <w:r w:rsidRPr="00696B48">
              <w:rPr>
                <w:rFonts w:eastAsia="Calibri"/>
                <w:sz w:val="20"/>
                <w:szCs w:val="20"/>
              </w:rPr>
              <w:t>tmospheric Hg</w:t>
            </w:r>
            <w:r w:rsidRPr="00696B48">
              <w:rPr>
                <w:rFonts w:eastAsia="Calibri"/>
                <w:sz w:val="20"/>
                <w:szCs w:val="20"/>
                <w:vertAlign w:val="superscript"/>
              </w:rPr>
              <w:t>0</w:t>
            </w:r>
            <w:r w:rsidRPr="00696B48">
              <w:rPr>
                <w:rFonts w:eastAsia="Calibri"/>
                <w:sz w:val="20"/>
                <w:szCs w:val="20"/>
              </w:rPr>
              <w:t xml:space="preserve"> concentratio</w:t>
            </w:r>
            <w:r>
              <w:rPr>
                <w:rFonts w:eastAsia="Calibri"/>
                <w:sz w:val="20"/>
                <w:szCs w:val="20"/>
              </w:rPr>
              <w:t>n</w:t>
            </w:r>
          </w:p>
        </w:tc>
        <w:tc>
          <w:tcPr>
            <w:tcW w:w="1268" w:type="dxa"/>
            <w:tcBorders>
              <w:top w:val="nil"/>
              <w:left w:val="nil"/>
              <w:bottom w:val="nil"/>
              <w:right w:val="nil"/>
            </w:tcBorders>
          </w:tcPr>
          <w:p w14:paraId="6EB8D71B" w14:textId="74B5323E" w:rsidR="00C3448C" w:rsidRPr="005418A9" w:rsidRDefault="00C3448C" w:rsidP="00C3448C">
            <w:pPr>
              <w:spacing w:line="360" w:lineRule="auto"/>
              <w:rPr>
                <w:sz w:val="20"/>
                <w:szCs w:val="20"/>
              </w:rPr>
            </w:pPr>
            <w:r w:rsidRPr="00EC0762">
              <w:rPr>
                <w:sz w:val="20"/>
                <w:szCs w:val="20"/>
              </w:rPr>
              <w:t xml:space="preserve">ng </w:t>
            </w:r>
            <w:r w:rsidRPr="00541EDC">
              <w:rPr>
                <w:sz w:val="20"/>
                <w:szCs w:val="20"/>
              </w:rPr>
              <w:t xml:space="preserve"> m</w:t>
            </w:r>
            <w:r w:rsidRPr="00541EDC">
              <w:rPr>
                <w:sz w:val="20"/>
                <w:szCs w:val="20"/>
                <w:vertAlign w:val="superscript"/>
              </w:rPr>
              <w:t>-3</w:t>
            </w:r>
          </w:p>
        </w:tc>
        <w:tc>
          <w:tcPr>
            <w:tcW w:w="2988" w:type="dxa"/>
            <w:tcBorders>
              <w:top w:val="nil"/>
              <w:left w:val="nil"/>
              <w:bottom w:val="nil"/>
              <w:right w:val="nil"/>
            </w:tcBorders>
          </w:tcPr>
          <w:p w14:paraId="47584A76" w14:textId="237AB0FD" w:rsidR="00C3448C" w:rsidRPr="00541EDC" w:rsidRDefault="00C3448C" w:rsidP="00C3448C">
            <w:pPr>
              <w:spacing w:line="360" w:lineRule="auto"/>
              <w:rPr>
                <w:sz w:val="20"/>
                <w:szCs w:val="20"/>
              </w:rPr>
            </w:pPr>
            <w:r>
              <w:rPr>
                <w:sz w:val="20"/>
                <w:szCs w:val="20"/>
              </w:rPr>
              <w:t>1.41</w:t>
            </w:r>
          </w:p>
        </w:tc>
        <w:tc>
          <w:tcPr>
            <w:tcW w:w="2113" w:type="dxa"/>
            <w:tcBorders>
              <w:top w:val="nil"/>
              <w:left w:val="nil"/>
              <w:bottom w:val="nil"/>
              <w:right w:val="nil"/>
            </w:tcBorders>
          </w:tcPr>
          <w:p w14:paraId="212D5AC0" w14:textId="207901F2" w:rsidR="00C3448C" w:rsidRPr="00541EDC" w:rsidRDefault="00C3448C" w:rsidP="00C3448C">
            <w:pPr>
              <w:spacing w:line="360" w:lineRule="auto"/>
              <w:rPr>
                <w:sz w:val="20"/>
                <w:szCs w:val="20"/>
              </w:rPr>
            </w:pPr>
            <w:r w:rsidRPr="00541EDC">
              <w:rPr>
                <w:sz w:val="20"/>
                <w:szCs w:val="20"/>
              </w:rPr>
              <w:t>Wesis-Penzias</w:t>
            </w:r>
            <w:r>
              <w:rPr>
                <w:sz w:val="20"/>
                <w:szCs w:val="20"/>
              </w:rPr>
              <w:t xml:space="preserve"> </w:t>
            </w:r>
            <w:r w:rsidRPr="00541EDC">
              <w:rPr>
                <w:sz w:val="20"/>
                <w:szCs w:val="20"/>
              </w:rPr>
              <w:t>(2013)</w:t>
            </w:r>
            <w:r w:rsidRPr="00541EDC">
              <w:rPr>
                <w:sz w:val="20"/>
                <w:szCs w:val="20"/>
              </w:rPr>
              <w:fldChar w:fldCharType="begin"/>
            </w:r>
            <w:r>
              <w:rPr>
                <w:sz w:val="20"/>
                <w:szCs w:val="20"/>
              </w:rPr>
              <w:instrText xml:space="preserve"> ADDIN EN.CITE &lt;EndNote&gt;&lt;Cite&gt;&lt;Author&gt;Weiss‐Penzias&lt;/Author&gt;&lt;Year&gt;2013&lt;/Year&gt;&lt;RecNum&gt;338&lt;/RecNum&gt;&lt;DisplayText&gt;&lt;style face="superscript"&gt;10&lt;/style&gt;&lt;/DisplayText&gt;&lt;record&gt;&lt;rec-number&gt;338&lt;/rec-number&gt;&lt;foreign-keys&gt;&lt;key app="EN" db-id="xr2s0w5aj0at9qesvs75tp2dvdpd2vs9sz0p" timestamp="1706573550"&gt;338&lt;/key&gt;&lt;/foreign-keys&gt;&lt;ref-type name="Journal Article"&gt;17&lt;/ref-type&gt;&lt;contributors&gt;&lt;authors&gt;&lt;author&gt;Weiss‐Penzias, P. S.&lt;/author&gt;&lt;author&gt;Williams, E. J.&lt;/author&gt;&lt;author&gt;Lerner, B. M.&lt;/author&gt;&lt;author&gt;Bates, T. S.&lt;/author&gt;&lt;author&gt;Gaston, C.&lt;/author&gt;&lt;author&gt;Prather, K.&lt;/author&gt;&lt;author&gt;Vlasenko, A.&lt;/author&gt;&lt;author&gt;Li, S. M.&lt;/author&gt;&lt;/authors&gt;&lt;/contributors&gt;&lt;titles&gt;&lt;title&gt;Shipboard measurements of gaseous elemental mercury along the coast of Central and Southern California&lt;/title&gt;&lt;secondary-title&gt;Journal of Geophysical Research: Atmospheres&lt;/secondary-title&gt;&lt;/titles&gt;&lt;periodical&gt;&lt;full-title&gt;Journal of Geophysical Research: Atmospheres&lt;/full-title&gt;&lt;/periodical&gt;&lt;pages&gt;208-219&lt;/pages&gt;&lt;volume&gt;118&lt;/volume&gt;&lt;number&gt;1&lt;/number&gt;&lt;section&gt;208&lt;/section&gt;&lt;dates&gt;&lt;year&gt;2013&lt;/year&gt;&lt;/dates&gt;&lt;isbn&gt;2169-897X&amp;#xD;2169-8996&lt;/isbn&gt;&lt;urls&gt;&lt;/urls&gt;&lt;electronic-resource-num&gt;10.1029/2012jd018463&lt;/electronic-resource-num&gt;&lt;/record&gt;&lt;/Cite&gt;&lt;/EndNote&gt;</w:instrText>
            </w:r>
            <w:r w:rsidRPr="00541EDC">
              <w:rPr>
                <w:sz w:val="20"/>
                <w:szCs w:val="20"/>
              </w:rPr>
              <w:fldChar w:fldCharType="separate"/>
            </w:r>
            <w:r w:rsidRPr="001A60CB">
              <w:rPr>
                <w:noProof/>
                <w:sz w:val="20"/>
                <w:szCs w:val="20"/>
                <w:vertAlign w:val="superscript"/>
              </w:rPr>
              <w:t>10</w:t>
            </w:r>
            <w:r w:rsidRPr="00541EDC">
              <w:rPr>
                <w:sz w:val="20"/>
                <w:szCs w:val="20"/>
              </w:rPr>
              <w:fldChar w:fldCharType="end"/>
            </w:r>
          </w:p>
        </w:tc>
      </w:tr>
      <w:tr w:rsidR="00C3448C" w14:paraId="4D30787E" w14:textId="77777777" w:rsidTr="001E64E2">
        <w:trPr>
          <w:trHeight w:val="73"/>
        </w:trPr>
        <w:tc>
          <w:tcPr>
            <w:tcW w:w="3042" w:type="dxa"/>
            <w:tcBorders>
              <w:top w:val="nil"/>
              <w:left w:val="nil"/>
              <w:bottom w:val="nil"/>
              <w:right w:val="nil"/>
            </w:tcBorders>
          </w:tcPr>
          <w:p w14:paraId="717BC69E" w14:textId="2EA8A036" w:rsidR="00C3448C" w:rsidRDefault="00C3448C" w:rsidP="00C3448C">
            <w:pPr>
              <w:spacing w:line="360" w:lineRule="auto"/>
              <w:rPr>
                <w:rFonts w:eastAsia="Calibri"/>
                <w:sz w:val="20"/>
                <w:szCs w:val="20"/>
              </w:rPr>
            </w:pPr>
            <w:r w:rsidRPr="00696B48">
              <w:rPr>
                <w:rFonts w:eastAsia="Calibri"/>
                <w:sz w:val="20"/>
                <w:szCs w:val="20"/>
              </w:rPr>
              <w:t>Hg</w:t>
            </w:r>
            <w:r w:rsidRPr="00696B48">
              <w:rPr>
                <w:rFonts w:eastAsia="Calibri"/>
                <w:sz w:val="20"/>
                <w:szCs w:val="20"/>
                <w:vertAlign w:val="superscript"/>
              </w:rPr>
              <w:t>2+</w:t>
            </w:r>
            <w:r>
              <w:rPr>
                <w:rFonts w:eastAsia="Calibri"/>
                <w:sz w:val="20"/>
                <w:szCs w:val="20"/>
              </w:rPr>
              <w:t xml:space="preserve"> in neighbor ocean</w:t>
            </w:r>
          </w:p>
        </w:tc>
        <w:tc>
          <w:tcPr>
            <w:tcW w:w="1268" w:type="dxa"/>
            <w:tcBorders>
              <w:top w:val="nil"/>
              <w:left w:val="nil"/>
              <w:bottom w:val="nil"/>
              <w:right w:val="nil"/>
            </w:tcBorders>
          </w:tcPr>
          <w:p w14:paraId="347F90D0" w14:textId="656B2479" w:rsidR="00C3448C" w:rsidRPr="00EC0762" w:rsidRDefault="00C3448C" w:rsidP="00C3448C">
            <w:pPr>
              <w:spacing w:line="360" w:lineRule="auto"/>
              <w:rPr>
                <w:color w:val="C00000"/>
                <w:sz w:val="20"/>
                <w:szCs w:val="20"/>
              </w:rPr>
            </w:pPr>
            <w:r>
              <w:rPr>
                <w:sz w:val="20"/>
                <w:szCs w:val="20"/>
              </w:rPr>
              <w:t>ng L</w:t>
            </w:r>
            <w:r>
              <w:rPr>
                <w:sz w:val="20"/>
                <w:szCs w:val="20"/>
                <w:vertAlign w:val="superscript"/>
              </w:rPr>
              <w:t>-1</w:t>
            </w:r>
          </w:p>
        </w:tc>
        <w:tc>
          <w:tcPr>
            <w:tcW w:w="2988" w:type="dxa"/>
            <w:tcBorders>
              <w:top w:val="nil"/>
              <w:left w:val="nil"/>
              <w:bottom w:val="nil"/>
              <w:right w:val="nil"/>
            </w:tcBorders>
          </w:tcPr>
          <w:p w14:paraId="5633BA67" w14:textId="2968CE58" w:rsidR="00C3448C" w:rsidRDefault="00C3448C" w:rsidP="00C3448C">
            <w:pPr>
              <w:spacing w:line="360" w:lineRule="auto"/>
              <w:rPr>
                <w:color w:val="C00000"/>
                <w:sz w:val="20"/>
                <w:szCs w:val="20"/>
              </w:rPr>
            </w:pPr>
            <w:r>
              <w:rPr>
                <w:sz w:val="20"/>
                <w:szCs w:val="20"/>
              </w:rPr>
              <w:t>normal (0.13, 0.04)</w:t>
            </w:r>
          </w:p>
        </w:tc>
        <w:tc>
          <w:tcPr>
            <w:tcW w:w="2113" w:type="dxa"/>
            <w:tcBorders>
              <w:top w:val="nil"/>
              <w:left w:val="nil"/>
              <w:bottom w:val="nil"/>
              <w:right w:val="nil"/>
            </w:tcBorders>
          </w:tcPr>
          <w:p w14:paraId="1982E24E" w14:textId="7D91E367" w:rsidR="00C3448C" w:rsidRDefault="00C3448C" w:rsidP="00C3448C">
            <w:pPr>
              <w:spacing w:line="360" w:lineRule="auto"/>
              <w:rPr>
                <w:color w:val="C00000"/>
                <w:sz w:val="20"/>
                <w:szCs w:val="20"/>
              </w:rPr>
            </w:pPr>
            <w:r>
              <w:rPr>
                <w:sz w:val="20"/>
                <w:szCs w:val="20"/>
                <w:lang w:eastAsia="zh-CN"/>
              </w:rPr>
              <w:t>P2017</w:t>
            </w:r>
          </w:p>
        </w:tc>
      </w:tr>
      <w:tr w:rsidR="00C3448C" w14:paraId="7A0CE8A1" w14:textId="77777777" w:rsidTr="001E64E2">
        <w:trPr>
          <w:trHeight w:val="73"/>
        </w:trPr>
        <w:tc>
          <w:tcPr>
            <w:tcW w:w="3042" w:type="dxa"/>
            <w:tcBorders>
              <w:top w:val="nil"/>
              <w:left w:val="nil"/>
              <w:bottom w:val="nil"/>
              <w:right w:val="nil"/>
            </w:tcBorders>
          </w:tcPr>
          <w:p w14:paraId="4FB9DB46" w14:textId="6BE946BE" w:rsidR="00C3448C" w:rsidRPr="00696B48" w:rsidRDefault="00C3448C" w:rsidP="00C3448C">
            <w:pPr>
              <w:spacing w:line="360" w:lineRule="auto"/>
              <w:rPr>
                <w:rFonts w:eastAsia="Calibri"/>
                <w:sz w:val="20"/>
                <w:szCs w:val="20"/>
              </w:rPr>
            </w:pPr>
            <w:r w:rsidRPr="00696B48">
              <w:rPr>
                <w:rFonts w:eastAsia="Calibri"/>
                <w:sz w:val="20"/>
                <w:szCs w:val="20"/>
              </w:rPr>
              <w:t>Hg</w:t>
            </w:r>
            <w:r>
              <w:rPr>
                <w:rFonts w:eastAsia="Calibri"/>
                <w:sz w:val="20"/>
                <w:szCs w:val="20"/>
                <w:vertAlign w:val="superscript"/>
              </w:rPr>
              <w:t>0</w:t>
            </w:r>
            <w:r>
              <w:rPr>
                <w:rFonts w:eastAsia="Calibri"/>
                <w:sz w:val="20"/>
                <w:szCs w:val="20"/>
              </w:rPr>
              <w:t xml:space="preserve"> in neighbor ocean</w:t>
            </w:r>
          </w:p>
        </w:tc>
        <w:tc>
          <w:tcPr>
            <w:tcW w:w="1268" w:type="dxa"/>
            <w:tcBorders>
              <w:top w:val="nil"/>
              <w:left w:val="nil"/>
              <w:bottom w:val="nil"/>
              <w:right w:val="nil"/>
            </w:tcBorders>
          </w:tcPr>
          <w:p w14:paraId="281DFDF3" w14:textId="62127459" w:rsidR="00C3448C" w:rsidRPr="00696B48" w:rsidRDefault="00C3448C" w:rsidP="00C3448C">
            <w:pPr>
              <w:spacing w:line="360" w:lineRule="auto"/>
              <w:rPr>
                <w:sz w:val="20"/>
                <w:szCs w:val="20"/>
              </w:rPr>
            </w:pPr>
            <w:r>
              <w:rPr>
                <w:sz w:val="20"/>
                <w:szCs w:val="20"/>
              </w:rPr>
              <w:t>pmole L</w:t>
            </w:r>
            <w:r>
              <w:rPr>
                <w:sz w:val="20"/>
                <w:szCs w:val="20"/>
                <w:vertAlign w:val="superscript"/>
              </w:rPr>
              <w:t>-1</w:t>
            </w:r>
          </w:p>
        </w:tc>
        <w:tc>
          <w:tcPr>
            <w:tcW w:w="2988" w:type="dxa"/>
            <w:tcBorders>
              <w:top w:val="nil"/>
              <w:left w:val="nil"/>
              <w:bottom w:val="nil"/>
              <w:right w:val="nil"/>
            </w:tcBorders>
          </w:tcPr>
          <w:p w14:paraId="2DB4FF80" w14:textId="409799EB" w:rsidR="00C3448C" w:rsidRPr="00696B48" w:rsidRDefault="00C3448C" w:rsidP="00C3448C">
            <w:pPr>
              <w:spacing w:line="360" w:lineRule="auto"/>
              <w:rPr>
                <w:sz w:val="20"/>
                <w:szCs w:val="20"/>
              </w:rPr>
            </w:pPr>
            <w:r>
              <w:rPr>
                <w:sz w:val="20"/>
                <w:szCs w:val="20"/>
              </w:rPr>
              <w:t>normal (0.015, 0.0082)</w:t>
            </w:r>
          </w:p>
        </w:tc>
        <w:tc>
          <w:tcPr>
            <w:tcW w:w="2113" w:type="dxa"/>
            <w:tcBorders>
              <w:top w:val="nil"/>
              <w:left w:val="nil"/>
              <w:bottom w:val="nil"/>
              <w:right w:val="nil"/>
            </w:tcBorders>
          </w:tcPr>
          <w:p w14:paraId="13BAA306" w14:textId="2045966D" w:rsidR="00C3448C" w:rsidRPr="00696B48" w:rsidRDefault="00C3448C" w:rsidP="00C3448C">
            <w:pPr>
              <w:spacing w:line="360" w:lineRule="auto"/>
              <w:rPr>
                <w:sz w:val="20"/>
                <w:szCs w:val="20"/>
              </w:rPr>
            </w:pPr>
            <w:r>
              <w:rPr>
                <w:sz w:val="20"/>
                <w:szCs w:val="20"/>
                <w:lang w:eastAsia="zh-CN"/>
              </w:rPr>
              <w:t>P2017</w:t>
            </w:r>
          </w:p>
        </w:tc>
      </w:tr>
      <w:tr w:rsidR="00C3448C" w14:paraId="0BA29C9A" w14:textId="77777777" w:rsidTr="001E64E2">
        <w:trPr>
          <w:trHeight w:val="73"/>
        </w:trPr>
        <w:tc>
          <w:tcPr>
            <w:tcW w:w="3042" w:type="dxa"/>
            <w:tcBorders>
              <w:top w:val="nil"/>
              <w:left w:val="nil"/>
              <w:bottom w:val="nil"/>
              <w:right w:val="nil"/>
            </w:tcBorders>
          </w:tcPr>
          <w:p w14:paraId="5C456551" w14:textId="2F3F54F1" w:rsidR="00C3448C" w:rsidRDefault="00C3448C" w:rsidP="00C3448C">
            <w:pPr>
              <w:spacing w:line="360" w:lineRule="auto"/>
              <w:rPr>
                <w:rFonts w:eastAsia="Calibri"/>
              </w:rPr>
            </w:pPr>
            <w:r w:rsidRPr="00696B48">
              <w:rPr>
                <w:rFonts w:eastAsia="Calibri"/>
                <w:sz w:val="20"/>
                <w:szCs w:val="20"/>
              </w:rPr>
              <w:t>Hg</w:t>
            </w:r>
            <w:r w:rsidRPr="00696B48">
              <w:rPr>
                <w:rFonts w:eastAsia="Calibri"/>
                <w:sz w:val="20"/>
                <w:szCs w:val="20"/>
                <w:vertAlign w:val="superscript"/>
              </w:rPr>
              <w:t>2+</w:t>
            </w:r>
            <w:r>
              <w:rPr>
                <w:rFonts w:eastAsia="Calibri"/>
                <w:sz w:val="20"/>
                <w:szCs w:val="20"/>
              </w:rPr>
              <w:t xml:space="preserve"> in bottom ocean</w:t>
            </w:r>
          </w:p>
        </w:tc>
        <w:tc>
          <w:tcPr>
            <w:tcW w:w="1268" w:type="dxa"/>
            <w:tcBorders>
              <w:top w:val="nil"/>
              <w:left w:val="nil"/>
              <w:bottom w:val="nil"/>
              <w:right w:val="nil"/>
            </w:tcBorders>
          </w:tcPr>
          <w:p w14:paraId="6D4CC5F1" w14:textId="296A0CE5" w:rsidR="00C3448C" w:rsidRPr="00A63FBD" w:rsidRDefault="00C3448C" w:rsidP="00C3448C">
            <w:pPr>
              <w:spacing w:line="360" w:lineRule="auto"/>
              <w:rPr>
                <w:sz w:val="20"/>
                <w:szCs w:val="20"/>
              </w:rPr>
            </w:pPr>
            <w:r>
              <w:rPr>
                <w:sz w:val="20"/>
                <w:szCs w:val="20"/>
              </w:rPr>
              <w:t>ng</w:t>
            </w:r>
            <w:r>
              <w:rPr>
                <w:sz w:val="20"/>
                <w:szCs w:val="20"/>
              </w:rPr>
              <w:t xml:space="preserve"> L</w:t>
            </w:r>
            <w:r>
              <w:rPr>
                <w:sz w:val="20"/>
                <w:szCs w:val="20"/>
                <w:vertAlign w:val="superscript"/>
              </w:rPr>
              <w:t>-1</w:t>
            </w:r>
          </w:p>
        </w:tc>
        <w:tc>
          <w:tcPr>
            <w:tcW w:w="2988" w:type="dxa"/>
            <w:tcBorders>
              <w:top w:val="nil"/>
              <w:left w:val="nil"/>
              <w:bottom w:val="nil"/>
              <w:right w:val="nil"/>
            </w:tcBorders>
          </w:tcPr>
          <w:p w14:paraId="3B5849DD" w14:textId="1BF0A88E" w:rsidR="00C3448C" w:rsidRPr="004902E8" w:rsidRDefault="00C3448C" w:rsidP="00C3448C">
            <w:pPr>
              <w:spacing w:line="360" w:lineRule="auto"/>
              <w:rPr>
                <w:sz w:val="20"/>
                <w:szCs w:val="20"/>
              </w:rPr>
            </w:pPr>
            <w:r w:rsidRPr="004902E8">
              <w:rPr>
                <w:sz w:val="20"/>
                <w:szCs w:val="20"/>
              </w:rPr>
              <w:t>normal</w:t>
            </w:r>
            <w:r>
              <w:rPr>
                <w:sz w:val="20"/>
                <w:szCs w:val="20"/>
              </w:rPr>
              <w:t xml:space="preserve"> </w:t>
            </w:r>
            <w:r w:rsidRPr="001E64E2">
              <w:rPr>
                <w:sz w:val="20"/>
                <w:szCs w:val="20"/>
              </w:rPr>
              <w:t>(0.144,0.027)</w:t>
            </w:r>
            <w:r>
              <w:rPr>
                <w:sz w:val="20"/>
                <w:szCs w:val="20"/>
              </w:rPr>
              <w:t xml:space="preserve"> </w:t>
            </w:r>
          </w:p>
        </w:tc>
        <w:tc>
          <w:tcPr>
            <w:tcW w:w="2113" w:type="dxa"/>
            <w:tcBorders>
              <w:top w:val="nil"/>
              <w:left w:val="nil"/>
              <w:bottom w:val="nil"/>
              <w:right w:val="nil"/>
            </w:tcBorders>
          </w:tcPr>
          <w:p w14:paraId="451682BE" w14:textId="085F9860" w:rsidR="00C3448C" w:rsidRDefault="00C3448C" w:rsidP="00C3448C">
            <w:pPr>
              <w:spacing w:line="360" w:lineRule="auto"/>
            </w:pPr>
            <w:r>
              <w:rPr>
                <w:sz w:val="20"/>
                <w:szCs w:val="20"/>
                <w:lang w:eastAsia="zh-CN"/>
              </w:rPr>
              <w:t>P2017</w:t>
            </w:r>
          </w:p>
        </w:tc>
      </w:tr>
      <w:tr w:rsidR="00C3448C" w14:paraId="26494A78" w14:textId="77777777" w:rsidTr="001E64E2">
        <w:trPr>
          <w:trHeight w:val="73"/>
        </w:trPr>
        <w:tc>
          <w:tcPr>
            <w:tcW w:w="3042" w:type="dxa"/>
            <w:tcBorders>
              <w:top w:val="nil"/>
              <w:left w:val="nil"/>
              <w:bottom w:val="nil"/>
              <w:right w:val="nil"/>
            </w:tcBorders>
          </w:tcPr>
          <w:p w14:paraId="785E70CC" w14:textId="019005CD" w:rsidR="00C3448C" w:rsidRDefault="00C3448C" w:rsidP="00C3448C">
            <w:pPr>
              <w:spacing w:line="360" w:lineRule="auto"/>
              <w:rPr>
                <w:rFonts w:eastAsia="Calibri"/>
              </w:rPr>
            </w:pPr>
            <w:r w:rsidRPr="00696B48">
              <w:rPr>
                <w:rFonts w:eastAsia="Calibri"/>
                <w:sz w:val="20"/>
                <w:szCs w:val="20"/>
              </w:rPr>
              <w:t>Hg</w:t>
            </w:r>
            <w:r>
              <w:rPr>
                <w:rFonts w:eastAsia="Calibri"/>
                <w:sz w:val="20"/>
                <w:szCs w:val="20"/>
                <w:vertAlign w:val="superscript"/>
              </w:rPr>
              <w:t>0</w:t>
            </w:r>
            <w:r>
              <w:rPr>
                <w:rFonts w:eastAsia="Calibri"/>
                <w:sz w:val="20"/>
                <w:szCs w:val="20"/>
              </w:rPr>
              <w:t xml:space="preserve"> in bottom ocean</w:t>
            </w:r>
          </w:p>
        </w:tc>
        <w:tc>
          <w:tcPr>
            <w:tcW w:w="1268" w:type="dxa"/>
            <w:tcBorders>
              <w:top w:val="nil"/>
              <w:left w:val="nil"/>
              <w:bottom w:val="nil"/>
              <w:right w:val="nil"/>
            </w:tcBorders>
          </w:tcPr>
          <w:p w14:paraId="5A1A2C6E" w14:textId="1917F0DF" w:rsidR="00C3448C" w:rsidRPr="00A63FBD" w:rsidRDefault="00C3448C" w:rsidP="00C3448C">
            <w:pPr>
              <w:spacing w:line="360" w:lineRule="auto"/>
              <w:rPr>
                <w:sz w:val="20"/>
                <w:szCs w:val="20"/>
              </w:rPr>
            </w:pPr>
            <w:r>
              <w:rPr>
                <w:sz w:val="20"/>
                <w:szCs w:val="20"/>
              </w:rPr>
              <w:t>ng L</w:t>
            </w:r>
            <w:r>
              <w:rPr>
                <w:sz w:val="20"/>
                <w:szCs w:val="20"/>
                <w:vertAlign w:val="superscript"/>
              </w:rPr>
              <w:t>-1</w:t>
            </w:r>
          </w:p>
        </w:tc>
        <w:tc>
          <w:tcPr>
            <w:tcW w:w="2988" w:type="dxa"/>
            <w:tcBorders>
              <w:top w:val="nil"/>
              <w:left w:val="nil"/>
              <w:bottom w:val="nil"/>
              <w:right w:val="nil"/>
            </w:tcBorders>
          </w:tcPr>
          <w:p w14:paraId="38C9C57C" w14:textId="26EB6481" w:rsidR="00C3448C" w:rsidRPr="004902E8" w:rsidRDefault="00C3448C" w:rsidP="00C3448C">
            <w:pPr>
              <w:spacing w:line="360" w:lineRule="auto"/>
              <w:rPr>
                <w:sz w:val="20"/>
                <w:szCs w:val="20"/>
              </w:rPr>
            </w:pPr>
            <w:r w:rsidRPr="004902E8">
              <w:rPr>
                <w:sz w:val="20"/>
                <w:szCs w:val="20"/>
              </w:rPr>
              <w:t>normal</w:t>
            </w:r>
            <w:r>
              <w:rPr>
                <w:sz w:val="20"/>
                <w:szCs w:val="20"/>
              </w:rPr>
              <w:t xml:space="preserve"> (0.015, 0.008)</w:t>
            </w:r>
          </w:p>
        </w:tc>
        <w:tc>
          <w:tcPr>
            <w:tcW w:w="2113" w:type="dxa"/>
            <w:tcBorders>
              <w:top w:val="nil"/>
              <w:left w:val="nil"/>
              <w:bottom w:val="nil"/>
              <w:right w:val="nil"/>
            </w:tcBorders>
          </w:tcPr>
          <w:p w14:paraId="2FA9F5D9" w14:textId="3B0B174E" w:rsidR="00C3448C" w:rsidRDefault="00C3448C" w:rsidP="00C3448C">
            <w:pPr>
              <w:spacing w:line="360" w:lineRule="auto"/>
            </w:pPr>
            <w:r>
              <w:rPr>
                <w:sz w:val="20"/>
                <w:szCs w:val="20"/>
                <w:lang w:eastAsia="zh-CN"/>
              </w:rPr>
              <w:t>P2017</w:t>
            </w:r>
          </w:p>
        </w:tc>
      </w:tr>
      <w:tr w:rsidR="00C3448C" w:rsidRPr="002C6F71" w14:paraId="3B24B468" w14:textId="77777777" w:rsidTr="001E64E2">
        <w:trPr>
          <w:trHeight w:val="73"/>
        </w:trPr>
        <w:tc>
          <w:tcPr>
            <w:tcW w:w="3042" w:type="dxa"/>
            <w:tcBorders>
              <w:top w:val="nil"/>
              <w:left w:val="nil"/>
              <w:bottom w:val="single" w:sz="4" w:space="0" w:color="auto"/>
              <w:right w:val="nil"/>
            </w:tcBorders>
          </w:tcPr>
          <w:p w14:paraId="64BA9FC1" w14:textId="7352E6BB" w:rsidR="00C3448C" w:rsidRPr="002C6F71" w:rsidRDefault="00C3448C" w:rsidP="00C3448C">
            <w:pPr>
              <w:spacing w:line="360" w:lineRule="auto"/>
              <w:rPr>
                <w:rFonts w:eastAsia="Calibri"/>
                <w:sz w:val="20"/>
                <w:szCs w:val="20"/>
                <w:vertAlign w:val="subscript"/>
              </w:rPr>
            </w:pPr>
            <w:r w:rsidRPr="002C6F71">
              <w:rPr>
                <w:rFonts w:eastAsia="Calibri"/>
                <w:sz w:val="20"/>
                <w:szCs w:val="20"/>
              </w:rPr>
              <w:t xml:space="preserve">Hg </w:t>
            </w:r>
            <w:r>
              <w:rPr>
                <w:rFonts w:eastAsia="Calibri"/>
                <w:sz w:val="20"/>
                <w:szCs w:val="20"/>
              </w:rPr>
              <w:t xml:space="preserve">log </w:t>
            </w:r>
            <w:r w:rsidRPr="002C6F71">
              <w:rPr>
                <w:rFonts w:eastAsia="Calibri"/>
                <w:i/>
                <w:iCs/>
                <w:sz w:val="20"/>
                <w:szCs w:val="20"/>
              </w:rPr>
              <w:t>K</w:t>
            </w:r>
            <w:r w:rsidRPr="002C6F71">
              <w:rPr>
                <w:rFonts w:eastAsia="Calibri"/>
                <w:sz w:val="20"/>
                <w:szCs w:val="20"/>
                <w:vertAlign w:val="subscript"/>
              </w:rPr>
              <w:t>d</w:t>
            </w:r>
          </w:p>
        </w:tc>
        <w:tc>
          <w:tcPr>
            <w:tcW w:w="1268" w:type="dxa"/>
            <w:tcBorders>
              <w:top w:val="nil"/>
              <w:left w:val="nil"/>
              <w:bottom w:val="single" w:sz="4" w:space="0" w:color="auto"/>
              <w:right w:val="nil"/>
            </w:tcBorders>
          </w:tcPr>
          <w:p w14:paraId="668F97DC" w14:textId="10DF727B" w:rsidR="00C3448C" w:rsidRPr="002C6F71" w:rsidRDefault="00C3448C" w:rsidP="00C3448C">
            <w:pPr>
              <w:spacing w:line="360" w:lineRule="auto"/>
              <w:rPr>
                <w:sz w:val="20"/>
                <w:szCs w:val="20"/>
              </w:rPr>
            </w:pPr>
            <w:r w:rsidRPr="002C6F71">
              <w:rPr>
                <w:sz w:val="20"/>
                <w:szCs w:val="20"/>
              </w:rPr>
              <w:t>L kg</w:t>
            </w:r>
            <w:r w:rsidRPr="002C6F71">
              <w:rPr>
                <w:sz w:val="20"/>
                <w:szCs w:val="20"/>
                <w:vertAlign w:val="superscript"/>
              </w:rPr>
              <w:t>-1</w:t>
            </w:r>
          </w:p>
        </w:tc>
        <w:tc>
          <w:tcPr>
            <w:tcW w:w="2988" w:type="dxa"/>
            <w:tcBorders>
              <w:top w:val="nil"/>
              <w:left w:val="nil"/>
              <w:bottom w:val="single" w:sz="4" w:space="0" w:color="auto"/>
              <w:right w:val="nil"/>
            </w:tcBorders>
          </w:tcPr>
          <w:p w14:paraId="7F6B88B1" w14:textId="69194922" w:rsidR="00C3448C" w:rsidRPr="002C6F71" w:rsidRDefault="00C3448C" w:rsidP="00C3448C">
            <w:pPr>
              <w:spacing w:line="360" w:lineRule="auto"/>
              <w:rPr>
                <w:sz w:val="20"/>
                <w:szCs w:val="20"/>
              </w:rPr>
            </w:pPr>
            <w:r>
              <w:rPr>
                <w:sz w:val="20"/>
                <w:szCs w:val="20"/>
              </w:rPr>
              <w:t>normal (7, 0.18)</w:t>
            </w:r>
          </w:p>
        </w:tc>
        <w:tc>
          <w:tcPr>
            <w:tcW w:w="2113" w:type="dxa"/>
            <w:tcBorders>
              <w:top w:val="nil"/>
              <w:left w:val="nil"/>
              <w:bottom w:val="single" w:sz="4" w:space="0" w:color="auto"/>
              <w:right w:val="nil"/>
            </w:tcBorders>
          </w:tcPr>
          <w:p w14:paraId="5B67E0B7" w14:textId="00EAE18F" w:rsidR="00C3448C" w:rsidRPr="002C6F71" w:rsidRDefault="00C3448C" w:rsidP="00C3448C">
            <w:pPr>
              <w:spacing w:line="360" w:lineRule="auto"/>
              <w:rPr>
                <w:sz w:val="20"/>
                <w:szCs w:val="20"/>
              </w:rPr>
            </w:pPr>
            <w:r>
              <w:rPr>
                <w:sz w:val="20"/>
                <w:szCs w:val="20"/>
                <w:lang w:eastAsia="zh-CN"/>
              </w:rPr>
              <w:t>P2017</w:t>
            </w:r>
          </w:p>
        </w:tc>
      </w:tr>
    </w:tbl>
    <w:p w14:paraId="0FC0975A" w14:textId="29166E05" w:rsidR="004902E8" w:rsidRPr="00BC36EA" w:rsidRDefault="004902E8" w:rsidP="00EC0762">
      <w:pPr>
        <w:spacing w:line="480" w:lineRule="auto"/>
        <w:rPr>
          <w:sz w:val="20"/>
          <w:szCs w:val="20"/>
        </w:rPr>
      </w:pPr>
      <w:r w:rsidRPr="00BC36EA">
        <w:rPr>
          <w:sz w:val="20"/>
          <w:szCs w:val="20"/>
          <w:vertAlign w:val="superscript"/>
        </w:rPr>
        <w:t>a</w:t>
      </w:r>
      <w:r w:rsidR="00BC36EA">
        <w:rPr>
          <w:sz w:val="20"/>
          <w:szCs w:val="20"/>
          <w:vertAlign w:val="superscript"/>
        </w:rPr>
        <w:t xml:space="preserve"> </w:t>
      </w:r>
      <w:proofErr w:type="spellStart"/>
      <w:r w:rsidRPr="00BC36EA">
        <w:rPr>
          <w:sz w:val="20"/>
          <w:szCs w:val="20"/>
        </w:rPr>
        <w:t>CeNCOOS</w:t>
      </w:r>
      <w:proofErr w:type="spellEnd"/>
      <w:r w:rsidRPr="00BC36EA">
        <w:rPr>
          <w:sz w:val="20"/>
          <w:szCs w:val="20"/>
        </w:rPr>
        <w:t xml:space="preserve">: </w:t>
      </w:r>
      <w:hyperlink r:id="rId10" w:history="1">
        <w:r w:rsidRPr="00BC36EA">
          <w:rPr>
            <w:rStyle w:val="Hyperlink"/>
            <w:sz w:val="20"/>
            <w:szCs w:val="20"/>
          </w:rPr>
          <w:t>https://www.cencoos.org/</w:t>
        </w:r>
      </w:hyperlink>
    </w:p>
    <w:p w14:paraId="0E25DDC6" w14:textId="2D6932BC" w:rsidR="0030552D" w:rsidRPr="00EC0762" w:rsidRDefault="004902E8" w:rsidP="00BC36EA">
      <w:pPr>
        <w:spacing w:line="276" w:lineRule="auto"/>
      </w:pPr>
      <w:r w:rsidRPr="00BC36EA">
        <w:rPr>
          <w:sz w:val="20"/>
          <w:szCs w:val="20"/>
          <w:vertAlign w:val="superscript"/>
        </w:rPr>
        <w:t>b</w:t>
      </w:r>
      <w:r w:rsidR="00BC36EA">
        <w:rPr>
          <w:sz w:val="20"/>
          <w:szCs w:val="20"/>
        </w:rPr>
        <w:t xml:space="preserve"> </w:t>
      </w:r>
      <w:r w:rsidRPr="00BC36EA">
        <w:rPr>
          <w:sz w:val="20"/>
          <w:szCs w:val="20"/>
        </w:rPr>
        <w:t>CUTI:</w:t>
      </w:r>
      <w:r w:rsidR="00A27278" w:rsidRPr="00BC36EA">
        <w:rPr>
          <w:sz w:val="20"/>
          <w:szCs w:val="20"/>
        </w:rPr>
        <w:t xml:space="preserve"> </w:t>
      </w:r>
      <w:hyperlink r:id="rId11" w:history="1">
        <w:r w:rsidR="00A27278" w:rsidRPr="00BC36EA">
          <w:rPr>
            <w:rStyle w:val="Hyperlink"/>
            <w:sz w:val="20"/>
            <w:szCs w:val="20"/>
          </w:rPr>
          <w:t>https://mjacox.com/upwelling-indices/</w:t>
        </w:r>
      </w:hyperlink>
      <w:r w:rsidR="00394210">
        <w:br w:type="textWrapping" w:clear="all"/>
      </w:r>
    </w:p>
    <w:p w14:paraId="73B76673" w14:textId="19A8CDCE" w:rsidR="001436C3" w:rsidRDefault="006E426C" w:rsidP="00BC36EA">
      <w:pPr>
        <w:spacing w:line="276" w:lineRule="auto"/>
        <w:jc w:val="both"/>
      </w:pPr>
      <w:r w:rsidRPr="006E426C">
        <w:rPr>
          <w:b/>
          <w:bCs/>
        </w:rPr>
        <w:t>Table S2</w:t>
      </w:r>
      <w:r>
        <w:t xml:space="preserve"> </w:t>
      </w:r>
      <w:r w:rsidR="00AE6502">
        <w:t xml:space="preserve">Simulated Hg budgets </w:t>
      </w:r>
      <w:r w:rsidR="00252C48">
        <w:t>showing</w:t>
      </w:r>
      <w:r w:rsidR="00AE6502">
        <w:t xml:space="preserve"> median values for upwelling and non-upwelling scenarios. </w:t>
      </w:r>
      <w:r w:rsidR="00252C48">
        <w:t xml:space="preserve">A </w:t>
      </w:r>
      <w:r w:rsidR="00AE6502">
        <w:t xml:space="preserve">‘0’ in </w:t>
      </w:r>
      <w:r w:rsidR="00252C48">
        <w:t>non-parametric</w:t>
      </w:r>
      <w:r w:rsidR="00AE6502">
        <w:t xml:space="preserve"> test indicates </w:t>
      </w:r>
      <w:r w:rsidR="00252C48">
        <w:t>no significant difference between two scenarios, while a “1” indicates significant difference.</w:t>
      </w:r>
    </w:p>
    <w:tbl>
      <w:tblPr>
        <w:tblStyle w:val="TableGrid"/>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6"/>
        <w:gridCol w:w="825"/>
        <w:gridCol w:w="2496"/>
        <w:gridCol w:w="1870"/>
        <w:gridCol w:w="2196"/>
      </w:tblGrid>
      <w:tr w:rsidR="001436C3" w14:paraId="00348E0E" w14:textId="77777777" w:rsidTr="00252C48">
        <w:tc>
          <w:tcPr>
            <w:tcW w:w="2106" w:type="dxa"/>
            <w:tcBorders>
              <w:top w:val="single" w:sz="18" w:space="0" w:color="auto"/>
              <w:bottom w:val="single" w:sz="8" w:space="0" w:color="auto"/>
            </w:tcBorders>
            <w:shd w:val="clear" w:color="auto" w:fill="auto"/>
          </w:tcPr>
          <w:p w14:paraId="6FDF7C2F" w14:textId="77777777" w:rsidR="001436C3" w:rsidRPr="00AE6502" w:rsidRDefault="001436C3" w:rsidP="00EC0762">
            <w:pPr>
              <w:rPr>
                <w:sz w:val="20"/>
                <w:szCs w:val="20"/>
              </w:rPr>
            </w:pPr>
          </w:p>
        </w:tc>
        <w:tc>
          <w:tcPr>
            <w:tcW w:w="825" w:type="dxa"/>
            <w:tcBorders>
              <w:top w:val="single" w:sz="18" w:space="0" w:color="auto"/>
              <w:bottom w:val="single" w:sz="8" w:space="0" w:color="auto"/>
            </w:tcBorders>
            <w:shd w:val="clear" w:color="auto" w:fill="auto"/>
          </w:tcPr>
          <w:p w14:paraId="6BAC0D62" w14:textId="77335248" w:rsidR="001436C3" w:rsidRPr="00AE6502" w:rsidRDefault="00AE6502" w:rsidP="00EC0762">
            <w:pPr>
              <w:rPr>
                <w:sz w:val="20"/>
                <w:szCs w:val="20"/>
              </w:rPr>
            </w:pPr>
            <w:r w:rsidRPr="00AE6502">
              <w:rPr>
                <w:sz w:val="20"/>
                <w:szCs w:val="20"/>
              </w:rPr>
              <w:t>unit</w:t>
            </w:r>
          </w:p>
        </w:tc>
        <w:tc>
          <w:tcPr>
            <w:tcW w:w="2496" w:type="dxa"/>
            <w:tcBorders>
              <w:top w:val="single" w:sz="18" w:space="0" w:color="auto"/>
              <w:bottom w:val="single" w:sz="8" w:space="0" w:color="auto"/>
            </w:tcBorders>
            <w:shd w:val="clear" w:color="auto" w:fill="auto"/>
          </w:tcPr>
          <w:p w14:paraId="428A619C" w14:textId="50CB00CE" w:rsidR="001436C3" w:rsidRPr="00AE6502" w:rsidRDefault="00AE6502" w:rsidP="00EC0762">
            <w:pPr>
              <w:rPr>
                <w:sz w:val="20"/>
                <w:szCs w:val="20"/>
              </w:rPr>
            </w:pPr>
            <w:r w:rsidRPr="00AE6502">
              <w:rPr>
                <w:sz w:val="20"/>
                <w:szCs w:val="20"/>
              </w:rPr>
              <w:t>upwelling (1.</w:t>
            </w:r>
            <w:r w:rsidR="00B542B1">
              <w:rPr>
                <w:sz w:val="20"/>
                <w:szCs w:val="20"/>
              </w:rPr>
              <w:t>12</w:t>
            </w:r>
            <w:r w:rsidRPr="00AE6502">
              <w:rPr>
                <w:sz w:val="20"/>
                <w:szCs w:val="20"/>
              </w:rPr>
              <w:t xml:space="preserve"> m d</w:t>
            </w:r>
            <w:r w:rsidRPr="00AE6502">
              <w:rPr>
                <w:sz w:val="20"/>
                <w:szCs w:val="20"/>
                <w:vertAlign w:val="superscript"/>
              </w:rPr>
              <w:t>-1</w:t>
            </w:r>
            <w:r w:rsidRPr="00AE6502">
              <w:rPr>
                <w:sz w:val="20"/>
                <w:szCs w:val="20"/>
              </w:rPr>
              <w:t>)</w:t>
            </w:r>
          </w:p>
        </w:tc>
        <w:tc>
          <w:tcPr>
            <w:tcW w:w="1870" w:type="dxa"/>
            <w:tcBorders>
              <w:top w:val="single" w:sz="18" w:space="0" w:color="auto"/>
              <w:bottom w:val="single" w:sz="8" w:space="0" w:color="auto"/>
            </w:tcBorders>
            <w:shd w:val="clear" w:color="auto" w:fill="auto"/>
          </w:tcPr>
          <w:p w14:paraId="51CF84FF" w14:textId="22064B5B" w:rsidR="001436C3" w:rsidRPr="00AE6502" w:rsidRDefault="00AE6502" w:rsidP="00EC0762">
            <w:pPr>
              <w:rPr>
                <w:sz w:val="20"/>
                <w:szCs w:val="20"/>
              </w:rPr>
            </w:pPr>
            <w:r w:rsidRPr="00AE6502">
              <w:rPr>
                <w:sz w:val="20"/>
                <w:szCs w:val="20"/>
              </w:rPr>
              <w:t>non-upwelling</w:t>
            </w:r>
          </w:p>
        </w:tc>
        <w:tc>
          <w:tcPr>
            <w:tcW w:w="2196" w:type="dxa"/>
            <w:tcBorders>
              <w:top w:val="single" w:sz="18" w:space="0" w:color="auto"/>
              <w:bottom w:val="single" w:sz="8" w:space="0" w:color="auto"/>
            </w:tcBorders>
            <w:shd w:val="clear" w:color="auto" w:fill="auto"/>
          </w:tcPr>
          <w:p w14:paraId="212E16FC" w14:textId="75951C9F" w:rsidR="001436C3" w:rsidRPr="00AE6502" w:rsidRDefault="00AE6502" w:rsidP="00EC0762">
            <w:pPr>
              <w:rPr>
                <w:sz w:val="20"/>
                <w:szCs w:val="20"/>
              </w:rPr>
            </w:pPr>
            <w:r w:rsidRPr="00AE6502">
              <w:rPr>
                <w:sz w:val="20"/>
                <w:szCs w:val="20"/>
              </w:rPr>
              <w:t>non-parametric test</w:t>
            </w:r>
          </w:p>
        </w:tc>
      </w:tr>
      <w:tr w:rsidR="00AE6502" w14:paraId="75C0808D" w14:textId="77777777" w:rsidTr="00252C48">
        <w:tc>
          <w:tcPr>
            <w:tcW w:w="2106" w:type="dxa"/>
            <w:tcBorders>
              <w:top w:val="single" w:sz="8" w:space="0" w:color="auto"/>
            </w:tcBorders>
            <w:shd w:val="clear" w:color="auto" w:fill="auto"/>
          </w:tcPr>
          <w:p w14:paraId="7B3A4DA7" w14:textId="3FEFC233" w:rsidR="00AE6502" w:rsidRPr="00AE6502" w:rsidRDefault="00AE6502" w:rsidP="00252C48">
            <w:pPr>
              <w:jc w:val="center"/>
              <w:rPr>
                <w:sz w:val="20"/>
                <w:szCs w:val="20"/>
              </w:rPr>
            </w:pPr>
            <w:r w:rsidRPr="00AE6502">
              <w:rPr>
                <w:sz w:val="20"/>
                <w:szCs w:val="20"/>
              </w:rPr>
              <w:t>atmospheric deposition</w:t>
            </w:r>
          </w:p>
        </w:tc>
        <w:tc>
          <w:tcPr>
            <w:tcW w:w="825" w:type="dxa"/>
            <w:tcBorders>
              <w:top w:val="single" w:sz="8" w:space="0" w:color="auto"/>
            </w:tcBorders>
            <w:shd w:val="clear" w:color="auto" w:fill="auto"/>
          </w:tcPr>
          <w:p w14:paraId="06C20412" w14:textId="257C9336" w:rsidR="00AE6502" w:rsidRPr="00AE6502" w:rsidRDefault="00AE6502" w:rsidP="00252C48">
            <w:pPr>
              <w:jc w:val="center"/>
              <w:rPr>
                <w:sz w:val="20"/>
                <w:szCs w:val="20"/>
                <w:vertAlign w:val="superscript"/>
              </w:rPr>
            </w:pPr>
            <w:r w:rsidRPr="00AE6502">
              <w:rPr>
                <w:sz w:val="20"/>
                <w:szCs w:val="20"/>
              </w:rPr>
              <w:t>Mg yr</w:t>
            </w:r>
            <w:r w:rsidRPr="00AE6502">
              <w:rPr>
                <w:sz w:val="20"/>
                <w:szCs w:val="20"/>
                <w:vertAlign w:val="superscript"/>
              </w:rPr>
              <w:t>-1</w:t>
            </w:r>
          </w:p>
        </w:tc>
        <w:tc>
          <w:tcPr>
            <w:tcW w:w="2496" w:type="dxa"/>
            <w:tcBorders>
              <w:top w:val="single" w:sz="8" w:space="0" w:color="auto"/>
            </w:tcBorders>
            <w:shd w:val="clear" w:color="auto" w:fill="auto"/>
            <w:vAlign w:val="bottom"/>
          </w:tcPr>
          <w:p w14:paraId="5C22E6E7" w14:textId="60AEEC1D" w:rsidR="00AE6502" w:rsidRPr="00AE6502" w:rsidRDefault="00AE6502" w:rsidP="00252C48">
            <w:pPr>
              <w:jc w:val="center"/>
              <w:rPr>
                <w:sz w:val="20"/>
                <w:szCs w:val="20"/>
              </w:rPr>
            </w:pPr>
            <w:r w:rsidRPr="00AE6502">
              <w:rPr>
                <w:color w:val="000000"/>
                <w:sz w:val="20"/>
                <w:szCs w:val="20"/>
              </w:rPr>
              <w:t>0.1792</w:t>
            </w:r>
          </w:p>
        </w:tc>
        <w:tc>
          <w:tcPr>
            <w:tcW w:w="1870" w:type="dxa"/>
            <w:tcBorders>
              <w:top w:val="single" w:sz="8" w:space="0" w:color="auto"/>
            </w:tcBorders>
            <w:shd w:val="clear" w:color="auto" w:fill="auto"/>
            <w:vAlign w:val="bottom"/>
          </w:tcPr>
          <w:p w14:paraId="420106E2" w14:textId="26C0783F" w:rsidR="00AE6502" w:rsidRPr="00AE6502" w:rsidRDefault="00AE6502" w:rsidP="00252C48">
            <w:pPr>
              <w:jc w:val="center"/>
              <w:rPr>
                <w:sz w:val="20"/>
                <w:szCs w:val="20"/>
              </w:rPr>
            </w:pPr>
            <w:r w:rsidRPr="00AE6502">
              <w:rPr>
                <w:color w:val="000000"/>
                <w:sz w:val="20"/>
                <w:szCs w:val="20"/>
              </w:rPr>
              <w:t>0.1785</w:t>
            </w:r>
          </w:p>
        </w:tc>
        <w:tc>
          <w:tcPr>
            <w:tcW w:w="2196" w:type="dxa"/>
            <w:tcBorders>
              <w:top w:val="single" w:sz="8" w:space="0" w:color="auto"/>
            </w:tcBorders>
            <w:shd w:val="clear" w:color="auto" w:fill="auto"/>
          </w:tcPr>
          <w:p w14:paraId="3C71D336" w14:textId="36CC0A21" w:rsidR="00AE6502" w:rsidRPr="00AE6502" w:rsidRDefault="00AE6502" w:rsidP="00252C48">
            <w:pPr>
              <w:jc w:val="center"/>
              <w:rPr>
                <w:sz w:val="20"/>
                <w:szCs w:val="20"/>
              </w:rPr>
            </w:pPr>
            <w:r w:rsidRPr="00AE6502">
              <w:rPr>
                <w:sz w:val="20"/>
                <w:szCs w:val="20"/>
              </w:rPr>
              <w:t>0</w:t>
            </w:r>
          </w:p>
        </w:tc>
      </w:tr>
      <w:tr w:rsidR="00AE6502" w14:paraId="435BB1F9" w14:textId="77777777" w:rsidTr="00252C48">
        <w:tc>
          <w:tcPr>
            <w:tcW w:w="2106" w:type="dxa"/>
            <w:shd w:val="clear" w:color="auto" w:fill="auto"/>
          </w:tcPr>
          <w:p w14:paraId="75109B6E" w14:textId="53DCDFC7" w:rsidR="00AE6502" w:rsidRPr="00AE6502" w:rsidRDefault="00117922" w:rsidP="00252C48">
            <w:pPr>
              <w:jc w:val="center"/>
              <w:rPr>
                <w:sz w:val="20"/>
                <w:szCs w:val="20"/>
              </w:rPr>
            </w:pPr>
            <w:r>
              <w:rPr>
                <w:sz w:val="20"/>
                <w:szCs w:val="20"/>
              </w:rPr>
              <w:t>water exchange</w:t>
            </w:r>
          </w:p>
        </w:tc>
        <w:tc>
          <w:tcPr>
            <w:tcW w:w="825" w:type="dxa"/>
            <w:shd w:val="clear" w:color="auto" w:fill="auto"/>
          </w:tcPr>
          <w:p w14:paraId="1927AEB1" w14:textId="4DC17822" w:rsidR="00AE6502" w:rsidRPr="00AE6502" w:rsidRDefault="00AE6502" w:rsidP="00252C48">
            <w:pPr>
              <w:jc w:val="center"/>
              <w:rPr>
                <w:sz w:val="20"/>
                <w:szCs w:val="20"/>
              </w:rPr>
            </w:pPr>
            <w:r w:rsidRPr="00AE6502">
              <w:rPr>
                <w:sz w:val="20"/>
                <w:szCs w:val="20"/>
              </w:rPr>
              <w:t>Mg yr</w:t>
            </w:r>
            <w:r w:rsidRPr="00AE6502">
              <w:rPr>
                <w:sz w:val="20"/>
                <w:szCs w:val="20"/>
                <w:vertAlign w:val="superscript"/>
              </w:rPr>
              <w:t>-1</w:t>
            </w:r>
          </w:p>
        </w:tc>
        <w:tc>
          <w:tcPr>
            <w:tcW w:w="2496" w:type="dxa"/>
            <w:shd w:val="clear" w:color="auto" w:fill="auto"/>
            <w:vAlign w:val="bottom"/>
          </w:tcPr>
          <w:p w14:paraId="22658D27" w14:textId="6ABA636C" w:rsidR="00AE6502" w:rsidRPr="00AE6502" w:rsidRDefault="00B542B1" w:rsidP="00252C48">
            <w:pPr>
              <w:jc w:val="center"/>
              <w:rPr>
                <w:sz w:val="20"/>
                <w:szCs w:val="20"/>
              </w:rPr>
            </w:pPr>
            <w:r>
              <w:rPr>
                <w:sz w:val="20"/>
                <w:szCs w:val="20"/>
              </w:rPr>
              <w:t>0.5324</w:t>
            </w:r>
          </w:p>
        </w:tc>
        <w:tc>
          <w:tcPr>
            <w:tcW w:w="1870" w:type="dxa"/>
            <w:shd w:val="clear" w:color="auto" w:fill="auto"/>
            <w:vAlign w:val="bottom"/>
          </w:tcPr>
          <w:p w14:paraId="2CE4C445" w14:textId="07F804D3" w:rsidR="00AE6502" w:rsidRPr="00AE6502" w:rsidRDefault="00B542B1" w:rsidP="00252C48">
            <w:pPr>
              <w:jc w:val="center"/>
              <w:rPr>
                <w:sz w:val="20"/>
                <w:szCs w:val="20"/>
              </w:rPr>
            </w:pPr>
            <w:r>
              <w:rPr>
                <w:sz w:val="20"/>
                <w:szCs w:val="20"/>
              </w:rPr>
              <w:t>0.6692</w:t>
            </w:r>
          </w:p>
        </w:tc>
        <w:tc>
          <w:tcPr>
            <w:tcW w:w="2196" w:type="dxa"/>
            <w:shd w:val="clear" w:color="auto" w:fill="auto"/>
          </w:tcPr>
          <w:p w14:paraId="5F4A6042" w14:textId="4CAD679C" w:rsidR="00AE6502" w:rsidRPr="00AE6502" w:rsidRDefault="00AE6502" w:rsidP="00252C48">
            <w:pPr>
              <w:jc w:val="center"/>
              <w:rPr>
                <w:sz w:val="20"/>
                <w:szCs w:val="20"/>
              </w:rPr>
            </w:pPr>
            <w:r w:rsidRPr="00AE6502">
              <w:rPr>
                <w:sz w:val="20"/>
                <w:szCs w:val="20"/>
              </w:rPr>
              <w:t>1</w:t>
            </w:r>
          </w:p>
        </w:tc>
      </w:tr>
      <w:tr w:rsidR="00AE6502" w14:paraId="2CC2C83A" w14:textId="77777777" w:rsidTr="00252C48">
        <w:tc>
          <w:tcPr>
            <w:tcW w:w="2106" w:type="dxa"/>
            <w:shd w:val="clear" w:color="auto" w:fill="auto"/>
          </w:tcPr>
          <w:p w14:paraId="672052DD" w14:textId="3939E567" w:rsidR="00AE6502" w:rsidRPr="00AE6502" w:rsidRDefault="00AE6502" w:rsidP="00252C48">
            <w:pPr>
              <w:jc w:val="center"/>
              <w:rPr>
                <w:sz w:val="20"/>
                <w:szCs w:val="20"/>
              </w:rPr>
            </w:pPr>
            <w:r w:rsidRPr="00AE6502">
              <w:rPr>
                <w:sz w:val="20"/>
                <w:szCs w:val="20"/>
              </w:rPr>
              <w:t>Hg evasion</w:t>
            </w:r>
          </w:p>
        </w:tc>
        <w:tc>
          <w:tcPr>
            <w:tcW w:w="825" w:type="dxa"/>
            <w:shd w:val="clear" w:color="auto" w:fill="auto"/>
          </w:tcPr>
          <w:p w14:paraId="5E17D47B" w14:textId="64CB9355" w:rsidR="00AE6502" w:rsidRPr="00AE6502" w:rsidRDefault="00AE6502" w:rsidP="00252C48">
            <w:pPr>
              <w:jc w:val="center"/>
              <w:rPr>
                <w:sz w:val="20"/>
                <w:szCs w:val="20"/>
              </w:rPr>
            </w:pPr>
            <w:r w:rsidRPr="00AE6502">
              <w:rPr>
                <w:sz w:val="20"/>
                <w:szCs w:val="20"/>
              </w:rPr>
              <w:t>Mg yr</w:t>
            </w:r>
            <w:r w:rsidRPr="00AE6502">
              <w:rPr>
                <w:sz w:val="20"/>
                <w:szCs w:val="20"/>
                <w:vertAlign w:val="superscript"/>
              </w:rPr>
              <w:t>-1</w:t>
            </w:r>
          </w:p>
        </w:tc>
        <w:tc>
          <w:tcPr>
            <w:tcW w:w="2496" w:type="dxa"/>
            <w:shd w:val="clear" w:color="auto" w:fill="auto"/>
            <w:vAlign w:val="bottom"/>
          </w:tcPr>
          <w:p w14:paraId="533F579C" w14:textId="35982AD2" w:rsidR="00AE6502" w:rsidRPr="00AE6502" w:rsidRDefault="00AE6502" w:rsidP="00252C48">
            <w:pPr>
              <w:jc w:val="center"/>
              <w:rPr>
                <w:sz w:val="20"/>
                <w:szCs w:val="20"/>
              </w:rPr>
            </w:pPr>
            <w:r w:rsidRPr="00AE6502">
              <w:rPr>
                <w:color w:val="000000"/>
                <w:sz w:val="20"/>
                <w:szCs w:val="20"/>
              </w:rPr>
              <w:t>0.0644</w:t>
            </w:r>
          </w:p>
        </w:tc>
        <w:tc>
          <w:tcPr>
            <w:tcW w:w="1870" w:type="dxa"/>
            <w:shd w:val="clear" w:color="auto" w:fill="auto"/>
            <w:vAlign w:val="bottom"/>
          </w:tcPr>
          <w:p w14:paraId="4010EF36" w14:textId="52C628C8" w:rsidR="00AE6502" w:rsidRPr="00AE6502" w:rsidRDefault="00AE6502" w:rsidP="00252C48">
            <w:pPr>
              <w:jc w:val="center"/>
              <w:rPr>
                <w:sz w:val="20"/>
                <w:szCs w:val="20"/>
              </w:rPr>
            </w:pPr>
            <w:r w:rsidRPr="00AE6502">
              <w:rPr>
                <w:color w:val="000000"/>
                <w:sz w:val="20"/>
                <w:szCs w:val="20"/>
              </w:rPr>
              <w:t>0.0355</w:t>
            </w:r>
          </w:p>
        </w:tc>
        <w:tc>
          <w:tcPr>
            <w:tcW w:w="2196" w:type="dxa"/>
            <w:shd w:val="clear" w:color="auto" w:fill="auto"/>
          </w:tcPr>
          <w:p w14:paraId="64B5C7E7" w14:textId="686CF766" w:rsidR="00AE6502" w:rsidRPr="00AE6502" w:rsidRDefault="00AE6502" w:rsidP="00252C48">
            <w:pPr>
              <w:jc w:val="center"/>
              <w:rPr>
                <w:sz w:val="20"/>
                <w:szCs w:val="20"/>
              </w:rPr>
            </w:pPr>
            <w:r w:rsidRPr="00AE6502">
              <w:rPr>
                <w:sz w:val="20"/>
                <w:szCs w:val="20"/>
              </w:rPr>
              <w:t>1</w:t>
            </w:r>
          </w:p>
        </w:tc>
      </w:tr>
      <w:tr w:rsidR="00AE6502" w14:paraId="28CA7878" w14:textId="77777777" w:rsidTr="00252C48">
        <w:tc>
          <w:tcPr>
            <w:tcW w:w="2106" w:type="dxa"/>
            <w:shd w:val="clear" w:color="auto" w:fill="auto"/>
          </w:tcPr>
          <w:p w14:paraId="478834B5" w14:textId="6ECBDAC7" w:rsidR="00AE6502" w:rsidRPr="00AE6502" w:rsidRDefault="00AE6502" w:rsidP="00252C48">
            <w:pPr>
              <w:jc w:val="center"/>
              <w:rPr>
                <w:sz w:val="20"/>
                <w:szCs w:val="20"/>
                <w:vertAlign w:val="superscript"/>
              </w:rPr>
            </w:pPr>
            <w:r w:rsidRPr="00AE6502">
              <w:rPr>
                <w:sz w:val="20"/>
                <w:szCs w:val="20"/>
              </w:rPr>
              <w:t>dissolved Hg</w:t>
            </w:r>
            <w:r w:rsidRPr="00AE6502">
              <w:rPr>
                <w:sz w:val="20"/>
                <w:szCs w:val="20"/>
                <w:vertAlign w:val="superscript"/>
              </w:rPr>
              <w:t>2+</w:t>
            </w:r>
          </w:p>
        </w:tc>
        <w:tc>
          <w:tcPr>
            <w:tcW w:w="825" w:type="dxa"/>
            <w:shd w:val="clear" w:color="auto" w:fill="auto"/>
          </w:tcPr>
          <w:p w14:paraId="4F5AE336" w14:textId="2BC394D0" w:rsidR="00AE6502" w:rsidRPr="00AE6502" w:rsidRDefault="00AE6502" w:rsidP="00252C48">
            <w:pPr>
              <w:jc w:val="center"/>
              <w:rPr>
                <w:sz w:val="20"/>
                <w:szCs w:val="20"/>
              </w:rPr>
            </w:pPr>
            <w:r w:rsidRPr="00AE6502">
              <w:rPr>
                <w:sz w:val="20"/>
                <w:szCs w:val="20"/>
              </w:rPr>
              <w:t>Mg</w:t>
            </w:r>
          </w:p>
        </w:tc>
        <w:tc>
          <w:tcPr>
            <w:tcW w:w="2496" w:type="dxa"/>
            <w:shd w:val="clear" w:color="auto" w:fill="auto"/>
            <w:vAlign w:val="bottom"/>
          </w:tcPr>
          <w:p w14:paraId="6CCB7830" w14:textId="29AF7D80" w:rsidR="00AE6502" w:rsidRPr="00AE6502" w:rsidRDefault="00AE6502" w:rsidP="00252C48">
            <w:pPr>
              <w:jc w:val="center"/>
              <w:rPr>
                <w:sz w:val="20"/>
                <w:szCs w:val="20"/>
              </w:rPr>
            </w:pPr>
            <w:r w:rsidRPr="00AE6502">
              <w:rPr>
                <w:color w:val="000000"/>
                <w:sz w:val="20"/>
                <w:szCs w:val="20"/>
              </w:rPr>
              <w:t>0.1381</w:t>
            </w:r>
          </w:p>
        </w:tc>
        <w:tc>
          <w:tcPr>
            <w:tcW w:w="1870" w:type="dxa"/>
            <w:shd w:val="clear" w:color="auto" w:fill="auto"/>
            <w:vAlign w:val="bottom"/>
          </w:tcPr>
          <w:p w14:paraId="54CEC704" w14:textId="171750AF" w:rsidR="00AE6502" w:rsidRPr="00AE6502" w:rsidRDefault="00AE6502" w:rsidP="00252C48">
            <w:pPr>
              <w:jc w:val="center"/>
              <w:rPr>
                <w:sz w:val="20"/>
                <w:szCs w:val="20"/>
              </w:rPr>
            </w:pPr>
            <w:r w:rsidRPr="00AE6502">
              <w:rPr>
                <w:color w:val="000000"/>
                <w:sz w:val="20"/>
                <w:szCs w:val="20"/>
              </w:rPr>
              <w:t>0.1564</w:t>
            </w:r>
          </w:p>
        </w:tc>
        <w:tc>
          <w:tcPr>
            <w:tcW w:w="2196" w:type="dxa"/>
            <w:shd w:val="clear" w:color="auto" w:fill="auto"/>
          </w:tcPr>
          <w:p w14:paraId="1BB5CEC7" w14:textId="375BFFE9" w:rsidR="00AE6502" w:rsidRPr="00AE6502" w:rsidRDefault="00AE6502" w:rsidP="00252C48">
            <w:pPr>
              <w:jc w:val="center"/>
              <w:rPr>
                <w:sz w:val="20"/>
                <w:szCs w:val="20"/>
              </w:rPr>
            </w:pPr>
            <w:r w:rsidRPr="00AE6502">
              <w:rPr>
                <w:sz w:val="20"/>
                <w:szCs w:val="20"/>
              </w:rPr>
              <w:t>1</w:t>
            </w:r>
          </w:p>
        </w:tc>
      </w:tr>
      <w:tr w:rsidR="00AE6502" w14:paraId="5F8A89A4" w14:textId="77777777" w:rsidTr="00252C48">
        <w:tc>
          <w:tcPr>
            <w:tcW w:w="2106" w:type="dxa"/>
            <w:shd w:val="clear" w:color="auto" w:fill="auto"/>
          </w:tcPr>
          <w:p w14:paraId="7A7C54B4" w14:textId="7A155487" w:rsidR="00AE6502" w:rsidRPr="00AE6502" w:rsidRDefault="00AE6502" w:rsidP="00252C48">
            <w:pPr>
              <w:jc w:val="center"/>
              <w:rPr>
                <w:sz w:val="20"/>
                <w:szCs w:val="20"/>
              </w:rPr>
            </w:pPr>
            <w:r w:rsidRPr="00AE6502">
              <w:rPr>
                <w:sz w:val="20"/>
                <w:szCs w:val="20"/>
              </w:rPr>
              <w:t>particulate Hg</w:t>
            </w:r>
            <w:r w:rsidRPr="00AE6502">
              <w:rPr>
                <w:sz w:val="20"/>
                <w:szCs w:val="20"/>
                <w:vertAlign w:val="superscript"/>
              </w:rPr>
              <w:t>2+</w:t>
            </w:r>
          </w:p>
        </w:tc>
        <w:tc>
          <w:tcPr>
            <w:tcW w:w="825" w:type="dxa"/>
            <w:shd w:val="clear" w:color="auto" w:fill="auto"/>
          </w:tcPr>
          <w:p w14:paraId="0ECA77AD" w14:textId="2F916741" w:rsidR="00AE6502" w:rsidRPr="00AE6502" w:rsidRDefault="00AE6502" w:rsidP="00252C48">
            <w:pPr>
              <w:jc w:val="center"/>
              <w:rPr>
                <w:sz w:val="20"/>
                <w:szCs w:val="20"/>
              </w:rPr>
            </w:pPr>
            <w:r w:rsidRPr="00AE6502">
              <w:rPr>
                <w:sz w:val="20"/>
                <w:szCs w:val="20"/>
              </w:rPr>
              <w:t>Mg</w:t>
            </w:r>
          </w:p>
        </w:tc>
        <w:tc>
          <w:tcPr>
            <w:tcW w:w="2496" w:type="dxa"/>
            <w:shd w:val="clear" w:color="auto" w:fill="auto"/>
            <w:vAlign w:val="bottom"/>
          </w:tcPr>
          <w:p w14:paraId="085DEC1C" w14:textId="4C6E6EB7" w:rsidR="00AE6502" w:rsidRPr="00AE6502" w:rsidRDefault="00AE6502" w:rsidP="00252C48">
            <w:pPr>
              <w:jc w:val="center"/>
              <w:rPr>
                <w:sz w:val="20"/>
                <w:szCs w:val="20"/>
              </w:rPr>
            </w:pPr>
            <w:r w:rsidRPr="00AE6502">
              <w:rPr>
                <w:color w:val="000000"/>
                <w:sz w:val="20"/>
                <w:szCs w:val="20"/>
              </w:rPr>
              <w:t>0.0074</w:t>
            </w:r>
          </w:p>
        </w:tc>
        <w:tc>
          <w:tcPr>
            <w:tcW w:w="1870" w:type="dxa"/>
            <w:shd w:val="clear" w:color="auto" w:fill="auto"/>
            <w:vAlign w:val="bottom"/>
          </w:tcPr>
          <w:p w14:paraId="1637B3DC" w14:textId="747EFCBF" w:rsidR="00AE6502" w:rsidRPr="00AE6502" w:rsidRDefault="00AE6502" w:rsidP="00252C48">
            <w:pPr>
              <w:jc w:val="center"/>
              <w:rPr>
                <w:sz w:val="20"/>
                <w:szCs w:val="20"/>
              </w:rPr>
            </w:pPr>
            <w:r w:rsidRPr="00AE6502">
              <w:rPr>
                <w:color w:val="000000"/>
                <w:sz w:val="20"/>
                <w:szCs w:val="20"/>
              </w:rPr>
              <w:t>0.0014</w:t>
            </w:r>
          </w:p>
        </w:tc>
        <w:tc>
          <w:tcPr>
            <w:tcW w:w="2196" w:type="dxa"/>
            <w:shd w:val="clear" w:color="auto" w:fill="auto"/>
          </w:tcPr>
          <w:p w14:paraId="71FBAF8C" w14:textId="5F757126" w:rsidR="00AE6502" w:rsidRPr="00AE6502" w:rsidRDefault="00AE6502" w:rsidP="00252C48">
            <w:pPr>
              <w:jc w:val="center"/>
              <w:rPr>
                <w:sz w:val="20"/>
                <w:szCs w:val="20"/>
              </w:rPr>
            </w:pPr>
            <w:r w:rsidRPr="00AE6502">
              <w:rPr>
                <w:sz w:val="20"/>
                <w:szCs w:val="20"/>
              </w:rPr>
              <w:t>1</w:t>
            </w:r>
          </w:p>
        </w:tc>
      </w:tr>
      <w:tr w:rsidR="00AE6502" w14:paraId="444F9EB2" w14:textId="77777777" w:rsidTr="00252C48">
        <w:tc>
          <w:tcPr>
            <w:tcW w:w="2106" w:type="dxa"/>
            <w:shd w:val="clear" w:color="auto" w:fill="auto"/>
          </w:tcPr>
          <w:p w14:paraId="60CF351D" w14:textId="29F8E819" w:rsidR="00AE6502" w:rsidRPr="00AE6502" w:rsidRDefault="00AE6502" w:rsidP="00252C48">
            <w:pPr>
              <w:jc w:val="center"/>
              <w:rPr>
                <w:sz w:val="20"/>
                <w:szCs w:val="20"/>
                <w:vertAlign w:val="superscript"/>
              </w:rPr>
            </w:pPr>
            <w:r w:rsidRPr="00AE6502">
              <w:rPr>
                <w:sz w:val="20"/>
                <w:szCs w:val="20"/>
              </w:rPr>
              <w:t>Hg</w:t>
            </w:r>
            <w:r w:rsidRPr="00AE6502">
              <w:rPr>
                <w:sz w:val="20"/>
                <w:szCs w:val="20"/>
                <w:vertAlign w:val="superscript"/>
              </w:rPr>
              <w:t>0</w:t>
            </w:r>
          </w:p>
        </w:tc>
        <w:tc>
          <w:tcPr>
            <w:tcW w:w="825" w:type="dxa"/>
            <w:shd w:val="clear" w:color="auto" w:fill="auto"/>
          </w:tcPr>
          <w:p w14:paraId="08357FE4" w14:textId="783300BA" w:rsidR="00AE6502" w:rsidRPr="00AE6502" w:rsidRDefault="00AE6502" w:rsidP="00252C48">
            <w:pPr>
              <w:jc w:val="center"/>
              <w:rPr>
                <w:sz w:val="20"/>
                <w:szCs w:val="20"/>
              </w:rPr>
            </w:pPr>
            <w:r w:rsidRPr="00AE6502">
              <w:rPr>
                <w:sz w:val="20"/>
                <w:szCs w:val="20"/>
              </w:rPr>
              <w:t>Mg</w:t>
            </w:r>
          </w:p>
        </w:tc>
        <w:tc>
          <w:tcPr>
            <w:tcW w:w="2496" w:type="dxa"/>
            <w:shd w:val="clear" w:color="auto" w:fill="auto"/>
            <w:vAlign w:val="bottom"/>
          </w:tcPr>
          <w:p w14:paraId="077805F4" w14:textId="439A4CCE" w:rsidR="00AE6502" w:rsidRPr="00AE6502" w:rsidRDefault="00AE6502" w:rsidP="00252C48">
            <w:pPr>
              <w:jc w:val="center"/>
              <w:rPr>
                <w:sz w:val="20"/>
                <w:szCs w:val="20"/>
              </w:rPr>
            </w:pPr>
            <w:r w:rsidRPr="00AE6502">
              <w:rPr>
                <w:color w:val="000000"/>
                <w:sz w:val="20"/>
                <w:szCs w:val="20"/>
              </w:rPr>
              <w:t>0.0272</w:t>
            </w:r>
          </w:p>
        </w:tc>
        <w:tc>
          <w:tcPr>
            <w:tcW w:w="1870" w:type="dxa"/>
            <w:shd w:val="clear" w:color="auto" w:fill="auto"/>
            <w:vAlign w:val="bottom"/>
          </w:tcPr>
          <w:p w14:paraId="228916FE" w14:textId="46B32DE9" w:rsidR="00AE6502" w:rsidRPr="00AE6502" w:rsidRDefault="00AE6502" w:rsidP="00252C48">
            <w:pPr>
              <w:jc w:val="center"/>
              <w:rPr>
                <w:sz w:val="20"/>
                <w:szCs w:val="20"/>
              </w:rPr>
            </w:pPr>
            <w:r w:rsidRPr="00AE6502">
              <w:rPr>
                <w:color w:val="000000"/>
                <w:sz w:val="20"/>
                <w:szCs w:val="20"/>
              </w:rPr>
              <w:t>0.0198</w:t>
            </w:r>
          </w:p>
        </w:tc>
        <w:tc>
          <w:tcPr>
            <w:tcW w:w="2196" w:type="dxa"/>
            <w:shd w:val="clear" w:color="auto" w:fill="auto"/>
          </w:tcPr>
          <w:p w14:paraId="0043CE57" w14:textId="3782A109" w:rsidR="00AE6502" w:rsidRPr="00AE6502" w:rsidRDefault="00AE6502" w:rsidP="00252C48">
            <w:pPr>
              <w:jc w:val="center"/>
              <w:rPr>
                <w:sz w:val="20"/>
                <w:szCs w:val="20"/>
              </w:rPr>
            </w:pPr>
            <w:r w:rsidRPr="00AE6502">
              <w:rPr>
                <w:sz w:val="20"/>
                <w:szCs w:val="20"/>
              </w:rPr>
              <w:t>1</w:t>
            </w:r>
          </w:p>
        </w:tc>
      </w:tr>
      <w:tr w:rsidR="00AE6502" w14:paraId="18AA65CB" w14:textId="77777777" w:rsidTr="00252C48">
        <w:tc>
          <w:tcPr>
            <w:tcW w:w="2106" w:type="dxa"/>
            <w:shd w:val="clear" w:color="auto" w:fill="auto"/>
          </w:tcPr>
          <w:p w14:paraId="4E7EE562" w14:textId="521F6949" w:rsidR="00AE6502" w:rsidRPr="00AE6502" w:rsidRDefault="00AE6502" w:rsidP="00252C48">
            <w:pPr>
              <w:jc w:val="center"/>
              <w:rPr>
                <w:sz w:val="20"/>
                <w:szCs w:val="20"/>
              </w:rPr>
            </w:pPr>
            <w:r w:rsidRPr="00AE6502">
              <w:rPr>
                <w:sz w:val="20"/>
                <w:szCs w:val="20"/>
              </w:rPr>
              <w:t>upwelling input</w:t>
            </w:r>
          </w:p>
        </w:tc>
        <w:tc>
          <w:tcPr>
            <w:tcW w:w="825" w:type="dxa"/>
            <w:shd w:val="clear" w:color="auto" w:fill="auto"/>
          </w:tcPr>
          <w:p w14:paraId="7532BB30" w14:textId="7191C83C" w:rsidR="00AE6502" w:rsidRPr="00AE6502" w:rsidRDefault="00AE6502" w:rsidP="00252C48">
            <w:pPr>
              <w:jc w:val="center"/>
              <w:rPr>
                <w:sz w:val="20"/>
                <w:szCs w:val="20"/>
              </w:rPr>
            </w:pPr>
            <w:r w:rsidRPr="00AE6502">
              <w:rPr>
                <w:sz w:val="20"/>
                <w:szCs w:val="20"/>
              </w:rPr>
              <w:t>Mg yr</w:t>
            </w:r>
            <w:r w:rsidRPr="00AE6502">
              <w:rPr>
                <w:sz w:val="20"/>
                <w:szCs w:val="20"/>
                <w:vertAlign w:val="superscript"/>
              </w:rPr>
              <w:t>-1</w:t>
            </w:r>
          </w:p>
        </w:tc>
        <w:tc>
          <w:tcPr>
            <w:tcW w:w="2496" w:type="dxa"/>
            <w:shd w:val="clear" w:color="auto" w:fill="auto"/>
            <w:vAlign w:val="bottom"/>
          </w:tcPr>
          <w:p w14:paraId="3644116E" w14:textId="103D3AF8" w:rsidR="00AE6502" w:rsidRPr="00AE6502" w:rsidRDefault="00AE6502" w:rsidP="00252C48">
            <w:pPr>
              <w:jc w:val="center"/>
              <w:rPr>
                <w:sz w:val="20"/>
                <w:szCs w:val="20"/>
              </w:rPr>
            </w:pPr>
            <w:r w:rsidRPr="00AE6502">
              <w:rPr>
                <w:color w:val="000000"/>
                <w:sz w:val="20"/>
                <w:szCs w:val="20"/>
              </w:rPr>
              <w:t>0.5355</w:t>
            </w:r>
          </w:p>
        </w:tc>
        <w:tc>
          <w:tcPr>
            <w:tcW w:w="1870" w:type="dxa"/>
            <w:shd w:val="clear" w:color="auto" w:fill="auto"/>
            <w:vAlign w:val="bottom"/>
          </w:tcPr>
          <w:p w14:paraId="6C5D7F80" w14:textId="62F52DAB" w:rsidR="00AE6502" w:rsidRPr="00AE6502" w:rsidRDefault="00AE6502" w:rsidP="00252C48">
            <w:pPr>
              <w:jc w:val="center"/>
              <w:rPr>
                <w:sz w:val="20"/>
                <w:szCs w:val="20"/>
              </w:rPr>
            </w:pPr>
            <w:r w:rsidRPr="00AE6502">
              <w:rPr>
                <w:color w:val="000000"/>
                <w:sz w:val="20"/>
                <w:szCs w:val="20"/>
              </w:rPr>
              <w:t>0</w:t>
            </w:r>
          </w:p>
        </w:tc>
        <w:tc>
          <w:tcPr>
            <w:tcW w:w="2196" w:type="dxa"/>
            <w:shd w:val="clear" w:color="auto" w:fill="auto"/>
          </w:tcPr>
          <w:p w14:paraId="59F149D5" w14:textId="2968B521" w:rsidR="00AE6502" w:rsidRPr="00AE6502" w:rsidRDefault="00AE6502" w:rsidP="00252C48">
            <w:pPr>
              <w:jc w:val="center"/>
              <w:rPr>
                <w:sz w:val="20"/>
                <w:szCs w:val="20"/>
              </w:rPr>
            </w:pPr>
            <w:r w:rsidRPr="00AE6502">
              <w:rPr>
                <w:sz w:val="20"/>
                <w:szCs w:val="20"/>
              </w:rPr>
              <w:t>1</w:t>
            </w:r>
          </w:p>
        </w:tc>
      </w:tr>
      <w:tr w:rsidR="00AE6502" w14:paraId="0404BF1A" w14:textId="77777777" w:rsidTr="00252C48">
        <w:tc>
          <w:tcPr>
            <w:tcW w:w="2106" w:type="dxa"/>
            <w:tcBorders>
              <w:bottom w:val="single" w:sz="4" w:space="0" w:color="auto"/>
            </w:tcBorders>
            <w:shd w:val="clear" w:color="auto" w:fill="auto"/>
          </w:tcPr>
          <w:p w14:paraId="54227C2F" w14:textId="6F334568" w:rsidR="00AE6502" w:rsidRPr="00AE6502" w:rsidRDefault="00117922" w:rsidP="00252C48">
            <w:pPr>
              <w:jc w:val="center"/>
              <w:rPr>
                <w:sz w:val="20"/>
                <w:szCs w:val="20"/>
              </w:rPr>
            </w:pPr>
            <w:r>
              <w:rPr>
                <w:sz w:val="20"/>
                <w:szCs w:val="20"/>
              </w:rPr>
              <w:t>sinking flux</w:t>
            </w:r>
          </w:p>
        </w:tc>
        <w:tc>
          <w:tcPr>
            <w:tcW w:w="825" w:type="dxa"/>
            <w:tcBorders>
              <w:bottom w:val="single" w:sz="4" w:space="0" w:color="auto"/>
            </w:tcBorders>
            <w:shd w:val="clear" w:color="auto" w:fill="auto"/>
          </w:tcPr>
          <w:p w14:paraId="4A03019F" w14:textId="60BA5D4D" w:rsidR="00AE6502" w:rsidRPr="00AE6502" w:rsidRDefault="00AE6502" w:rsidP="00252C48">
            <w:pPr>
              <w:jc w:val="center"/>
              <w:rPr>
                <w:sz w:val="20"/>
                <w:szCs w:val="20"/>
              </w:rPr>
            </w:pPr>
            <w:r w:rsidRPr="00AE6502">
              <w:rPr>
                <w:sz w:val="20"/>
                <w:szCs w:val="20"/>
              </w:rPr>
              <w:t>Mg yr</w:t>
            </w:r>
            <w:r w:rsidRPr="00AE6502">
              <w:rPr>
                <w:sz w:val="20"/>
                <w:szCs w:val="20"/>
                <w:vertAlign w:val="superscript"/>
              </w:rPr>
              <w:t>-1</w:t>
            </w:r>
          </w:p>
        </w:tc>
        <w:tc>
          <w:tcPr>
            <w:tcW w:w="2496" w:type="dxa"/>
            <w:tcBorders>
              <w:bottom w:val="single" w:sz="4" w:space="0" w:color="auto"/>
            </w:tcBorders>
            <w:shd w:val="clear" w:color="auto" w:fill="auto"/>
            <w:vAlign w:val="bottom"/>
          </w:tcPr>
          <w:p w14:paraId="706215D6" w14:textId="180BE8FB" w:rsidR="00AE6502" w:rsidRPr="00AE6502" w:rsidRDefault="00AE6502" w:rsidP="00252C48">
            <w:pPr>
              <w:jc w:val="center"/>
              <w:rPr>
                <w:sz w:val="20"/>
                <w:szCs w:val="20"/>
              </w:rPr>
            </w:pPr>
            <w:r w:rsidRPr="00AE6502">
              <w:rPr>
                <w:color w:val="000000"/>
                <w:sz w:val="20"/>
                <w:szCs w:val="20"/>
              </w:rPr>
              <w:t>1.1449</w:t>
            </w:r>
          </w:p>
        </w:tc>
        <w:tc>
          <w:tcPr>
            <w:tcW w:w="1870" w:type="dxa"/>
            <w:tcBorders>
              <w:bottom w:val="single" w:sz="4" w:space="0" w:color="auto"/>
            </w:tcBorders>
            <w:shd w:val="clear" w:color="auto" w:fill="auto"/>
            <w:vAlign w:val="bottom"/>
          </w:tcPr>
          <w:p w14:paraId="7DECB437" w14:textId="72E5D3C8" w:rsidR="00AE6502" w:rsidRPr="00AE6502" w:rsidRDefault="00AE6502" w:rsidP="00252C48">
            <w:pPr>
              <w:jc w:val="center"/>
              <w:rPr>
                <w:sz w:val="20"/>
                <w:szCs w:val="20"/>
              </w:rPr>
            </w:pPr>
            <w:r w:rsidRPr="00AE6502">
              <w:rPr>
                <w:color w:val="000000"/>
                <w:sz w:val="20"/>
                <w:szCs w:val="20"/>
              </w:rPr>
              <w:t>0.693</w:t>
            </w:r>
          </w:p>
        </w:tc>
        <w:tc>
          <w:tcPr>
            <w:tcW w:w="2196" w:type="dxa"/>
            <w:tcBorders>
              <w:bottom w:val="single" w:sz="4" w:space="0" w:color="auto"/>
            </w:tcBorders>
            <w:shd w:val="clear" w:color="auto" w:fill="auto"/>
          </w:tcPr>
          <w:p w14:paraId="7CCA9D62" w14:textId="30F98B2E" w:rsidR="00AE6502" w:rsidRPr="00AE6502" w:rsidRDefault="00AE6502" w:rsidP="00252C48">
            <w:pPr>
              <w:jc w:val="center"/>
              <w:rPr>
                <w:sz w:val="20"/>
                <w:szCs w:val="20"/>
              </w:rPr>
            </w:pPr>
            <w:r w:rsidRPr="00AE6502">
              <w:rPr>
                <w:sz w:val="20"/>
                <w:szCs w:val="20"/>
              </w:rPr>
              <w:t>1</w:t>
            </w:r>
          </w:p>
        </w:tc>
      </w:tr>
    </w:tbl>
    <w:p w14:paraId="09C4D2BC" w14:textId="77777777" w:rsidR="001436C3" w:rsidRDefault="001436C3" w:rsidP="00EC0762"/>
    <w:p w14:paraId="5791C204" w14:textId="0E73B3A6" w:rsidR="00FC2C64" w:rsidRDefault="006E426C" w:rsidP="00EC0762">
      <w:r>
        <w:t xml:space="preserve"> </w:t>
      </w:r>
    </w:p>
    <w:p w14:paraId="3C668A9F" w14:textId="77777777" w:rsidR="00BC36EA" w:rsidRDefault="00BC36EA" w:rsidP="00EC0762">
      <w:pPr>
        <w:rPr>
          <w:b/>
          <w:bCs/>
        </w:rPr>
      </w:pPr>
    </w:p>
    <w:p w14:paraId="596609F2" w14:textId="77777777" w:rsidR="00BC36EA" w:rsidRDefault="00BC36EA" w:rsidP="00EC0762">
      <w:pPr>
        <w:rPr>
          <w:b/>
          <w:bCs/>
        </w:rPr>
      </w:pPr>
    </w:p>
    <w:p w14:paraId="0EEF2A5B" w14:textId="77777777" w:rsidR="00BC36EA" w:rsidRDefault="00BC36EA" w:rsidP="00EC0762">
      <w:pPr>
        <w:rPr>
          <w:b/>
          <w:bCs/>
        </w:rPr>
      </w:pPr>
    </w:p>
    <w:p w14:paraId="09452D18" w14:textId="560813DF" w:rsidR="00FC2C64" w:rsidRDefault="00346A0A" w:rsidP="00EC0762">
      <w:r w:rsidRPr="006243F0">
        <w:rPr>
          <w:b/>
          <w:bCs/>
        </w:rPr>
        <w:t>Table</w:t>
      </w:r>
      <w:r>
        <w:t xml:space="preserve"> </w:t>
      </w:r>
      <w:r w:rsidR="006E426C">
        <w:t xml:space="preserve">S3 </w:t>
      </w:r>
      <w:r>
        <w:t xml:space="preserve">The </w:t>
      </w:r>
      <w:r w:rsidRPr="0039702A">
        <w:t>summary of THg/C</w:t>
      </w:r>
      <w:r>
        <w:t>, MMHg/C, and MMHg/THg</w:t>
      </w:r>
      <w:r w:rsidRPr="0039702A">
        <w:t xml:space="preserve"> ratio</w:t>
      </w:r>
      <w:r>
        <w:t>s</w:t>
      </w:r>
      <w:r w:rsidRPr="0039702A">
        <w:t xml:space="preserve"> in </w:t>
      </w:r>
      <w:r>
        <w:t>sinking particles.</w:t>
      </w:r>
    </w:p>
    <w:p w14:paraId="5222B7FC" w14:textId="77777777" w:rsidR="00346A0A" w:rsidRPr="00C3448C" w:rsidRDefault="00346A0A" w:rsidP="00EC0762">
      <w:pPr>
        <w:rPr>
          <w:sz w:val="32"/>
          <w:szCs w:val="3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1"/>
        <w:gridCol w:w="950"/>
        <w:gridCol w:w="1407"/>
        <w:gridCol w:w="1762"/>
        <w:gridCol w:w="1589"/>
      </w:tblGrid>
      <w:tr w:rsidR="00346A0A" w:rsidRPr="00C3448C" w14:paraId="2C697D15" w14:textId="77777777" w:rsidTr="00346A0A">
        <w:trPr>
          <w:trHeight w:val="20"/>
        </w:trPr>
        <w:tc>
          <w:tcPr>
            <w:tcW w:w="0" w:type="auto"/>
            <w:tcBorders>
              <w:top w:val="single" w:sz="12" w:space="0" w:color="auto"/>
              <w:bottom w:val="single" w:sz="4" w:space="0" w:color="auto"/>
              <w:right w:val="single" w:sz="4" w:space="0" w:color="FFFFFF" w:themeColor="background1"/>
            </w:tcBorders>
            <w:vAlign w:val="center"/>
          </w:tcPr>
          <w:p w14:paraId="6BB8D4D4" w14:textId="77777777" w:rsidR="00346A0A" w:rsidRPr="00C3448C" w:rsidRDefault="00346A0A" w:rsidP="00C3448C">
            <w:pPr>
              <w:pStyle w:val="NormalWeb"/>
              <w:spacing w:line="360" w:lineRule="auto"/>
              <w:rPr>
                <w:sz w:val="20"/>
                <w:szCs w:val="20"/>
              </w:rPr>
            </w:pPr>
            <w:r w:rsidRPr="00C3448C">
              <w:rPr>
                <w:sz w:val="20"/>
                <w:szCs w:val="20"/>
              </w:rPr>
              <w:t>regions</w:t>
            </w:r>
          </w:p>
        </w:tc>
        <w:tc>
          <w:tcPr>
            <w:tcW w:w="0" w:type="auto"/>
            <w:tcBorders>
              <w:top w:val="single" w:sz="12" w:space="0" w:color="auto"/>
              <w:left w:val="single" w:sz="4" w:space="0" w:color="FFFFFF" w:themeColor="background1"/>
              <w:bottom w:val="single" w:sz="4" w:space="0" w:color="auto"/>
              <w:right w:val="single" w:sz="4" w:space="0" w:color="auto"/>
            </w:tcBorders>
            <w:vAlign w:val="center"/>
          </w:tcPr>
          <w:p w14:paraId="2CC9BA15" w14:textId="77777777" w:rsidR="00346A0A" w:rsidRPr="00C3448C" w:rsidRDefault="00346A0A" w:rsidP="00C3448C">
            <w:pPr>
              <w:pStyle w:val="NormalWeb"/>
              <w:spacing w:line="360" w:lineRule="auto"/>
              <w:rPr>
                <w:sz w:val="20"/>
                <w:szCs w:val="20"/>
              </w:rPr>
            </w:pPr>
            <w:r w:rsidRPr="00C3448C">
              <w:rPr>
                <w:sz w:val="20"/>
                <w:szCs w:val="20"/>
              </w:rPr>
              <w:t>depth(m)</w:t>
            </w:r>
          </w:p>
        </w:tc>
        <w:tc>
          <w:tcPr>
            <w:tcW w:w="0" w:type="auto"/>
            <w:tcBorders>
              <w:top w:val="single" w:sz="12" w:space="0" w:color="auto"/>
              <w:left w:val="single" w:sz="4" w:space="0" w:color="auto"/>
              <w:bottom w:val="single" w:sz="4" w:space="0" w:color="auto"/>
            </w:tcBorders>
            <w:vAlign w:val="center"/>
          </w:tcPr>
          <w:p w14:paraId="51F49537" w14:textId="60DE8979" w:rsidR="00346A0A" w:rsidRPr="00C3448C" w:rsidRDefault="00346A0A" w:rsidP="00C3448C">
            <w:pPr>
              <w:pStyle w:val="NormalWeb"/>
              <w:spacing w:line="360" w:lineRule="auto"/>
              <w:rPr>
                <w:sz w:val="20"/>
                <w:szCs w:val="20"/>
              </w:rPr>
            </w:pPr>
            <w:r w:rsidRPr="00C3448C">
              <w:rPr>
                <w:sz w:val="20"/>
                <w:szCs w:val="20"/>
              </w:rPr>
              <w:t xml:space="preserve">Hg/C (pg </w:t>
            </w:r>
            <w:r w:rsidRPr="00C3448C">
              <w:rPr>
                <w:sz w:val="20"/>
                <w:szCs w:val="20"/>
              </w:rPr>
              <w:sym w:font="Symbol" w:char="F06D"/>
            </w:r>
            <w:r w:rsidRPr="00C3448C">
              <w:rPr>
                <w:sz w:val="20"/>
                <w:szCs w:val="20"/>
              </w:rPr>
              <w:t>g</w:t>
            </w:r>
            <w:r w:rsidRPr="00C3448C">
              <w:rPr>
                <w:sz w:val="20"/>
                <w:szCs w:val="20"/>
                <w:vertAlign w:val="superscript"/>
              </w:rPr>
              <w:t>-1</w:t>
            </w:r>
            <w:r w:rsidRPr="00C3448C">
              <w:rPr>
                <w:sz w:val="20"/>
                <w:szCs w:val="20"/>
              </w:rPr>
              <w:t>)</w:t>
            </w:r>
          </w:p>
        </w:tc>
        <w:tc>
          <w:tcPr>
            <w:tcW w:w="0" w:type="auto"/>
            <w:tcBorders>
              <w:top w:val="single" w:sz="12" w:space="0" w:color="auto"/>
              <w:bottom w:val="single" w:sz="4" w:space="0" w:color="auto"/>
            </w:tcBorders>
            <w:vAlign w:val="center"/>
          </w:tcPr>
          <w:p w14:paraId="2F0D33CD" w14:textId="6736EC07" w:rsidR="00346A0A" w:rsidRPr="00C3448C" w:rsidRDefault="00346A0A" w:rsidP="00C3448C">
            <w:pPr>
              <w:pStyle w:val="NormalWeb"/>
              <w:spacing w:line="360" w:lineRule="auto"/>
              <w:rPr>
                <w:sz w:val="20"/>
                <w:szCs w:val="20"/>
              </w:rPr>
            </w:pPr>
            <w:r w:rsidRPr="00C3448C">
              <w:rPr>
                <w:sz w:val="20"/>
                <w:szCs w:val="20"/>
              </w:rPr>
              <w:t xml:space="preserve">MMHg/C (pg </w:t>
            </w:r>
            <w:r w:rsidRPr="00C3448C">
              <w:rPr>
                <w:sz w:val="20"/>
                <w:szCs w:val="20"/>
              </w:rPr>
              <w:sym w:font="Symbol" w:char="F06D"/>
            </w:r>
            <w:r w:rsidRPr="00C3448C">
              <w:rPr>
                <w:sz w:val="20"/>
                <w:szCs w:val="20"/>
              </w:rPr>
              <w:t>g</w:t>
            </w:r>
            <w:r w:rsidRPr="00C3448C">
              <w:rPr>
                <w:sz w:val="20"/>
                <w:szCs w:val="20"/>
                <w:vertAlign w:val="superscript"/>
              </w:rPr>
              <w:t>-1</w:t>
            </w:r>
            <w:r w:rsidRPr="00C3448C">
              <w:rPr>
                <w:sz w:val="20"/>
                <w:szCs w:val="20"/>
              </w:rPr>
              <w:t>)</w:t>
            </w:r>
          </w:p>
        </w:tc>
        <w:tc>
          <w:tcPr>
            <w:tcW w:w="0" w:type="auto"/>
            <w:tcBorders>
              <w:top w:val="single" w:sz="12" w:space="0" w:color="auto"/>
              <w:bottom w:val="single" w:sz="4" w:space="0" w:color="auto"/>
            </w:tcBorders>
            <w:vAlign w:val="center"/>
          </w:tcPr>
          <w:p w14:paraId="28890AA1" w14:textId="0974BF17" w:rsidR="00346A0A" w:rsidRPr="00C3448C" w:rsidRDefault="00346A0A" w:rsidP="00C3448C">
            <w:pPr>
              <w:pStyle w:val="NormalWeb"/>
              <w:spacing w:line="360" w:lineRule="auto"/>
              <w:rPr>
                <w:sz w:val="20"/>
                <w:szCs w:val="20"/>
              </w:rPr>
            </w:pPr>
            <w:r w:rsidRPr="00C3448C">
              <w:rPr>
                <w:sz w:val="20"/>
                <w:szCs w:val="20"/>
              </w:rPr>
              <w:t>MMHg/THg (%)</w:t>
            </w:r>
          </w:p>
        </w:tc>
      </w:tr>
      <w:tr w:rsidR="000242A4" w:rsidRPr="00C3448C" w14:paraId="7BFE8C09" w14:textId="77777777" w:rsidTr="00271B04">
        <w:trPr>
          <w:trHeight w:val="20"/>
        </w:trPr>
        <w:tc>
          <w:tcPr>
            <w:tcW w:w="0" w:type="auto"/>
            <w:vMerge w:val="restart"/>
            <w:tcBorders>
              <w:top w:val="single" w:sz="4" w:space="0" w:color="auto"/>
              <w:right w:val="single" w:sz="4" w:space="0" w:color="FFFFFF" w:themeColor="background1"/>
            </w:tcBorders>
            <w:vAlign w:val="center"/>
          </w:tcPr>
          <w:p w14:paraId="65F06A1D" w14:textId="77777777" w:rsidR="000242A4" w:rsidRPr="00C3448C" w:rsidRDefault="000242A4" w:rsidP="00C3448C">
            <w:pPr>
              <w:pStyle w:val="NormalWeb"/>
              <w:spacing w:line="360" w:lineRule="auto"/>
              <w:rPr>
                <w:sz w:val="20"/>
                <w:szCs w:val="20"/>
              </w:rPr>
            </w:pPr>
            <w:r w:rsidRPr="00C3448C">
              <w:rPr>
                <w:sz w:val="20"/>
                <w:szCs w:val="20"/>
              </w:rPr>
              <w:t>upwelling(Cycle 1)</w:t>
            </w:r>
          </w:p>
        </w:tc>
        <w:tc>
          <w:tcPr>
            <w:tcW w:w="0" w:type="auto"/>
            <w:tcBorders>
              <w:top w:val="single" w:sz="4" w:space="0" w:color="auto"/>
              <w:left w:val="single" w:sz="4" w:space="0" w:color="FFFFFF" w:themeColor="background1"/>
              <w:right w:val="single" w:sz="4" w:space="0" w:color="auto"/>
            </w:tcBorders>
            <w:vAlign w:val="center"/>
          </w:tcPr>
          <w:p w14:paraId="5323D26B" w14:textId="77777777" w:rsidR="000242A4" w:rsidRPr="00C3448C" w:rsidRDefault="000242A4" w:rsidP="00C3448C">
            <w:pPr>
              <w:pStyle w:val="NormalWeb"/>
              <w:spacing w:line="360" w:lineRule="auto"/>
              <w:rPr>
                <w:sz w:val="20"/>
                <w:szCs w:val="20"/>
              </w:rPr>
            </w:pPr>
            <w:r w:rsidRPr="00C3448C">
              <w:rPr>
                <w:sz w:val="20"/>
                <w:szCs w:val="20"/>
              </w:rPr>
              <w:t>100</w:t>
            </w:r>
          </w:p>
        </w:tc>
        <w:tc>
          <w:tcPr>
            <w:tcW w:w="0" w:type="auto"/>
            <w:tcBorders>
              <w:top w:val="single" w:sz="4" w:space="0" w:color="auto"/>
              <w:left w:val="single" w:sz="4" w:space="0" w:color="auto"/>
            </w:tcBorders>
          </w:tcPr>
          <w:p w14:paraId="204C44B0" w14:textId="0544EDAC" w:rsidR="000242A4" w:rsidRPr="00C3448C" w:rsidRDefault="000242A4" w:rsidP="00C3448C">
            <w:pPr>
              <w:pStyle w:val="NormalWeb"/>
              <w:spacing w:line="360" w:lineRule="auto"/>
              <w:rPr>
                <w:sz w:val="20"/>
                <w:szCs w:val="20"/>
              </w:rPr>
            </w:pPr>
            <w:r w:rsidRPr="00C3448C">
              <w:rPr>
                <w:sz w:val="20"/>
                <w:szCs w:val="20"/>
              </w:rPr>
              <w:t>1.51</w:t>
            </w:r>
          </w:p>
        </w:tc>
        <w:tc>
          <w:tcPr>
            <w:tcW w:w="0" w:type="auto"/>
            <w:tcBorders>
              <w:top w:val="single" w:sz="4" w:space="0" w:color="auto"/>
            </w:tcBorders>
            <w:vAlign w:val="center"/>
          </w:tcPr>
          <w:p w14:paraId="28F3EA68" w14:textId="3EABB57D" w:rsidR="000242A4" w:rsidRPr="00C3448C" w:rsidRDefault="000242A4" w:rsidP="00C3448C">
            <w:pPr>
              <w:pStyle w:val="NormalWeb"/>
              <w:spacing w:line="360" w:lineRule="auto"/>
              <w:rPr>
                <w:sz w:val="20"/>
                <w:szCs w:val="20"/>
              </w:rPr>
            </w:pPr>
            <w:r w:rsidRPr="00C3448C">
              <w:rPr>
                <w:sz w:val="20"/>
                <w:szCs w:val="20"/>
              </w:rPr>
              <w:t>0.025</w:t>
            </w:r>
          </w:p>
        </w:tc>
        <w:tc>
          <w:tcPr>
            <w:tcW w:w="0" w:type="auto"/>
            <w:tcBorders>
              <w:top w:val="single" w:sz="4" w:space="0" w:color="auto"/>
            </w:tcBorders>
            <w:vAlign w:val="center"/>
          </w:tcPr>
          <w:p w14:paraId="307462C9" w14:textId="5092B6BC" w:rsidR="000242A4" w:rsidRPr="00C3448C" w:rsidRDefault="000242A4" w:rsidP="00C3448C">
            <w:pPr>
              <w:pStyle w:val="NormalWeb"/>
              <w:spacing w:line="360" w:lineRule="auto"/>
              <w:rPr>
                <w:sz w:val="20"/>
                <w:szCs w:val="20"/>
              </w:rPr>
            </w:pPr>
            <w:r w:rsidRPr="00C3448C">
              <w:rPr>
                <w:sz w:val="20"/>
                <w:szCs w:val="20"/>
              </w:rPr>
              <w:t>1.48</w:t>
            </w:r>
          </w:p>
        </w:tc>
      </w:tr>
      <w:tr w:rsidR="000242A4" w:rsidRPr="00C3448C" w14:paraId="04DAF940" w14:textId="77777777" w:rsidTr="00271B04">
        <w:trPr>
          <w:trHeight w:val="20"/>
        </w:trPr>
        <w:tc>
          <w:tcPr>
            <w:tcW w:w="0" w:type="auto"/>
            <w:vMerge/>
            <w:tcBorders>
              <w:right w:val="single" w:sz="4" w:space="0" w:color="FFFFFF" w:themeColor="background1"/>
            </w:tcBorders>
            <w:vAlign w:val="center"/>
          </w:tcPr>
          <w:p w14:paraId="6F4F3F5C" w14:textId="77777777" w:rsidR="000242A4" w:rsidRPr="00C3448C" w:rsidRDefault="000242A4" w:rsidP="00C3448C">
            <w:pPr>
              <w:pStyle w:val="NormalWeb"/>
              <w:spacing w:line="360" w:lineRule="auto"/>
              <w:rPr>
                <w:sz w:val="20"/>
                <w:szCs w:val="20"/>
              </w:rPr>
            </w:pPr>
          </w:p>
        </w:tc>
        <w:tc>
          <w:tcPr>
            <w:tcW w:w="0" w:type="auto"/>
            <w:tcBorders>
              <w:left w:val="single" w:sz="4" w:space="0" w:color="FFFFFF" w:themeColor="background1"/>
              <w:right w:val="single" w:sz="4" w:space="0" w:color="auto"/>
            </w:tcBorders>
            <w:vAlign w:val="center"/>
          </w:tcPr>
          <w:p w14:paraId="4E3EA3A2" w14:textId="77777777" w:rsidR="000242A4" w:rsidRPr="00C3448C" w:rsidRDefault="000242A4" w:rsidP="00C3448C">
            <w:pPr>
              <w:pStyle w:val="NormalWeb"/>
              <w:spacing w:line="360" w:lineRule="auto"/>
              <w:rPr>
                <w:sz w:val="20"/>
                <w:szCs w:val="20"/>
              </w:rPr>
            </w:pPr>
            <w:r w:rsidRPr="00C3448C">
              <w:rPr>
                <w:sz w:val="20"/>
                <w:szCs w:val="20"/>
              </w:rPr>
              <w:t>150</w:t>
            </w:r>
          </w:p>
        </w:tc>
        <w:tc>
          <w:tcPr>
            <w:tcW w:w="0" w:type="auto"/>
            <w:tcBorders>
              <w:left w:val="single" w:sz="4" w:space="0" w:color="auto"/>
            </w:tcBorders>
          </w:tcPr>
          <w:p w14:paraId="54185764" w14:textId="05D44914" w:rsidR="000242A4" w:rsidRPr="00C3448C" w:rsidRDefault="000242A4" w:rsidP="00C3448C">
            <w:pPr>
              <w:pStyle w:val="NormalWeb"/>
              <w:spacing w:line="360" w:lineRule="auto"/>
              <w:rPr>
                <w:sz w:val="20"/>
                <w:szCs w:val="20"/>
              </w:rPr>
            </w:pPr>
            <w:r w:rsidRPr="00C3448C">
              <w:rPr>
                <w:sz w:val="20"/>
                <w:szCs w:val="20"/>
              </w:rPr>
              <w:t>3.60</w:t>
            </w:r>
          </w:p>
        </w:tc>
        <w:tc>
          <w:tcPr>
            <w:tcW w:w="0" w:type="auto"/>
            <w:vAlign w:val="center"/>
          </w:tcPr>
          <w:p w14:paraId="44DD737D" w14:textId="21966728" w:rsidR="000242A4" w:rsidRPr="00C3448C" w:rsidRDefault="000242A4" w:rsidP="00C3448C">
            <w:pPr>
              <w:pStyle w:val="NormalWeb"/>
              <w:spacing w:line="360" w:lineRule="auto"/>
              <w:rPr>
                <w:sz w:val="20"/>
                <w:szCs w:val="20"/>
              </w:rPr>
            </w:pPr>
            <w:r w:rsidRPr="00C3448C">
              <w:rPr>
                <w:sz w:val="20"/>
                <w:szCs w:val="20"/>
              </w:rPr>
              <w:t>NA</w:t>
            </w:r>
          </w:p>
        </w:tc>
        <w:tc>
          <w:tcPr>
            <w:tcW w:w="0" w:type="auto"/>
            <w:vAlign w:val="center"/>
          </w:tcPr>
          <w:p w14:paraId="7EA46C48" w14:textId="733DFB52" w:rsidR="000242A4" w:rsidRPr="00C3448C" w:rsidRDefault="000242A4" w:rsidP="00C3448C">
            <w:pPr>
              <w:pStyle w:val="NormalWeb"/>
              <w:spacing w:line="360" w:lineRule="auto"/>
              <w:rPr>
                <w:sz w:val="20"/>
                <w:szCs w:val="20"/>
              </w:rPr>
            </w:pPr>
            <w:r w:rsidRPr="00C3448C">
              <w:rPr>
                <w:sz w:val="20"/>
                <w:szCs w:val="20"/>
              </w:rPr>
              <w:t>NA</w:t>
            </w:r>
          </w:p>
        </w:tc>
      </w:tr>
      <w:tr w:rsidR="000242A4" w:rsidRPr="00C3448C" w14:paraId="18708480" w14:textId="77777777" w:rsidTr="00271B04">
        <w:trPr>
          <w:trHeight w:val="20"/>
        </w:trPr>
        <w:tc>
          <w:tcPr>
            <w:tcW w:w="0" w:type="auto"/>
            <w:vMerge w:val="restart"/>
            <w:tcBorders>
              <w:right w:val="single" w:sz="4" w:space="0" w:color="FFFFFF" w:themeColor="background1"/>
            </w:tcBorders>
            <w:vAlign w:val="center"/>
          </w:tcPr>
          <w:p w14:paraId="5F98BFB9" w14:textId="77777777" w:rsidR="000242A4" w:rsidRPr="00C3448C" w:rsidRDefault="000242A4" w:rsidP="00C3448C">
            <w:pPr>
              <w:pStyle w:val="NormalWeb"/>
              <w:spacing w:line="360" w:lineRule="auto"/>
              <w:rPr>
                <w:sz w:val="20"/>
                <w:szCs w:val="20"/>
              </w:rPr>
            </w:pPr>
            <w:r w:rsidRPr="00C3448C">
              <w:rPr>
                <w:sz w:val="20"/>
                <w:szCs w:val="20"/>
              </w:rPr>
              <w:t>upwelling(Cycle 2)</w:t>
            </w:r>
          </w:p>
        </w:tc>
        <w:tc>
          <w:tcPr>
            <w:tcW w:w="0" w:type="auto"/>
            <w:tcBorders>
              <w:left w:val="single" w:sz="4" w:space="0" w:color="FFFFFF" w:themeColor="background1"/>
              <w:right w:val="single" w:sz="4" w:space="0" w:color="auto"/>
            </w:tcBorders>
            <w:vAlign w:val="center"/>
          </w:tcPr>
          <w:p w14:paraId="0200143F" w14:textId="77777777" w:rsidR="000242A4" w:rsidRPr="00C3448C" w:rsidRDefault="000242A4" w:rsidP="00C3448C">
            <w:pPr>
              <w:pStyle w:val="NormalWeb"/>
              <w:spacing w:line="360" w:lineRule="auto"/>
              <w:rPr>
                <w:sz w:val="20"/>
                <w:szCs w:val="20"/>
              </w:rPr>
            </w:pPr>
            <w:r w:rsidRPr="00C3448C">
              <w:rPr>
                <w:sz w:val="20"/>
                <w:szCs w:val="20"/>
              </w:rPr>
              <w:t>100</w:t>
            </w:r>
          </w:p>
        </w:tc>
        <w:tc>
          <w:tcPr>
            <w:tcW w:w="0" w:type="auto"/>
            <w:tcBorders>
              <w:left w:val="single" w:sz="4" w:space="0" w:color="auto"/>
            </w:tcBorders>
          </w:tcPr>
          <w:p w14:paraId="581567E9" w14:textId="0AA17144" w:rsidR="000242A4" w:rsidRPr="00C3448C" w:rsidRDefault="000242A4" w:rsidP="00C3448C">
            <w:pPr>
              <w:pStyle w:val="NormalWeb"/>
              <w:spacing w:line="360" w:lineRule="auto"/>
              <w:rPr>
                <w:sz w:val="20"/>
                <w:szCs w:val="20"/>
              </w:rPr>
            </w:pPr>
            <w:r w:rsidRPr="00C3448C">
              <w:rPr>
                <w:sz w:val="20"/>
                <w:szCs w:val="20"/>
              </w:rPr>
              <w:t>1.38</w:t>
            </w:r>
          </w:p>
        </w:tc>
        <w:tc>
          <w:tcPr>
            <w:tcW w:w="0" w:type="auto"/>
            <w:vAlign w:val="center"/>
          </w:tcPr>
          <w:p w14:paraId="48404A3C" w14:textId="5C5E4C6F" w:rsidR="000242A4" w:rsidRPr="00C3448C" w:rsidRDefault="000242A4" w:rsidP="00C3448C">
            <w:pPr>
              <w:pStyle w:val="NormalWeb"/>
              <w:spacing w:line="360" w:lineRule="auto"/>
              <w:rPr>
                <w:sz w:val="20"/>
                <w:szCs w:val="20"/>
              </w:rPr>
            </w:pPr>
            <w:r w:rsidRPr="00C3448C">
              <w:rPr>
                <w:sz w:val="20"/>
                <w:szCs w:val="20"/>
              </w:rPr>
              <w:t>0.021</w:t>
            </w:r>
          </w:p>
        </w:tc>
        <w:tc>
          <w:tcPr>
            <w:tcW w:w="0" w:type="auto"/>
            <w:vAlign w:val="center"/>
          </w:tcPr>
          <w:p w14:paraId="656CC28D" w14:textId="4AF41B86" w:rsidR="000242A4" w:rsidRPr="00C3448C" w:rsidRDefault="000242A4" w:rsidP="00C3448C">
            <w:pPr>
              <w:pStyle w:val="NormalWeb"/>
              <w:spacing w:line="360" w:lineRule="auto"/>
              <w:rPr>
                <w:sz w:val="20"/>
                <w:szCs w:val="20"/>
              </w:rPr>
            </w:pPr>
            <w:r w:rsidRPr="00C3448C">
              <w:rPr>
                <w:sz w:val="20"/>
                <w:szCs w:val="20"/>
              </w:rPr>
              <w:t>1.42</w:t>
            </w:r>
          </w:p>
        </w:tc>
      </w:tr>
      <w:tr w:rsidR="000242A4" w:rsidRPr="00C3448C" w14:paraId="667AEA68" w14:textId="77777777" w:rsidTr="00271B04">
        <w:trPr>
          <w:trHeight w:val="153"/>
        </w:trPr>
        <w:tc>
          <w:tcPr>
            <w:tcW w:w="0" w:type="auto"/>
            <w:vMerge/>
            <w:tcBorders>
              <w:right w:val="single" w:sz="4" w:space="0" w:color="FFFFFF" w:themeColor="background1"/>
            </w:tcBorders>
            <w:vAlign w:val="center"/>
          </w:tcPr>
          <w:p w14:paraId="2F97DDD8" w14:textId="77777777" w:rsidR="000242A4" w:rsidRPr="00C3448C" w:rsidRDefault="000242A4" w:rsidP="00C3448C">
            <w:pPr>
              <w:pStyle w:val="NormalWeb"/>
              <w:spacing w:line="360" w:lineRule="auto"/>
              <w:rPr>
                <w:sz w:val="20"/>
                <w:szCs w:val="20"/>
              </w:rPr>
            </w:pPr>
          </w:p>
        </w:tc>
        <w:tc>
          <w:tcPr>
            <w:tcW w:w="0" w:type="auto"/>
            <w:tcBorders>
              <w:left w:val="single" w:sz="4" w:space="0" w:color="FFFFFF" w:themeColor="background1"/>
              <w:right w:val="single" w:sz="4" w:space="0" w:color="auto"/>
            </w:tcBorders>
            <w:vAlign w:val="center"/>
          </w:tcPr>
          <w:p w14:paraId="70267BE9" w14:textId="77777777" w:rsidR="000242A4" w:rsidRPr="00C3448C" w:rsidRDefault="000242A4" w:rsidP="00C3448C">
            <w:pPr>
              <w:pStyle w:val="NormalWeb"/>
              <w:spacing w:line="360" w:lineRule="auto"/>
              <w:rPr>
                <w:sz w:val="20"/>
                <w:szCs w:val="20"/>
              </w:rPr>
            </w:pPr>
            <w:r w:rsidRPr="00C3448C">
              <w:rPr>
                <w:sz w:val="20"/>
                <w:szCs w:val="20"/>
              </w:rPr>
              <w:t>150</w:t>
            </w:r>
          </w:p>
        </w:tc>
        <w:tc>
          <w:tcPr>
            <w:tcW w:w="0" w:type="auto"/>
            <w:tcBorders>
              <w:left w:val="single" w:sz="4" w:space="0" w:color="auto"/>
            </w:tcBorders>
          </w:tcPr>
          <w:p w14:paraId="0F6C8EB0" w14:textId="30824259" w:rsidR="000242A4" w:rsidRPr="00C3448C" w:rsidRDefault="000242A4" w:rsidP="00C3448C">
            <w:pPr>
              <w:pStyle w:val="NormalWeb"/>
              <w:spacing w:line="360" w:lineRule="auto"/>
              <w:rPr>
                <w:sz w:val="20"/>
                <w:szCs w:val="20"/>
              </w:rPr>
            </w:pPr>
            <w:r w:rsidRPr="00C3448C">
              <w:rPr>
                <w:sz w:val="20"/>
                <w:szCs w:val="20"/>
              </w:rPr>
              <w:t>2.95</w:t>
            </w:r>
          </w:p>
        </w:tc>
        <w:tc>
          <w:tcPr>
            <w:tcW w:w="0" w:type="auto"/>
            <w:vAlign w:val="center"/>
          </w:tcPr>
          <w:p w14:paraId="52AA9EEC" w14:textId="7B349182" w:rsidR="000242A4" w:rsidRPr="00C3448C" w:rsidRDefault="000242A4" w:rsidP="00C3448C">
            <w:pPr>
              <w:pStyle w:val="NormalWeb"/>
              <w:spacing w:line="360" w:lineRule="auto"/>
              <w:rPr>
                <w:sz w:val="20"/>
                <w:szCs w:val="20"/>
              </w:rPr>
            </w:pPr>
            <w:r w:rsidRPr="00C3448C">
              <w:rPr>
                <w:sz w:val="20"/>
                <w:szCs w:val="20"/>
              </w:rPr>
              <w:t>0.106</w:t>
            </w:r>
          </w:p>
        </w:tc>
        <w:tc>
          <w:tcPr>
            <w:tcW w:w="0" w:type="auto"/>
            <w:vAlign w:val="center"/>
          </w:tcPr>
          <w:p w14:paraId="769FAB48" w14:textId="4801E5CF" w:rsidR="000242A4" w:rsidRPr="00C3448C" w:rsidRDefault="000242A4" w:rsidP="00C3448C">
            <w:pPr>
              <w:pStyle w:val="NormalWeb"/>
              <w:spacing w:line="360" w:lineRule="auto"/>
              <w:rPr>
                <w:sz w:val="20"/>
                <w:szCs w:val="20"/>
              </w:rPr>
            </w:pPr>
            <w:r w:rsidRPr="00C3448C">
              <w:rPr>
                <w:sz w:val="20"/>
                <w:szCs w:val="20"/>
              </w:rPr>
              <w:t>3.36</w:t>
            </w:r>
          </w:p>
        </w:tc>
      </w:tr>
      <w:tr w:rsidR="000242A4" w:rsidRPr="00C3448C" w14:paraId="0A09C131" w14:textId="77777777" w:rsidTr="00C3448C">
        <w:trPr>
          <w:trHeight w:val="69"/>
        </w:trPr>
        <w:tc>
          <w:tcPr>
            <w:tcW w:w="0" w:type="auto"/>
            <w:vMerge w:val="restart"/>
            <w:tcBorders>
              <w:right w:val="single" w:sz="4" w:space="0" w:color="FFFFFF" w:themeColor="background1"/>
            </w:tcBorders>
            <w:vAlign w:val="center"/>
          </w:tcPr>
          <w:p w14:paraId="147F7E5C" w14:textId="77777777" w:rsidR="000242A4" w:rsidRPr="00C3448C" w:rsidRDefault="000242A4" w:rsidP="00C3448C">
            <w:pPr>
              <w:pStyle w:val="NormalWeb"/>
              <w:spacing w:line="360" w:lineRule="auto"/>
              <w:rPr>
                <w:sz w:val="20"/>
                <w:szCs w:val="20"/>
              </w:rPr>
            </w:pPr>
            <w:r w:rsidRPr="00C3448C">
              <w:rPr>
                <w:sz w:val="20"/>
                <w:szCs w:val="20"/>
              </w:rPr>
              <w:t>open ocean(Cycle 3)</w:t>
            </w:r>
          </w:p>
        </w:tc>
        <w:tc>
          <w:tcPr>
            <w:tcW w:w="0" w:type="auto"/>
            <w:tcBorders>
              <w:left w:val="single" w:sz="4" w:space="0" w:color="FFFFFF" w:themeColor="background1"/>
              <w:right w:val="single" w:sz="4" w:space="0" w:color="auto"/>
            </w:tcBorders>
            <w:vAlign w:val="center"/>
          </w:tcPr>
          <w:p w14:paraId="7A1F5C72" w14:textId="77777777" w:rsidR="000242A4" w:rsidRPr="00C3448C" w:rsidRDefault="000242A4" w:rsidP="00C3448C">
            <w:pPr>
              <w:pStyle w:val="NormalWeb"/>
              <w:spacing w:line="360" w:lineRule="auto"/>
              <w:rPr>
                <w:sz w:val="20"/>
                <w:szCs w:val="20"/>
              </w:rPr>
            </w:pPr>
            <w:r w:rsidRPr="00C3448C">
              <w:rPr>
                <w:sz w:val="20"/>
                <w:szCs w:val="20"/>
              </w:rPr>
              <w:t>150</w:t>
            </w:r>
          </w:p>
        </w:tc>
        <w:tc>
          <w:tcPr>
            <w:tcW w:w="0" w:type="auto"/>
            <w:tcBorders>
              <w:left w:val="single" w:sz="4" w:space="0" w:color="auto"/>
            </w:tcBorders>
          </w:tcPr>
          <w:p w14:paraId="202A7721" w14:textId="567A22DC" w:rsidR="000242A4" w:rsidRPr="00C3448C" w:rsidRDefault="000242A4" w:rsidP="00C3448C">
            <w:pPr>
              <w:pStyle w:val="NormalWeb"/>
              <w:spacing w:line="360" w:lineRule="auto"/>
              <w:rPr>
                <w:sz w:val="20"/>
                <w:szCs w:val="20"/>
              </w:rPr>
            </w:pPr>
            <w:r w:rsidRPr="00C3448C">
              <w:rPr>
                <w:sz w:val="20"/>
                <w:szCs w:val="20"/>
              </w:rPr>
              <w:t>6.88</w:t>
            </w:r>
          </w:p>
        </w:tc>
        <w:tc>
          <w:tcPr>
            <w:tcW w:w="0" w:type="auto"/>
            <w:vAlign w:val="center"/>
          </w:tcPr>
          <w:p w14:paraId="1828EE41" w14:textId="6650C353" w:rsidR="000242A4" w:rsidRPr="00C3448C" w:rsidRDefault="000242A4" w:rsidP="00C3448C">
            <w:pPr>
              <w:pStyle w:val="NormalWeb"/>
              <w:spacing w:line="360" w:lineRule="auto"/>
              <w:rPr>
                <w:sz w:val="20"/>
                <w:szCs w:val="20"/>
              </w:rPr>
            </w:pPr>
            <w:r w:rsidRPr="00C3448C">
              <w:rPr>
                <w:sz w:val="20"/>
                <w:szCs w:val="20"/>
              </w:rPr>
              <w:t>0.030</w:t>
            </w:r>
          </w:p>
        </w:tc>
        <w:tc>
          <w:tcPr>
            <w:tcW w:w="0" w:type="auto"/>
            <w:vAlign w:val="center"/>
          </w:tcPr>
          <w:p w14:paraId="7548EF1A" w14:textId="358D8FED" w:rsidR="000242A4" w:rsidRPr="00C3448C" w:rsidRDefault="000242A4" w:rsidP="00C3448C">
            <w:pPr>
              <w:pStyle w:val="NormalWeb"/>
              <w:spacing w:line="360" w:lineRule="auto"/>
              <w:rPr>
                <w:sz w:val="20"/>
                <w:szCs w:val="20"/>
              </w:rPr>
            </w:pPr>
            <w:r w:rsidRPr="00C3448C">
              <w:rPr>
                <w:sz w:val="20"/>
                <w:szCs w:val="20"/>
              </w:rPr>
              <w:t>0.40</w:t>
            </w:r>
          </w:p>
        </w:tc>
      </w:tr>
      <w:tr w:rsidR="000242A4" w:rsidRPr="00C3448C" w14:paraId="5E241D23" w14:textId="77777777" w:rsidTr="00271B04">
        <w:trPr>
          <w:trHeight w:val="20"/>
        </w:trPr>
        <w:tc>
          <w:tcPr>
            <w:tcW w:w="0" w:type="auto"/>
            <w:vMerge/>
            <w:tcBorders>
              <w:bottom w:val="single" w:sz="4" w:space="0" w:color="auto"/>
              <w:right w:val="single" w:sz="4" w:space="0" w:color="FFFFFF" w:themeColor="background1"/>
            </w:tcBorders>
            <w:vAlign w:val="center"/>
          </w:tcPr>
          <w:p w14:paraId="33453B4F" w14:textId="77777777" w:rsidR="000242A4" w:rsidRPr="00C3448C" w:rsidRDefault="000242A4" w:rsidP="00C3448C">
            <w:pPr>
              <w:pStyle w:val="NormalWeb"/>
              <w:spacing w:line="360" w:lineRule="auto"/>
              <w:rPr>
                <w:sz w:val="20"/>
                <w:szCs w:val="20"/>
              </w:rPr>
            </w:pPr>
          </w:p>
        </w:tc>
        <w:tc>
          <w:tcPr>
            <w:tcW w:w="0" w:type="auto"/>
            <w:tcBorders>
              <w:left w:val="single" w:sz="4" w:space="0" w:color="FFFFFF" w:themeColor="background1"/>
              <w:bottom w:val="single" w:sz="4" w:space="0" w:color="auto"/>
              <w:right w:val="single" w:sz="4" w:space="0" w:color="auto"/>
            </w:tcBorders>
            <w:vAlign w:val="center"/>
          </w:tcPr>
          <w:p w14:paraId="02011C9F" w14:textId="77777777" w:rsidR="000242A4" w:rsidRPr="00C3448C" w:rsidRDefault="000242A4" w:rsidP="00C3448C">
            <w:pPr>
              <w:pStyle w:val="NormalWeb"/>
              <w:spacing w:line="360" w:lineRule="auto"/>
              <w:rPr>
                <w:sz w:val="20"/>
                <w:szCs w:val="20"/>
              </w:rPr>
            </w:pPr>
            <w:r w:rsidRPr="00C3448C">
              <w:rPr>
                <w:sz w:val="20"/>
                <w:szCs w:val="20"/>
              </w:rPr>
              <w:t>440</w:t>
            </w:r>
          </w:p>
        </w:tc>
        <w:tc>
          <w:tcPr>
            <w:tcW w:w="0" w:type="auto"/>
            <w:tcBorders>
              <w:left w:val="single" w:sz="4" w:space="0" w:color="auto"/>
              <w:bottom w:val="single" w:sz="4" w:space="0" w:color="auto"/>
            </w:tcBorders>
          </w:tcPr>
          <w:p w14:paraId="7FB3A7D8" w14:textId="3AC1BC40" w:rsidR="000242A4" w:rsidRPr="00C3448C" w:rsidRDefault="000242A4" w:rsidP="00C3448C">
            <w:pPr>
              <w:pStyle w:val="NormalWeb"/>
              <w:spacing w:line="360" w:lineRule="auto"/>
              <w:rPr>
                <w:sz w:val="20"/>
                <w:szCs w:val="20"/>
              </w:rPr>
            </w:pPr>
            <w:r w:rsidRPr="00C3448C">
              <w:rPr>
                <w:sz w:val="20"/>
                <w:szCs w:val="20"/>
              </w:rPr>
              <w:t>4.98</w:t>
            </w:r>
          </w:p>
        </w:tc>
        <w:tc>
          <w:tcPr>
            <w:tcW w:w="0" w:type="auto"/>
            <w:tcBorders>
              <w:bottom w:val="single" w:sz="4" w:space="0" w:color="auto"/>
            </w:tcBorders>
            <w:vAlign w:val="center"/>
          </w:tcPr>
          <w:p w14:paraId="2A3B107E" w14:textId="56DF84DE" w:rsidR="000242A4" w:rsidRPr="00C3448C" w:rsidRDefault="000242A4" w:rsidP="00C3448C">
            <w:pPr>
              <w:pStyle w:val="NormalWeb"/>
              <w:spacing w:line="360" w:lineRule="auto"/>
              <w:rPr>
                <w:sz w:val="20"/>
                <w:szCs w:val="20"/>
              </w:rPr>
            </w:pPr>
            <w:r w:rsidRPr="00C3448C">
              <w:rPr>
                <w:sz w:val="20"/>
                <w:szCs w:val="20"/>
              </w:rPr>
              <w:t>0.222</w:t>
            </w:r>
          </w:p>
        </w:tc>
        <w:tc>
          <w:tcPr>
            <w:tcW w:w="0" w:type="auto"/>
            <w:tcBorders>
              <w:bottom w:val="single" w:sz="4" w:space="0" w:color="auto"/>
            </w:tcBorders>
            <w:vAlign w:val="center"/>
          </w:tcPr>
          <w:p w14:paraId="36F48877" w14:textId="2777A2A6" w:rsidR="000242A4" w:rsidRPr="00C3448C" w:rsidRDefault="000242A4" w:rsidP="00C3448C">
            <w:pPr>
              <w:pStyle w:val="NormalWeb"/>
              <w:spacing w:line="360" w:lineRule="auto"/>
              <w:rPr>
                <w:sz w:val="20"/>
                <w:szCs w:val="20"/>
              </w:rPr>
            </w:pPr>
            <w:r w:rsidRPr="00C3448C">
              <w:rPr>
                <w:sz w:val="20"/>
                <w:szCs w:val="20"/>
              </w:rPr>
              <w:t>4.11</w:t>
            </w:r>
          </w:p>
        </w:tc>
      </w:tr>
    </w:tbl>
    <w:p w14:paraId="7FE14F32" w14:textId="77777777" w:rsidR="00346A0A" w:rsidRDefault="00346A0A" w:rsidP="00EC0762"/>
    <w:p w14:paraId="2354A891" w14:textId="477A2941" w:rsidR="006243F0" w:rsidRDefault="00240E6F" w:rsidP="006243F0">
      <w:pPr>
        <w:pStyle w:val="NormalWeb"/>
      </w:pPr>
      <w:r>
        <w:rPr>
          <w:noProof/>
          <w14:ligatures w14:val="standardContextual"/>
        </w:rPr>
        <w:lastRenderedPageBreak/>
        <w:drawing>
          <wp:inline distT="0" distB="0" distL="0" distR="0" wp14:anchorId="348D721D" wp14:editId="62791A47">
            <wp:extent cx="4954114" cy="4624465"/>
            <wp:effectExtent l="0" t="0" r="0" b="0"/>
            <wp:docPr id="8291933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193365" name="Picture 829193365"/>
                    <pic:cNvPicPr/>
                  </pic:nvPicPr>
                  <pic:blipFill rotWithShape="1">
                    <a:blip r:embed="rId12">
                      <a:extLst>
                        <a:ext uri="{28A0092B-C50C-407E-A947-70E740481C1C}">
                          <a14:useLocalDpi xmlns:a14="http://schemas.microsoft.com/office/drawing/2010/main" val="0"/>
                        </a:ext>
                      </a:extLst>
                    </a:blip>
                    <a:srcRect l="1765" t="19878" r="14880" b="19998"/>
                    <a:stretch/>
                  </pic:blipFill>
                  <pic:spPr bwMode="auto">
                    <a:xfrm>
                      <a:off x="0" y="0"/>
                      <a:ext cx="4954246" cy="4624588"/>
                    </a:xfrm>
                    <a:prstGeom prst="rect">
                      <a:avLst/>
                    </a:prstGeom>
                    <a:ln>
                      <a:noFill/>
                    </a:ln>
                    <a:extLst>
                      <a:ext uri="{53640926-AAD7-44D8-BBD7-CCE9431645EC}">
                        <a14:shadowObscured xmlns:a14="http://schemas.microsoft.com/office/drawing/2010/main"/>
                      </a:ext>
                    </a:extLst>
                  </pic:spPr>
                </pic:pic>
              </a:graphicData>
            </a:graphic>
          </wp:inline>
        </w:drawing>
      </w:r>
    </w:p>
    <w:p w14:paraId="18C085E3" w14:textId="210C4A7F" w:rsidR="006243F0" w:rsidRDefault="006243F0" w:rsidP="00BC36EA">
      <w:pPr>
        <w:adjustRightInd w:val="0"/>
        <w:snapToGrid w:val="0"/>
        <w:spacing w:line="276" w:lineRule="auto"/>
        <w:jc w:val="both"/>
        <w:rPr>
          <w:b/>
          <w:bCs/>
        </w:rPr>
      </w:pPr>
      <w:r w:rsidRPr="00505976">
        <w:rPr>
          <w:b/>
          <w:bCs/>
        </w:rPr>
        <w:t xml:space="preserve">Figure </w:t>
      </w:r>
      <w:r>
        <w:rPr>
          <w:b/>
          <w:bCs/>
        </w:rPr>
        <w:t>S1</w:t>
      </w:r>
      <w:r>
        <w:t xml:space="preserve"> </w:t>
      </w:r>
      <w:r w:rsidRPr="00775F38">
        <w:t>Profiles of MMHg concentration (fM) and MMHg/THg ratio (%) distribution with depth (m) for upwelling regions. Panel (a)</w:t>
      </w:r>
      <w:r>
        <w:t xml:space="preserve"> and</w:t>
      </w:r>
      <w:r w:rsidRPr="00775F38">
        <w:t xml:space="preserve"> (</w:t>
      </w:r>
      <w:r w:rsidR="00240E6F">
        <w:t>b</w:t>
      </w:r>
      <w:r w:rsidRPr="00775F38">
        <w:t xml:space="preserve">) in </w:t>
      </w:r>
      <w:r w:rsidR="004837FA">
        <w:t>yellow</w:t>
      </w:r>
      <w:r w:rsidRPr="00775F38">
        <w:t xml:space="preserve"> are for MMHg concentrations in SSF and LSF individually; panel (</w:t>
      </w:r>
      <w:r w:rsidR="004837FA">
        <w:t>c</w:t>
      </w:r>
      <w:r w:rsidRPr="00775F38">
        <w:t xml:space="preserve">) </w:t>
      </w:r>
      <w:r>
        <w:t xml:space="preserve">and </w:t>
      </w:r>
      <w:r w:rsidRPr="00775F38">
        <w:t xml:space="preserve">(d) in </w:t>
      </w:r>
      <w:r w:rsidR="004837FA">
        <w:t>purple</w:t>
      </w:r>
      <w:r w:rsidRPr="00775F38">
        <w:t xml:space="preserve"> are for MMHg/THg</w:t>
      </w:r>
      <w:r w:rsidRPr="006243F0">
        <w:t xml:space="preserve"> ratios in the SSF and LSF individually. </w:t>
      </w:r>
      <w:r w:rsidR="00BC36EA">
        <w:t>Circles</w:t>
      </w:r>
      <w:r w:rsidR="004837FA">
        <w:t xml:space="preserve"> </w:t>
      </w:r>
      <w:r w:rsidRPr="006243F0">
        <w:t>represent SSF</w:t>
      </w:r>
      <w:r w:rsidR="004837FA">
        <w:t>,</w:t>
      </w:r>
      <w:r w:rsidRPr="006243F0">
        <w:t xml:space="preserve"> while </w:t>
      </w:r>
      <w:r w:rsidR="004837FA">
        <w:t>triangle</w:t>
      </w:r>
      <w:r w:rsidR="00BC36EA">
        <w:t>s</w:t>
      </w:r>
      <w:r w:rsidR="004837FA">
        <w:t xml:space="preserve"> </w:t>
      </w:r>
      <w:r w:rsidRPr="006243F0">
        <w:t>represent LSF</w:t>
      </w:r>
      <w:r w:rsidR="004837FA">
        <w:t>.</w:t>
      </w:r>
    </w:p>
    <w:p w14:paraId="1AAA37F7" w14:textId="77777777" w:rsidR="006243F0" w:rsidRDefault="006243F0" w:rsidP="006243F0">
      <w:pPr>
        <w:adjustRightInd w:val="0"/>
        <w:snapToGrid w:val="0"/>
        <w:spacing w:line="480" w:lineRule="auto"/>
        <w:rPr>
          <w:b/>
          <w:bCs/>
        </w:rPr>
      </w:pPr>
    </w:p>
    <w:p w14:paraId="1D1D664C" w14:textId="77777777" w:rsidR="006243F0" w:rsidRDefault="006243F0" w:rsidP="006243F0">
      <w:pPr>
        <w:adjustRightInd w:val="0"/>
        <w:snapToGrid w:val="0"/>
        <w:spacing w:line="480" w:lineRule="auto"/>
      </w:pPr>
      <w:r>
        <w:rPr>
          <w:noProof/>
        </w:rPr>
        <w:lastRenderedPageBreak/>
        <w:drawing>
          <wp:inline distT="0" distB="0" distL="0" distR="0" wp14:anchorId="0BEA31AD" wp14:editId="328078F0">
            <wp:extent cx="5943600" cy="2679700"/>
            <wp:effectExtent l="0" t="0" r="0" b="0"/>
            <wp:docPr id="172649924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499244" name="Picture 1726499244"/>
                    <pic:cNvPicPr/>
                  </pic:nvPicPr>
                  <pic:blipFill>
                    <a:blip r:embed="rId13">
                      <a:extLst>
                        <a:ext uri="{28A0092B-C50C-407E-A947-70E740481C1C}">
                          <a14:useLocalDpi xmlns:a14="http://schemas.microsoft.com/office/drawing/2010/main" val="0"/>
                        </a:ext>
                      </a:extLst>
                    </a:blip>
                    <a:stretch>
                      <a:fillRect/>
                    </a:stretch>
                  </pic:blipFill>
                  <pic:spPr>
                    <a:xfrm>
                      <a:off x="0" y="0"/>
                      <a:ext cx="5943600" cy="2679700"/>
                    </a:xfrm>
                    <a:prstGeom prst="rect">
                      <a:avLst/>
                    </a:prstGeom>
                  </pic:spPr>
                </pic:pic>
              </a:graphicData>
            </a:graphic>
          </wp:inline>
        </w:drawing>
      </w:r>
    </w:p>
    <w:p w14:paraId="723C7957" w14:textId="77777777" w:rsidR="006243F0" w:rsidRDefault="006243F0" w:rsidP="00D60C54">
      <w:pPr>
        <w:adjustRightInd w:val="0"/>
        <w:snapToGrid w:val="0"/>
        <w:spacing w:line="276" w:lineRule="auto"/>
        <w:rPr>
          <w:b/>
          <w:bCs/>
        </w:rPr>
      </w:pPr>
    </w:p>
    <w:p w14:paraId="150805C7" w14:textId="77777777" w:rsidR="006243F0" w:rsidRDefault="006243F0" w:rsidP="00D60C54">
      <w:pPr>
        <w:adjustRightInd w:val="0"/>
        <w:snapToGrid w:val="0"/>
        <w:spacing w:line="276" w:lineRule="auto"/>
        <w:jc w:val="both"/>
      </w:pPr>
      <w:r w:rsidRPr="008F7B4B">
        <w:rPr>
          <w:b/>
          <w:bCs/>
        </w:rPr>
        <w:t>Figure S</w:t>
      </w:r>
      <w:r>
        <w:rPr>
          <w:b/>
          <w:bCs/>
        </w:rPr>
        <w:t>2</w:t>
      </w:r>
      <w:r>
        <w:t xml:space="preserve"> </w:t>
      </w:r>
      <w:r w:rsidRPr="007E68BB">
        <w:t xml:space="preserve">The beam attenuation profile, transitioning from blue to orange, signifies the shift from coastal upwelling </w:t>
      </w:r>
      <w:r>
        <w:t xml:space="preserve">(blue) </w:t>
      </w:r>
      <w:r w:rsidRPr="007E68BB">
        <w:t>to the open ocean</w:t>
      </w:r>
      <w:r>
        <w:t xml:space="preserve"> (red)</w:t>
      </w:r>
      <w:r w:rsidRPr="007E68BB">
        <w:t>.</w:t>
      </w:r>
    </w:p>
    <w:p w14:paraId="0CF0A3B9" w14:textId="77777777" w:rsidR="001A60CB" w:rsidRDefault="001A60CB" w:rsidP="00BC36EA">
      <w:pPr>
        <w:adjustRightInd w:val="0"/>
        <w:snapToGrid w:val="0"/>
        <w:spacing w:line="480" w:lineRule="auto"/>
        <w:jc w:val="both"/>
      </w:pPr>
    </w:p>
    <w:p w14:paraId="7D2A49A6" w14:textId="62D31559" w:rsidR="002160B5" w:rsidRDefault="002160B5" w:rsidP="00EC0762">
      <w:r>
        <w:rPr>
          <w:noProof/>
          <w14:ligatures w14:val="standardContextual"/>
        </w:rPr>
        <w:drawing>
          <wp:inline distT="0" distB="0" distL="0" distR="0" wp14:anchorId="56E6F463" wp14:editId="39D104C8">
            <wp:extent cx="5181961" cy="3586663"/>
            <wp:effectExtent l="0" t="0" r="0" b="0"/>
            <wp:docPr id="2716557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655749" name="Picture 271655749"/>
                    <pic:cNvPicPr/>
                  </pic:nvPicPr>
                  <pic:blipFill rotWithShape="1">
                    <a:blip r:embed="rId14">
                      <a:extLst>
                        <a:ext uri="{28A0092B-C50C-407E-A947-70E740481C1C}">
                          <a14:useLocalDpi xmlns:a14="http://schemas.microsoft.com/office/drawing/2010/main" val="0"/>
                        </a:ext>
                      </a:extLst>
                    </a:blip>
                    <a:srcRect t="21780" b="24737"/>
                    <a:stretch/>
                  </pic:blipFill>
                  <pic:spPr bwMode="auto">
                    <a:xfrm>
                      <a:off x="0" y="0"/>
                      <a:ext cx="5201085" cy="3599900"/>
                    </a:xfrm>
                    <a:prstGeom prst="rect">
                      <a:avLst/>
                    </a:prstGeom>
                    <a:ln>
                      <a:noFill/>
                    </a:ln>
                    <a:extLst>
                      <a:ext uri="{53640926-AAD7-44D8-BBD7-CCE9431645EC}">
                        <a14:shadowObscured xmlns:a14="http://schemas.microsoft.com/office/drawing/2010/main"/>
                      </a:ext>
                    </a:extLst>
                  </pic:spPr>
                </pic:pic>
              </a:graphicData>
            </a:graphic>
          </wp:inline>
        </w:drawing>
      </w:r>
    </w:p>
    <w:p w14:paraId="206261F1" w14:textId="77777777" w:rsidR="00994289" w:rsidRDefault="00994289" w:rsidP="00EC0762"/>
    <w:p w14:paraId="10079777" w14:textId="77777777" w:rsidR="001A60CB" w:rsidRDefault="001A60CB" w:rsidP="001A60CB">
      <w:r w:rsidRPr="001D30D0">
        <w:rPr>
          <w:b/>
          <w:bCs/>
        </w:rPr>
        <w:t>Figure S3</w:t>
      </w:r>
      <w:r>
        <w:t xml:space="preserve"> Monte Carlo simulation plots for selected variables.</w:t>
      </w:r>
    </w:p>
    <w:p w14:paraId="0B759CDC" w14:textId="2C1AA09B" w:rsidR="00994289" w:rsidRDefault="00994289" w:rsidP="00EC0762"/>
    <w:p w14:paraId="79E29736" w14:textId="7B3B027D" w:rsidR="006243F0" w:rsidRDefault="00D60C54" w:rsidP="00EC0762">
      <w:r>
        <w:rPr>
          <w:noProof/>
          <w14:ligatures w14:val="standardContextual"/>
        </w:rPr>
        <w:lastRenderedPageBreak/>
        <w:drawing>
          <wp:inline distT="0" distB="0" distL="0" distR="0" wp14:anchorId="21DB71B8" wp14:editId="142DA411">
            <wp:extent cx="5718619" cy="4362504"/>
            <wp:effectExtent l="0" t="0" r="0" b="0"/>
            <wp:docPr id="1322511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511394" name="Picture 1322511394"/>
                    <pic:cNvPicPr/>
                  </pic:nvPicPr>
                  <pic:blipFill rotWithShape="1">
                    <a:blip r:embed="rId15">
                      <a:extLst>
                        <a:ext uri="{28A0092B-C50C-407E-A947-70E740481C1C}">
                          <a14:useLocalDpi xmlns:a14="http://schemas.microsoft.com/office/drawing/2010/main" val="0"/>
                        </a:ext>
                      </a:extLst>
                    </a:blip>
                    <a:srcRect t="21258" r="3781" b="22023"/>
                    <a:stretch/>
                  </pic:blipFill>
                  <pic:spPr bwMode="auto">
                    <a:xfrm>
                      <a:off x="0" y="0"/>
                      <a:ext cx="5718875" cy="4362700"/>
                    </a:xfrm>
                    <a:prstGeom prst="rect">
                      <a:avLst/>
                    </a:prstGeom>
                    <a:ln>
                      <a:noFill/>
                    </a:ln>
                    <a:extLst>
                      <a:ext uri="{53640926-AAD7-44D8-BBD7-CCE9431645EC}">
                        <a14:shadowObscured xmlns:a14="http://schemas.microsoft.com/office/drawing/2010/main"/>
                      </a:ext>
                    </a:extLst>
                  </pic:spPr>
                </pic:pic>
              </a:graphicData>
            </a:graphic>
          </wp:inline>
        </w:drawing>
      </w:r>
    </w:p>
    <w:p w14:paraId="7B285F26" w14:textId="77777777" w:rsidR="00D60C54" w:rsidRDefault="00D60C54" w:rsidP="00D60C54">
      <w:pPr>
        <w:spacing w:line="276" w:lineRule="auto"/>
        <w:rPr>
          <w:b/>
          <w:bCs/>
        </w:rPr>
      </w:pPr>
      <w:r w:rsidRPr="00D60C54">
        <w:rPr>
          <w:b/>
          <w:bCs/>
        </w:rPr>
        <w:t xml:space="preserve">Figure S4 </w:t>
      </w:r>
    </w:p>
    <w:p w14:paraId="7106AB10" w14:textId="340AECFF" w:rsidR="00D60C54" w:rsidRPr="00D60C54" w:rsidRDefault="00D60C54" w:rsidP="00D60C54">
      <w:pPr>
        <w:spacing w:line="276" w:lineRule="auto"/>
        <w:rPr>
          <w:b/>
          <w:bCs/>
        </w:rPr>
      </w:pPr>
      <w:r w:rsidRPr="00D60C54">
        <w:t>Profiles of carbon (C) mass (ug L</w:t>
      </w:r>
      <w:r w:rsidRPr="00D60C54">
        <w:rPr>
          <w:vertAlign w:val="superscript"/>
        </w:rPr>
        <w:t>-1</w:t>
      </w:r>
      <w:r w:rsidRPr="00D60C54">
        <w:t>), THg to C ratio, and MMHg to C ratio (ng ug</w:t>
      </w:r>
      <w:r w:rsidRPr="00D60C54">
        <w:rPr>
          <w:vertAlign w:val="superscript"/>
        </w:rPr>
        <w:t>−1</w:t>
      </w:r>
      <w:r w:rsidRPr="00D60C54">
        <w:t>) distribution with depth (m) in upwelling and open ocean. Panel (a), (b), and (c) are for the C mass, THg/C ratio, and MMHg/C ratio in SSF, respectively; panel (d), (e), and (f) are for the C mass, THg/C ratio, and MMHg/C in LSF</w:t>
      </w:r>
      <w:r>
        <w:t>. Error bars represents standard deviations.</w:t>
      </w:r>
    </w:p>
    <w:p w14:paraId="797E4CA5" w14:textId="77777777" w:rsidR="00D60C54" w:rsidRDefault="00D60C54" w:rsidP="00D60C54"/>
    <w:p w14:paraId="4BBE2EF9" w14:textId="77777777" w:rsidR="00D60C54" w:rsidRDefault="00D60C54" w:rsidP="00D60C54"/>
    <w:p w14:paraId="20612E03" w14:textId="77777777" w:rsidR="00D60C54" w:rsidRDefault="00D60C54" w:rsidP="00D60C54"/>
    <w:p w14:paraId="06CD2C87" w14:textId="1CDD4285" w:rsidR="00D60C54" w:rsidRPr="00D60C54" w:rsidRDefault="00D60C54" w:rsidP="00D60C54">
      <w:pPr>
        <w:rPr>
          <w:b/>
          <w:bCs/>
        </w:rPr>
      </w:pPr>
      <w:r w:rsidRPr="00D60C54">
        <w:rPr>
          <w:b/>
          <w:bCs/>
        </w:rPr>
        <w:t>Reference</w:t>
      </w:r>
    </w:p>
    <w:p w14:paraId="0B624428" w14:textId="77777777" w:rsidR="00E76288" w:rsidRPr="00E76288" w:rsidRDefault="00FC2C64" w:rsidP="00E76288">
      <w:pPr>
        <w:pStyle w:val="EndNoteBibliography"/>
        <w:framePr w:wrap="around"/>
        <w:rPr>
          <w:noProof/>
        </w:rPr>
      </w:pPr>
      <w:r>
        <w:lastRenderedPageBreak/>
        <w:fldChar w:fldCharType="begin"/>
      </w:r>
      <w:r>
        <w:instrText xml:space="preserve"> ADDIN EN.REFLIST </w:instrText>
      </w:r>
      <w:r>
        <w:fldChar w:fldCharType="separate"/>
      </w:r>
      <w:r w:rsidR="00E76288" w:rsidRPr="00E76288">
        <w:rPr>
          <w:noProof/>
        </w:rPr>
        <w:t>1.</w:t>
      </w:r>
      <w:r w:rsidR="00E76288" w:rsidRPr="00E76288">
        <w:rPr>
          <w:noProof/>
        </w:rPr>
        <w:tab/>
        <w:t xml:space="preserve">Soerensen, A. L.;  Sunderland, E. M.;  Holmes, C. D.;  Jacob, D. J.;  Yantosca, R. M.;  Skov, H.;  Christensen, J. H.;  Strode, S. A.; Mason, R. P., An improved global model for air-sea exchange of mercury: High concentrations over the North Atlantic. </w:t>
      </w:r>
      <w:r w:rsidR="00E76288" w:rsidRPr="00E76288">
        <w:rPr>
          <w:i/>
          <w:noProof/>
        </w:rPr>
        <w:t xml:space="preserve">Environmental science &amp; technology </w:t>
      </w:r>
      <w:r w:rsidR="00E76288" w:rsidRPr="00E76288">
        <w:rPr>
          <w:b/>
          <w:noProof/>
        </w:rPr>
        <w:t>2010,</w:t>
      </w:r>
      <w:r w:rsidR="00E76288" w:rsidRPr="00E76288">
        <w:rPr>
          <w:noProof/>
        </w:rPr>
        <w:t xml:space="preserve"> </w:t>
      </w:r>
      <w:r w:rsidR="00E76288" w:rsidRPr="00E76288">
        <w:rPr>
          <w:i/>
          <w:noProof/>
        </w:rPr>
        <w:t>44</w:t>
      </w:r>
      <w:r w:rsidR="00E76288" w:rsidRPr="00E76288">
        <w:rPr>
          <w:noProof/>
        </w:rPr>
        <w:t xml:space="preserve"> (22), 8574-8580.</w:t>
      </w:r>
    </w:p>
    <w:p w14:paraId="6E7159FA" w14:textId="77777777" w:rsidR="00E76288" w:rsidRPr="00E76288" w:rsidRDefault="00E76288" w:rsidP="00E76288">
      <w:pPr>
        <w:pStyle w:val="EndNoteBibliography"/>
        <w:framePr w:wrap="around"/>
        <w:rPr>
          <w:noProof/>
        </w:rPr>
      </w:pPr>
      <w:r w:rsidRPr="00E76288">
        <w:rPr>
          <w:noProof/>
        </w:rPr>
        <w:t>2.</w:t>
      </w:r>
      <w:r w:rsidRPr="00E76288">
        <w:rPr>
          <w:noProof/>
        </w:rPr>
        <w:tab/>
        <w:t xml:space="preserve">Andersson, M. E.;  Gårdfeldt, K.;  Wängberg, I.; Strömberg, D., Determination of Henry’s law constant for elemental mercury. </w:t>
      </w:r>
      <w:r w:rsidRPr="00E76288">
        <w:rPr>
          <w:i/>
          <w:noProof/>
        </w:rPr>
        <w:t xml:space="preserve">Chemosphere </w:t>
      </w:r>
      <w:r w:rsidRPr="00E76288">
        <w:rPr>
          <w:b/>
          <w:noProof/>
        </w:rPr>
        <w:t>2008,</w:t>
      </w:r>
      <w:r w:rsidRPr="00E76288">
        <w:rPr>
          <w:noProof/>
        </w:rPr>
        <w:t xml:space="preserve"> </w:t>
      </w:r>
      <w:r w:rsidRPr="00E76288">
        <w:rPr>
          <w:i/>
          <w:noProof/>
        </w:rPr>
        <w:t>73</w:t>
      </w:r>
      <w:r w:rsidRPr="00E76288">
        <w:rPr>
          <w:noProof/>
        </w:rPr>
        <w:t xml:space="preserve"> (4), 587-592.</w:t>
      </w:r>
    </w:p>
    <w:p w14:paraId="3DA76BAE" w14:textId="77777777" w:rsidR="00E76288" w:rsidRPr="00E76288" w:rsidRDefault="00E76288" w:rsidP="00E76288">
      <w:pPr>
        <w:pStyle w:val="EndNoteBibliography"/>
        <w:framePr w:wrap="around"/>
        <w:rPr>
          <w:noProof/>
        </w:rPr>
      </w:pPr>
      <w:r w:rsidRPr="00E76288">
        <w:rPr>
          <w:noProof/>
        </w:rPr>
        <w:t>3.</w:t>
      </w:r>
      <w:r w:rsidRPr="00E76288">
        <w:rPr>
          <w:noProof/>
        </w:rPr>
        <w:tab/>
        <w:t xml:space="preserve">Nightingale, P. D.;  Malin, G.;  Law, C. S.;  Watson, A. J.;  Liss, P. S.;  Liddicoat, M. I.;  Boutin, J.; Upstill‐Goddard, R. C., In situ evaluation of air‐sea gas exchange parameterizations using novel conservative and volatile tracers. </w:t>
      </w:r>
      <w:r w:rsidRPr="00E76288">
        <w:rPr>
          <w:i/>
          <w:noProof/>
        </w:rPr>
        <w:t xml:space="preserve">Global Biogeochemical Cycles </w:t>
      </w:r>
      <w:r w:rsidRPr="00E76288">
        <w:rPr>
          <w:b/>
          <w:noProof/>
        </w:rPr>
        <w:t>2000,</w:t>
      </w:r>
      <w:r w:rsidRPr="00E76288">
        <w:rPr>
          <w:noProof/>
        </w:rPr>
        <w:t xml:space="preserve"> </w:t>
      </w:r>
      <w:r w:rsidRPr="00E76288">
        <w:rPr>
          <w:i/>
          <w:noProof/>
        </w:rPr>
        <w:t>14</w:t>
      </w:r>
      <w:r w:rsidRPr="00E76288">
        <w:rPr>
          <w:noProof/>
        </w:rPr>
        <w:t xml:space="preserve"> (1), 373-387.</w:t>
      </w:r>
    </w:p>
    <w:p w14:paraId="17263CA6" w14:textId="77777777" w:rsidR="00E76288" w:rsidRPr="00E76288" w:rsidRDefault="00E76288" w:rsidP="00E76288">
      <w:pPr>
        <w:pStyle w:val="EndNoteBibliography"/>
        <w:framePr w:wrap="around"/>
        <w:rPr>
          <w:noProof/>
        </w:rPr>
      </w:pPr>
      <w:r w:rsidRPr="00E76288">
        <w:rPr>
          <w:noProof/>
        </w:rPr>
        <w:t>4.</w:t>
      </w:r>
      <w:r w:rsidRPr="00E76288">
        <w:rPr>
          <w:noProof/>
        </w:rPr>
        <w:tab/>
        <w:t xml:space="preserve">Liu, M.;  Zhang, Q.;  Maavara, T.;  Liu, S.;  Wang, X.; Raymond, P. A., Rivers as the largest source of mercury to coastal oceans worldwide. </w:t>
      </w:r>
      <w:r w:rsidRPr="00E76288">
        <w:rPr>
          <w:i/>
          <w:noProof/>
        </w:rPr>
        <w:t xml:space="preserve">Nature Geoscience </w:t>
      </w:r>
      <w:r w:rsidRPr="00E76288">
        <w:rPr>
          <w:b/>
          <w:noProof/>
        </w:rPr>
        <w:t>2021,</w:t>
      </w:r>
      <w:r w:rsidRPr="00E76288">
        <w:rPr>
          <w:noProof/>
        </w:rPr>
        <w:t xml:space="preserve"> </w:t>
      </w:r>
      <w:r w:rsidRPr="00E76288">
        <w:rPr>
          <w:i/>
          <w:noProof/>
        </w:rPr>
        <w:t>14</w:t>
      </w:r>
      <w:r w:rsidRPr="00E76288">
        <w:rPr>
          <w:noProof/>
        </w:rPr>
        <w:t xml:space="preserve"> (9), 672-677.</w:t>
      </w:r>
    </w:p>
    <w:p w14:paraId="55668603" w14:textId="77777777" w:rsidR="00E76288" w:rsidRPr="00E76288" w:rsidRDefault="00E76288" w:rsidP="00E76288">
      <w:pPr>
        <w:pStyle w:val="EndNoteBibliography"/>
        <w:framePr w:wrap="around"/>
        <w:rPr>
          <w:noProof/>
        </w:rPr>
      </w:pPr>
      <w:r w:rsidRPr="00E76288">
        <w:rPr>
          <w:noProof/>
        </w:rPr>
        <w:t>5.</w:t>
      </w:r>
      <w:r w:rsidRPr="00E76288">
        <w:rPr>
          <w:noProof/>
        </w:rPr>
        <w:tab/>
        <w:t xml:space="preserve">Bacon, M.;  Spencer, D.; Brewer, P., 210Pb/226Ra and 210Po/210Pb disequilibria in seawater and suspended particulate matter. </w:t>
      </w:r>
      <w:r w:rsidRPr="00E76288">
        <w:rPr>
          <w:i/>
          <w:noProof/>
        </w:rPr>
        <w:t xml:space="preserve">Earth and Planetary Science Letters </w:t>
      </w:r>
      <w:r w:rsidRPr="00E76288">
        <w:rPr>
          <w:b/>
          <w:noProof/>
        </w:rPr>
        <w:t>1976,</w:t>
      </w:r>
      <w:r w:rsidRPr="00E76288">
        <w:rPr>
          <w:noProof/>
        </w:rPr>
        <w:t xml:space="preserve"> </w:t>
      </w:r>
      <w:r w:rsidRPr="00E76288">
        <w:rPr>
          <w:i/>
          <w:noProof/>
        </w:rPr>
        <w:t>32</w:t>
      </w:r>
      <w:r w:rsidRPr="00E76288">
        <w:rPr>
          <w:noProof/>
        </w:rPr>
        <w:t xml:space="preserve"> (2), 277-296.</w:t>
      </w:r>
    </w:p>
    <w:p w14:paraId="6F21843D" w14:textId="77777777" w:rsidR="00E76288" w:rsidRPr="00E76288" w:rsidRDefault="00E76288" w:rsidP="00E76288">
      <w:pPr>
        <w:pStyle w:val="EndNoteBibliography"/>
        <w:framePr w:wrap="around"/>
        <w:rPr>
          <w:noProof/>
        </w:rPr>
      </w:pPr>
      <w:r w:rsidRPr="00E76288">
        <w:rPr>
          <w:noProof/>
        </w:rPr>
        <w:t>6.</w:t>
      </w:r>
      <w:r w:rsidRPr="00E76288">
        <w:rPr>
          <w:noProof/>
        </w:rPr>
        <w:tab/>
        <w:t xml:space="preserve">Cui, X.;  Lamborg, C. H.;  Hammerschmidt, C. R.;  Xiang, Y.; Lam, P. J., The Effect of Particle Composition and Concentration on the Partitioning Coefficient for Mercury in Three Ocean Basins. </w:t>
      </w:r>
      <w:r w:rsidRPr="00E76288">
        <w:rPr>
          <w:i/>
          <w:noProof/>
        </w:rPr>
        <w:t xml:space="preserve">Frontiers in Environmental Chemistry </w:t>
      </w:r>
      <w:r w:rsidRPr="00E76288">
        <w:rPr>
          <w:b/>
          <w:noProof/>
        </w:rPr>
        <w:t>2021,</w:t>
      </w:r>
      <w:r w:rsidRPr="00E76288">
        <w:rPr>
          <w:noProof/>
        </w:rPr>
        <w:t xml:space="preserve"> </w:t>
      </w:r>
      <w:r w:rsidRPr="00E76288">
        <w:rPr>
          <w:i/>
          <w:noProof/>
        </w:rPr>
        <w:t>2</w:t>
      </w:r>
      <w:r w:rsidRPr="00E76288">
        <w:rPr>
          <w:noProof/>
        </w:rPr>
        <w:t>.</w:t>
      </w:r>
    </w:p>
    <w:p w14:paraId="339A686C" w14:textId="77777777" w:rsidR="00E76288" w:rsidRPr="00E76288" w:rsidRDefault="00E76288" w:rsidP="00E76288">
      <w:pPr>
        <w:pStyle w:val="EndNoteBibliography"/>
        <w:framePr w:wrap="around"/>
        <w:rPr>
          <w:noProof/>
        </w:rPr>
      </w:pPr>
      <w:r w:rsidRPr="00E76288">
        <w:rPr>
          <w:noProof/>
        </w:rPr>
        <w:t>7.</w:t>
      </w:r>
      <w:r w:rsidRPr="00E76288">
        <w:rPr>
          <w:noProof/>
        </w:rPr>
        <w:tab/>
        <w:t xml:space="preserve">Zaba, K. D.;  Franks, P. J. S.; Ohman, M. D., The California Undercurrent as a Source of Upwelled Waters in a Coastal Filament. </w:t>
      </w:r>
      <w:r w:rsidRPr="00E76288">
        <w:rPr>
          <w:i/>
          <w:noProof/>
        </w:rPr>
        <w:t xml:space="preserve">Journal of Geophysical Research: Oceans </w:t>
      </w:r>
      <w:r w:rsidRPr="00E76288">
        <w:rPr>
          <w:b/>
          <w:noProof/>
        </w:rPr>
        <w:t>2021,</w:t>
      </w:r>
      <w:r w:rsidRPr="00E76288">
        <w:rPr>
          <w:noProof/>
        </w:rPr>
        <w:t xml:space="preserve"> </w:t>
      </w:r>
      <w:r w:rsidRPr="00E76288">
        <w:rPr>
          <w:i/>
          <w:noProof/>
        </w:rPr>
        <w:t>126</w:t>
      </w:r>
      <w:r w:rsidRPr="00E76288">
        <w:rPr>
          <w:noProof/>
        </w:rPr>
        <w:t xml:space="preserve"> (2).</w:t>
      </w:r>
    </w:p>
    <w:p w14:paraId="1E976DD7" w14:textId="77777777" w:rsidR="00E76288" w:rsidRPr="00E76288" w:rsidRDefault="00E76288" w:rsidP="00E76288">
      <w:pPr>
        <w:pStyle w:val="EndNoteBibliography"/>
        <w:framePr w:wrap="around"/>
        <w:rPr>
          <w:noProof/>
        </w:rPr>
      </w:pPr>
      <w:r w:rsidRPr="00E76288">
        <w:rPr>
          <w:noProof/>
        </w:rPr>
        <w:t>8.</w:t>
      </w:r>
      <w:r w:rsidRPr="00E76288">
        <w:rPr>
          <w:noProof/>
        </w:rPr>
        <w:tab/>
        <w:t xml:space="preserve">Jacox, M. G.;  Edwards, C. A.;  Hazen, E. L.; Bograd, S. J., Coastal Upwelling Revisited: Ekman, Bakun, and Improved Upwelling Indices for the U.S. West Coast. </w:t>
      </w:r>
      <w:r w:rsidRPr="00E76288">
        <w:rPr>
          <w:i/>
          <w:noProof/>
        </w:rPr>
        <w:t xml:space="preserve">Journal of Geophysical Research: Oceans </w:t>
      </w:r>
      <w:r w:rsidRPr="00E76288">
        <w:rPr>
          <w:b/>
          <w:noProof/>
        </w:rPr>
        <w:t>2018,</w:t>
      </w:r>
      <w:r w:rsidRPr="00E76288">
        <w:rPr>
          <w:noProof/>
        </w:rPr>
        <w:t xml:space="preserve"> </w:t>
      </w:r>
      <w:r w:rsidRPr="00E76288">
        <w:rPr>
          <w:i/>
          <w:noProof/>
        </w:rPr>
        <w:t>123</w:t>
      </w:r>
      <w:r w:rsidRPr="00E76288">
        <w:rPr>
          <w:noProof/>
        </w:rPr>
        <w:t xml:space="preserve"> (10), 7332-7350.</w:t>
      </w:r>
    </w:p>
    <w:p w14:paraId="4AA2838E" w14:textId="77777777" w:rsidR="00E76288" w:rsidRPr="00E76288" w:rsidRDefault="00E76288" w:rsidP="00E76288">
      <w:pPr>
        <w:pStyle w:val="EndNoteBibliography"/>
        <w:framePr w:wrap="around"/>
        <w:rPr>
          <w:noProof/>
        </w:rPr>
      </w:pPr>
      <w:r w:rsidRPr="00E76288">
        <w:rPr>
          <w:noProof/>
        </w:rPr>
        <w:t>9.</w:t>
      </w:r>
      <w:r w:rsidRPr="00E76288">
        <w:rPr>
          <w:noProof/>
        </w:rPr>
        <w:tab/>
        <w:t xml:space="preserve">Liu, X.;  Dunne, J. P.;  Stock, C. A.;  Harrison, M. J.;  Adcroft, A.; Resplandy, L., Simulating Water Residence Time in the Coastal Ocean: A Global Perspective. </w:t>
      </w:r>
      <w:r w:rsidRPr="00E76288">
        <w:rPr>
          <w:i/>
          <w:noProof/>
        </w:rPr>
        <w:t xml:space="preserve">Geophysical Research Letters </w:t>
      </w:r>
      <w:r w:rsidRPr="00E76288">
        <w:rPr>
          <w:b/>
          <w:noProof/>
        </w:rPr>
        <w:t>2019,</w:t>
      </w:r>
      <w:r w:rsidRPr="00E76288">
        <w:rPr>
          <w:noProof/>
        </w:rPr>
        <w:t xml:space="preserve"> </w:t>
      </w:r>
      <w:r w:rsidRPr="00E76288">
        <w:rPr>
          <w:i/>
          <w:noProof/>
        </w:rPr>
        <w:t>46</w:t>
      </w:r>
      <w:r w:rsidRPr="00E76288">
        <w:rPr>
          <w:noProof/>
        </w:rPr>
        <w:t xml:space="preserve"> (23), 13910-13919.</w:t>
      </w:r>
    </w:p>
    <w:p w14:paraId="424812DB" w14:textId="77777777" w:rsidR="00E76288" w:rsidRPr="00E76288" w:rsidRDefault="00E76288" w:rsidP="00E76288">
      <w:pPr>
        <w:pStyle w:val="EndNoteBibliography"/>
        <w:framePr w:wrap="around"/>
        <w:rPr>
          <w:noProof/>
        </w:rPr>
      </w:pPr>
      <w:r w:rsidRPr="00E76288">
        <w:rPr>
          <w:noProof/>
        </w:rPr>
        <w:t>10.</w:t>
      </w:r>
      <w:r w:rsidRPr="00E76288">
        <w:rPr>
          <w:noProof/>
        </w:rPr>
        <w:tab/>
        <w:t xml:space="preserve">Weiss‐Penzias, P. S.;  Williams, E. J.;  Lerner, B. M.;  Bates, T. S.;  Gaston, C.;  Prather, K.;  Vlasenko, A.; Li, S. M., Shipboard measurements of gaseous elemental mercury along the coast of Central and Southern California. </w:t>
      </w:r>
      <w:r w:rsidRPr="00E76288">
        <w:rPr>
          <w:i/>
          <w:noProof/>
        </w:rPr>
        <w:t xml:space="preserve">Journal of Geophysical Research: Atmospheres </w:t>
      </w:r>
      <w:r w:rsidRPr="00E76288">
        <w:rPr>
          <w:b/>
          <w:noProof/>
        </w:rPr>
        <w:t>2013,</w:t>
      </w:r>
      <w:r w:rsidRPr="00E76288">
        <w:rPr>
          <w:noProof/>
        </w:rPr>
        <w:t xml:space="preserve"> </w:t>
      </w:r>
      <w:r w:rsidRPr="00E76288">
        <w:rPr>
          <w:i/>
          <w:noProof/>
        </w:rPr>
        <w:t>118</w:t>
      </w:r>
      <w:r w:rsidRPr="00E76288">
        <w:rPr>
          <w:noProof/>
        </w:rPr>
        <w:t xml:space="preserve"> (1), 208-219.</w:t>
      </w:r>
    </w:p>
    <w:p w14:paraId="19FDA3EC" w14:textId="283632D0" w:rsidR="00EC0762" w:rsidRPr="00EC0762" w:rsidRDefault="00FC2C64" w:rsidP="00EC0762">
      <w:r>
        <w:fldChar w:fldCharType="end"/>
      </w:r>
    </w:p>
    <w:sectPr w:rsidR="00EC0762" w:rsidRPr="00EC0762" w:rsidSect="0045746C">
      <w:type w:val="continuous"/>
      <w:pgSz w:w="12240" w:h="15840"/>
      <w:pgMar w:top="1440" w:right="1440" w:bottom="1440" w:left="1440" w:header="720" w:footer="720" w:gutter="0"/>
      <w:lnNumType w:countBy="1" w:restart="continuous"/>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ichael Stukel" w:date="2023-11-06T14:50:00Z" w:initials="MS">
    <w:p w14:paraId="4AEEEE5E" w14:textId="77777777" w:rsidR="00337487" w:rsidRDefault="00337487" w:rsidP="00337487">
      <w:pPr>
        <w:pStyle w:val="CommentText"/>
      </w:pPr>
      <w:r>
        <w:rPr>
          <w:rStyle w:val="CommentReference"/>
        </w:rPr>
        <w:annotationRef/>
      </w:r>
      <w:r>
        <w:t>I don't see these included in the equations above.  Also, why are these in temporal units of hours when everything else is in days?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AEEEE5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22E0DBA" w16cex:dateUtc="2023-11-06T19: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AEEEE5E" w16cid:durableId="422E0DB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3" w:usb1="10000000" w:usb2="00000000" w:usb3="00000000" w:csb0="8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hael Stukel">
    <w15:presenceInfo w15:providerId="AD" w15:userId="S::mstukel@fsu.edu::9334420d-b299-41e6-a623-e76f4315c9f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drawingGridHorizontalSpacing w:val="12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r2s0w5aj0at9qesvs75tp2dvdpd2vs9sz0p&quot;&gt;Xinyun library&lt;record-ids&gt;&lt;item&gt;35&lt;/item&gt;&lt;item&gt;183&lt;/item&gt;&lt;item&gt;210&lt;/item&gt;&lt;item&gt;243&lt;/item&gt;&lt;item&gt;264&lt;/item&gt;&lt;item&gt;265&lt;/item&gt;&lt;item&gt;329&lt;/item&gt;&lt;item&gt;338&lt;/item&gt;&lt;item&gt;342&lt;/item&gt;&lt;item&gt;343&lt;/item&gt;&lt;/record-ids&gt;&lt;/item&gt;&lt;/Libraries&gt;"/>
  </w:docVars>
  <w:rsids>
    <w:rsidRoot w:val="00DC4E32"/>
    <w:rsid w:val="000242A4"/>
    <w:rsid w:val="00024646"/>
    <w:rsid w:val="0002720C"/>
    <w:rsid w:val="0004067B"/>
    <w:rsid w:val="000755E4"/>
    <w:rsid w:val="00080B14"/>
    <w:rsid w:val="00085DC9"/>
    <w:rsid w:val="000C5CBC"/>
    <w:rsid w:val="000D3DB7"/>
    <w:rsid w:val="000D51AE"/>
    <w:rsid w:val="000D58F5"/>
    <w:rsid w:val="001000A5"/>
    <w:rsid w:val="001060C8"/>
    <w:rsid w:val="0010786B"/>
    <w:rsid w:val="00114598"/>
    <w:rsid w:val="00117922"/>
    <w:rsid w:val="001436C3"/>
    <w:rsid w:val="001746B9"/>
    <w:rsid w:val="0019284A"/>
    <w:rsid w:val="00192F60"/>
    <w:rsid w:val="001A60CB"/>
    <w:rsid w:val="001A6F24"/>
    <w:rsid w:val="001D30D0"/>
    <w:rsid w:val="001E64E2"/>
    <w:rsid w:val="001F7E2B"/>
    <w:rsid w:val="0020506D"/>
    <w:rsid w:val="002160B5"/>
    <w:rsid w:val="00217D68"/>
    <w:rsid w:val="002368C8"/>
    <w:rsid w:val="00240D38"/>
    <w:rsid w:val="00240E6F"/>
    <w:rsid w:val="002440B4"/>
    <w:rsid w:val="00252C48"/>
    <w:rsid w:val="00274C64"/>
    <w:rsid w:val="002A47BF"/>
    <w:rsid w:val="002A5A79"/>
    <w:rsid w:val="002C4805"/>
    <w:rsid w:val="002C6F71"/>
    <w:rsid w:val="002D3C98"/>
    <w:rsid w:val="002F5C18"/>
    <w:rsid w:val="002F71F0"/>
    <w:rsid w:val="0030552D"/>
    <w:rsid w:val="003253F5"/>
    <w:rsid w:val="00336DFD"/>
    <w:rsid w:val="00337487"/>
    <w:rsid w:val="00342117"/>
    <w:rsid w:val="00346A0A"/>
    <w:rsid w:val="0035518E"/>
    <w:rsid w:val="003745D3"/>
    <w:rsid w:val="0038143C"/>
    <w:rsid w:val="0038539A"/>
    <w:rsid w:val="00394210"/>
    <w:rsid w:val="003A4D3E"/>
    <w:rsid w:val="003B1D4E"/>
    <w:rsid w:val="003E0403"/>
    <w:rsid w:val="003E1A2F"/>
    <w:rsid w:val="003F3C6F"/>
    <w:rsid w:val="003F7D11"/>
    <w:rsid w:val="00406521"/>
    <w:rsid w:val="00434CB6"/>
    <w:rsid w:val="00445FE2"/>
    <w:rsid w:val="0045746C"/>
    <w:rsid w:val="004646F0"/>
    <w:rsid w:val="004837FA"/>
    <w:rsid w:val="004902E8"/>
    <w:rsid w:val="004A5359"/>
    <w:rsid w:val="0053164B"/>
    <w:rsid w:val="005418A9"/>
    <w:rsid w:val="00541EDC"/>
    <w:rsid w:val="00547073"/>
    <w:rsid w:val="00552A7F"/>
    <w:rsid w:val="005530F2"/>
    <w:rsid w:val="00567BFA"/>
    <w:rsid w:val="00596024"/>
    <w:rsid w:val="005B3C15"/>
    <w:rsid w:val="005F2F85"/>
    <w:rsid w:val="0061035A"/>
    <w:rsid w:val="0061072B"/>
    <w:rsid w:val="00611B02"/>
    <w:rsid w:val="006176C4"/>
    <w:rsid w:val="006243F0"/>
    <w:rsid w:val="0065085F"/>
    <w:rsid w:val="0065319C"/>
    <w:rsid w:val="006569E3"/>
    <w:rsid w:val="00674875"/>
    <w:rsid w:val="0069122A"/>
    <w:rsid w:val="00696B48"/>
    <w:rsid w:val="006A01EC"/>
    <w:rsid w:val="006A6C59"/>
    <w:rsid w:val="006E426C"/>
    <w:rsid w:val="006E5670"/>
    <w:rsid w:val="006F386E"/>
    <w:rsid w:val="00723A72"/>
    <w:rsid w:val="00770B75"/>
    <w:rsid w:val="007A1399"/>
    <w:rsid w:val="007A6674"/>
    <w:rsid w:val="007B3A98"/>
    <w:rsid w:val="007C072D"/>
    <w:rsid w:val="007C21DF"/>
    <w:rsid w:val="008040BB"/>
    <w:rsid w:val="008278FD"/>
    <w:rsid w:val="008401F8"/>
    <w:rsid w:val="0087319B"/>
    <w:rsid w:val="008852D9"/>
    <w:rsid w:val="008A1007"/>
    <w:rsid w:val="008B268B"/>
    <w:rsid w:val="0090254F"/>
    <w:rsid w:val="0092309C"/>
    <w:rsid w:val="0094297F"/>
    <w:rsid w:val="00943EE0"/>
    <w:rsid w:val="00944509"/>
    <w:rsid w:val="00944847"/>
    <w:rsid w:val="0095719E"/>
    <w:rsid w:val="00992998"/>
    <w:rsid w:val="00994289"/>
    <w:rsid w:val="009A5DE5"/>
    <w:rsid w:val="009B3273"/>
    <w:rsid w:val="009B7C07"/>
    <w:rsid w:val="009B7DB3"/>
    <w:rsid w:val="009C74FE"/>
    <w:rsid w:val="009F07E3"/>
    <w:rsid w:val="009F0A10"/>
    <w:rsid w:val="009F210B"/>
    <w:rsid w:val="00A02ED9"/>
    <w:rsid w:val="00A10E79"/>
    <w:rsid w:val="00A1398C"/>
    <w:rsid w:val="00A15B75"/>
    <w:rsid w:val="00A23986"/>
    <w:rsid w:val="00A23A31"/>
    <w:rsid w:val="00A27278"/>
    <w:rsid w:val="00A3234E"/>
    <w:rsid w:val="00A63FBD"/>
    <w:rsid w:val="00A72811"/>
    <w:rsid w:val="00AA6C57"/>
    <w:rsid w:val="00AB2B2A"/>
    <w:rsid w:val="00AB6541"/>
    <w:rsid w:val="00AE6502"/>
    <w:rsid w:val="00AE6A20"/>
    <w:rsid w:val="00AF0B43"/>
    <w:rsid w:val="00AF244C"/>
    <w:rsid w:val="00AF7041"/>
    <w:rsid w:val="00B04693"/>
    <w:rsid w:val="00B542B1"/>
    <w:rsid w:val="00B563B9"/>
    <w:rsid w:val="00B60FB2"/>
    <w:rsid w:val="00B628C7"/>
    <w:rsid w:val="00BB79F8"/>
    <w:rsid w:val="00BC36EA"/>
    <w:rsid w:val="00BF1884"/>
    <w:rsid w:val="00C00C06"/>
    <w:rsid w:val="00C00ECB"/>
    <w:rsid w:val="00C13B39"/>
    <w:rsid w:val="00C15274"/>
    <w:rsid w:val="00C1735F"/>
    <w:rsid w:val="00C3448C"/>
    <w:rsid w:val="00C37A90"/>
    <w:rsid w:val="00C42637"/>
    <w:rsid w:val="00C802E9"/>
    <w:rsid w:val="00CA6E7F"/>
    <w:rsid w:val="00CB3682"/>
    <w:rsid w:val="00CD0240"/>
    <w:rsid w:val="00D45E94"/>
    <w:rsid w:val="00D60C54"/>
    <w:rsid w:val="00DA008E"/>
    <w:rsid w:val="00DB410C"/>
    <w:rsid w:val="00DC4E32"/>
    <w:rsid w:val="00DD5375"/>
    <w:rsid w:val="00E02406"/>
    <w:rsid w:val="00E12C6A"/>
    <w:rsid w:val="00E20965"/>
    <w:rsid w:val="00E2506B"/>
    <w:rsid w:val="00E52FFB"/>
    <w:rsid w:val="00E6173B"/>
    <w:rsid w:val="00E65938"/>
    <w:rsid w:val="00E76288"/>
    <w:rsid w:val="00E766B8"/>
    <w:rsid w:val="00E82A1F"/>
    <w:rsid w:val="00E85631"/>
    <w:rsid w:val="00EA1EE4"/>
    <w:rsid w:val="00EA6DBC"/>
    <w:rsid w:val="00EB65C2"/>
    <w:rsid w:val="00EC0762"/>
    <w:rsid w:val="00EC561A"/>
    <w:rsid w:val="00EC7EC8"/>
    <w:rsid w:val="00ED7796"/>
    <w:rsid w:val="00F012F2"/>
    <w:rsid w:val="00F07139"/>
    <w:rsid w:val="00F200EB"/>
    <w:rsid w:val="00F27CC3"/>
    <w:rsid w:val="00F311B2"/>
    <w:rsid w:val="00F405C7"/>
    <w:rsid w:val="00F83419"/>
    <w:rsid w:val="00F87055"/>
    <w:rsid w:val="00F94327"/>
    <w:rsid w:val="00FB1B06"/>
    <w:rsid w:val="00FC2C64"/>
    <w:rsid w:val="00FD3BCA"/>
    <w:rsid w:val="00FD4556"/>
    <w:rsid w:val="00FD56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08C36"/>
  <w15:chartTrackingRefBased/>
  <w15:docId w15:val="{20C160E7-0D6A-E643-B3C1-6718C7C6D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4E32"/>
    <w:rPr>
      <w:rFonts w:ascii="Times New Roman" w:eastAsia="Times New Roman" w:hAnsi="Times New Roman" w:cs="Times New Roman"/>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autoRedefine/>
    <w:uiPriority w:val="99"/>
    <w:unhideWhenUsed/>
    <w:qFormat/>
    <w:rsid w:val="00346A0A"/>
    <w:pPr>
      <w:spacing w:before="100" w:beforeAutospacing="1" w:after="100" w:afterAutospacing="1"/>
    </w:pPr>
  </w:style>
  <w:style w:type="character" w:styleId="LineNumber">
    <w:name w:val="line number"/>
    <w:basedOn w:val="DefaultParagraphFont"/>
    <w:uiPriority w:val="99"/>
    <w:semiHidden/>
    <w:unhideWhenUsed/>
    <w:rsid w:val="00DC4E32"/>
  </w:style>
  <w:style w:type="character" w:styleId="CommentReference">
    <w:name w:val="annotation reference"/>
    <w:basedOn w:val="DefaultParagraphFont"/>
    <w:uiPriority w:val="99"/>
    <w:semiHidden/>
    <w:unhideWhenUsed/>
    <w:rsid w:val="00DC4E32"/>
    <w:rPr>
      <w:sz w:val="16"/>
      <w:szCs w:val="16"/>
    </w:rPr>
  </w:style>
  <w:style w:type="character" w:styleId="Hyperlink">
    <w:name w:val="Hyperlink"/>
    <w:basedOn w:val="DefaultParagraphFont"/>
    <w:uiPriority w:val="99"/>
    <w:unhideWhenUsed/>
    <w:rsid w:val="00DC4E32"/>
    <w:rPr>
      <w:color w:val="0563C1" w:themeColor="hyperlink"/>
      <w:u w:val="single"/>
    </w:rPr>
  </w:style>
  <w:style w:type="paragraph" w:styleId="Caption">
    <w:name w:val="caption"/>
    <w:basedOn w:val="Normal"/>
    <w:next w:val="Normal"/>
    <w:uiPriority w:val="35"/>
    <w:unhideWhenUsed/>
    <w:qFormat/>
    <w:rsid w:val="006A01EC"/>
    <w:pPr>
      <w:spacing w:after="200"/>
    </w:pPr>
    <w:rPr>
      <w:i/>
      <w:iCs/>
      <w:color w:val="44546A" w:themeColor="text2"/>
      <w:sz w:val="18"/>
      <w:szCs w:val="18"/>
    </w:rPr>
  </w:style>
  <w:style w:type="paragraph" w:styleId="CommentText">
    <w:name w:val="annotation text"/>
    <w:basedOn w:val="Normal"/>
    <w:link w:val="CommentTextChar"/>
    <w:uiPriority w:val="99"/>
    <w:unhideWhenUsed/>
    <w:rsid w:val="00EC0762"/>
    <w:rPr>
      <w:sz w:val="20"/>
      <w:szCs w:val="20"/>
    </w:rPr>
  </w:style>
  <w:style w:type="character" w:customStyle="1" w:styleId="CommentTextChar">
    <w:name w:val="Comment Text Char"/>
    <w:basedOn w:val="DefaultParagraphFont"/>
    <w:link w:val="CommentText"/>
    <w:uiPriority w:val="99"/>
    <w:rsid w:val="00EC0762"/>
    <w:rPr>
      <w:rFonts w:ascii="Times New Roman" w:eastAsia="Times New Roman" w:hAnsi="Times New Roman" w:cs="Times New Roman"/>
      <w:kern w:val="0"/>
      <w:sz w:val="20"/>
      <w:szCs w:val="20"/>
      <w14:ligatures w14:val="none"/>
    </w:rPr>
  </w:style>
  <w:style w:type="character" w:styleId="FollowedHyperlink">
    <w:name w:val="FollowedHyperlink"/>
    <w:basedOn w:val="DefaultParagraphFont"/>
    <w:uiPriority w:val="99"/>
    <w:semiHidden/>
    <w:unhideWhenUsed/>
    <w:rsid w:val="00C15274"/>
    <w:rPr>
      <w:color w:val="954F72" w:themeColor="followedHyperlink"/>
      <w:u w:val="single"/>
    </w:rPr>
  </w:style>
  <w:style w:type="character" w:styleId="UnresolvedMention">
    <w:name w:val="Unresolved Mention"/>
    <w:basedOn w:val="DefaultParagraphFont"/>
    <w:uiPriority w:val="99"/>
    <w:semiHidden/>
    <w:unhideWhenUsed/>
    <w:rsid w:val="00C15274"/>
    <w:rPr>
      <w:color w:val="605E5C"/>
      <w:shd w:val="clear" w:color="auto" w:fill="E1DFDD"/>
    </w:rPr>
  </w:style>
  <w:style w:type="table" w:styleId="TableGrid">
    <w:name w:val="Table Grid"/>
    <w:basedOn w:val="TableNormal"/>
    <w:uiPriority w:val="39"/>
    <w:rsid w:val="0030552D"/>
    <w:rPr>
      <w:rFonts w:ascii="Times New Roman" w:eastAsiaTheme="minorHAnsi" w:hAnsi="Times New Roman" w:cs="Times New Roman"/>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23A31"/>
    <w:rPr>
      <w:color w:val="666666"/>
    </w:rPr>
  </w:style>
  <w:style w:type="paragraph" w:customStyle="1" w:styleId="EndNoteBibliographyTitle">
    <w:name w:val="EndNote Bibliography Title"/>
    <w:basedOn w:val="Normal"/>
    <w:link w:val="EndNoteBibliographyTitleChar"/>
    <w:rsid w:val="00FC2C64"/>
    <w:pPr>
      <w:framePr w:hSpace="180" w:wrap="around" w:vAnchor="text" w:hAnchor="text" w:y="1"/>
      <w:suppressOverlap/>
      <w:jc w:val="center"/>
    </w:pPr>
  </w:style>
  <w:style w:type="character" w:customStyle="1" w:styleId="EndNoteBibliographyTitleChar">
    <w:name w:val="EndNote Bibliography Title Char"/>
    <w:basedOn w:val="DefaultParagraphFont"/>
    <w:link w:val="EndNoteBibliographyTitle"/>
    <w:rsid w:val="00FC2C64"/>
    <w:rPr>
      <w:rFonts w:ascii="Times New Roman" w:eastAsia="Times New Roman" w:hAnsi="Times New Roman" w:cs="Times New Roman"/>
      <w:kern w:val="0"/>
      <w14:ligatures w14:val="none"/>
    </w:rPr>
  </w:style>
  <w:style w:type="paragraph" w:customStyle="1" w:styleId="EndNoteBibliography">
    <w:name w:val="EndNote Bibliography"/>
    <w:basedOn w:val="Normal"/>
    <w:link w:val="EndNoteBibliographyChar"/>
    <w:rsid w:val="00FC2C64"/>
    <w:pPr>
      <w:framePr w:hSpace="180" w:wrap="around" w:vAnchor="text" w:hAnchor="text" w:y="1"/>
      <w:suppressOverlap/>
    </w:pPr>
  </w:style>
  <w:style w:type="character" w:customStyle="1" w:styleId="EndNoteBibliographyChar">
    <w:name w:val="EndNote Bibliography Char"/>
    <w:basedOn w:val="DefaultParagraphFont"/>
    <w:link w:val="EndNoteBibliography"/>
    <w:rsid w:val="00FC2C64"/>
    <w:rPr>
      <w:rFonts w:ascii="Times New Roman" w:eastAsia="Times New Roman" w:hAnsi="Times New Roman" w:cs="Times New Roman"/>
      <w:kern w:val="0"/>
      <w14:ligatures w14:val="none"/>
    </w:rPr>
  </w:style>
  <w:style w:type="paragraph" w:styleId="CommentSubject">
    <w:name w:val="annotation subject"/>
    <w:basedOn w:val="CommentText"/>
    <w:next w:val="CommentText"/>
    <w:link w:val="CommentSubjectChar"/>
    <w:uiPriority w:val="99"/>
    <w:semiHidden/>
    <w:unhideWhenUsed/>
    <w:rsid w:val="0010786B"/>
    <w:rPr>
      <w:b/>
      <w:bCs/>
    </w:rPr>
  </w:style>
  <w:style w:type="character" w:customStyle="1" w:styleId="CommentSubjectChar">
    <w:name w:val="Comment Subject Char"/>
    <w:basedOn w:val="CommentTextChar"/>
    <w:link w:val="CommentSubject"/>
    <w:uiPriority w:val="99"/>
    <w:semiHidden/>
    <w:rsid w:val="0010786B"/>
    <w:rPr>
      <w:rFonts w:ascii="Times New Roman" w:eastAsia="Times New Roman" w:hAnsi="Times New Roman" w:cs="Times New Roman"/>
      <w:b/>
      <w:bCs/>
      <w:kern w:val="0"/>
      <w:sz w:val="20"/>
      <w:szCs w:val="20"/>
      <w14:ligatures w14:val="none"/>
    </w:rPr>
  </w:style>
  <w:style w:type="paragraph" w:styleId="Revision">
    <w:name w:val="Revision"/>
    <w:hidden/>
    <w:uiPriority w:val="99"/>
    <w:semiHidden/>
    <w:rsid w:val="0010786B"/>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59922">
      <w:bodyDiv w:val="1"/>
      <w:marLeft w:val="0"/>
      <w:marRight w:val="0"/>
      <w:marTop w:val="0"/>
      <w:marBottom w:val="0"/>
      <w:divBdr>
        <w:top w:val="none" w:sz="0" w:space="0" w:color="auto"/>
        <w:left w:val="none" w:sz="0" w:space="0" w:color="auto"/>
        <w:bottom w:val="none" w:sz="0" w:space="0" w:color="auto"/>
        <w:right w:val="none" w:sz="0" w:space="0" w:color="auto"/>
      </w:divBdr>
    </w:div>
    <w:div w:id="68232235">
      <w:bodyDiv w:val="1"/>
      <w:marLeft w:val="0"/>
      <w:marRight w:val="0"/>
      <w:marTop w:val="0"/>
      <w:marBottom w:val="0"/>
      <w:divBdr>
        <w:top w:val="none" w:sz="0" w:space="0" w:color="auto"/>
        <w:left w:val="none" w:sz="0" w:space="0" w:color="auto"/>
        <w:bottom w:val="none" w:sz="0" w:space="0" w:color="auto"/>
        <w:right w:val="none" w:sz="0" w:space="0" w:color="auto"/>
      </w:divBdr>
    </w:div>
    <w:div w:id="74282769">
      <w:bodyDiv w:val="1"/>
      <w:marLeft w:val="0"/>
      <w:marRight w:val="0"/>
      <w:marTop w:val="0"/>
      <w:marBottom w:val="0"/>
      <w:divBdr>
        <w:top w:val="none" w:sz="0" w:space="0" w:color="auto"/>
        <w:left w:val="none" w:sz="0" w:space="0" w:color="auto"/>
        <w:bottom w:val="none" w:sz="0" w:space="0" w:color="auto"/>
        <w:right w:val="none" w:sz="0" w:space="0" w:color="auto"/>
      </w:divBdr>
    </w:div>
    <w:div w:id="190150945">
      <w:bodyDiv w:val="1"/>
      <w:marLeft w:val="0"/>
      <w:marRight w:val="0"/>
      <w:marTop w:val="0"/>
      <w:marBottom w:val="0"/>
      <w:divBdr>
        <w:top w:val="none" w:sz="0" w:space="0" w:color="auto"/>
        <w:left w:val="none" w:sz="0" w:space="0" w:color="auto"/>
        <w:bottom w:val="none" w:sz="0" w:space="0" w:color="auto"/>
        <w:right w:val="none" w:sz="0" w:space="0" w:color="auto"/>
      </w:divBdr>
    </w:div>
    <w:div w:id="332340654">
      <w:bodyDiv w:val="1"/>
      <w:marLeft w:val="0"/>
      <w:marRight w:val="0"/>
      <w:marTop w:val="0"/>
      <w:marBottom w:val="0"/>
      <w:divBdr>
        <w:top w:val="none" w:sz="0" w:space="0" w:color="auto"/>
        <w:left w:val="none" w:sz="0" w:space="0" w:color="auto"/>
        <w:bottom w:val="none" w:sz="0" w:space="0" w:color="auto"/>
        <w:right w:val="none" w:sz="0" w:space="0" w:color="auto"/>
      </w:divBdr>
    </w:div>
    <w:div w:id="441848779">
      <w:bodyDiv w:val="1"/>
      <w:marLeft w:val="0"/>
      <w:marRight w:val="0"/>
      <w:marTop w:val="0"/>
      <w:marBottom w:val="0"/>
      <w:divBdr>
        <w:top w:val="none" w:sz="0" w:space="0" w:color="auto"/>
        <w:left w:val="none" w:sz="0" w:space="0" w:color="auto"/>
        <w:bottom w:val="none" w:sz="0" w:space="0" w:color="auto"/>
        <w:right w:val="none" w:sz="0" w:space="0" w:color="auto"/>
      </w:divBdr>
    </w:div>
    <w:div w:id="504514966">
      <w:bodyDiv w:val="1"/>
      <w:marLeft w:val="0"/>
      <w:marRight w:val="0"/>
      <w:marTop w:val="0"/>
      <w:marBottom w:val="0"/>
      <w:divBdr>
        <w:top w:val="none" w:sz="0" w:space="0" w:color="auto"/>
        <w:left w:val="none" w:sz="0" w:space="0" w:color="auto"/>
        <w:bottom w:val="none" w:sz="0" w:space="0" w:color="auto"/>
        <w:right w:val="none" w:sz="0" w:space="0" w:color="auto"/>
      </w:divBdr>
    </w:div>
    <w:div w:id="767114210">
      <w:bodyDiv w:val="1"/>
      <w:marLeft w:val="0"/>
      <w:marRight w:val="0"/>
      <w:marTop w:val="0"/>
      <w:marBottom w:val="0"/>
      <w:divBdr>
        <w:top w:val="none" w:sz="0" w:space="0" w:color="auto"/>
        <w:left w:val="none" w:sz="0" w:space="0" w:color="auto"/>
        <w:bottom w:val="none" w:sz="0" w:space="0" w:color="auto"/>
        <w:right w:val="none" w:sz="0" w:space="0" w:color="auto"/>
      </w:divBdr>
    </w:div>
    <w:div w:id="1076518429">
      <w:bodyDiv w:val="1"/>
      <w:marLeft w:val="0"/>
      <w:marRight w:val="0"/>
      <w:marTop w:val="0"/>
      <w:marBottom w:val="0"/>
      <w:divBdr>
        <w:top w:val="none" w:sz="0" w:space="0" w:color="auto"/>
        <w:left w:val="none" w:sz="0" w:space="0" w:color="auto"/>
        <w:bottom w:val="none" w:sz="0" w:space="0" w:color="auto"/>
        <w:right w:val="none" w:sz="0" w:space="0" w:color="auto"/>
      </w:divBdr>
    </w:div>
    <w:div w:id="1137381241">
      <w:bodyDiv w:val="1"/>
      <w:marLeft w:val="0"/>
      <w:marRight w:val="0"/>
      <w:marTop w:val="0"/>
      <w:marBottom w:val="0"/>
      <w:divBdr>
        <w:top w:val="none" w:sz="0" w:space="0" w:color="auto"/>
        <w:left w:val="none" w:sz="0" w:space="0" w:color="auto"/>
        <w:bottom w:val="none" w:sz="0" w:space="0" w:color="auto"/>
        <w:right w:val="none" w:sz="0" w:space="0" w:color="auto"/>
      </w:divBdr>
    </w:div>
    <w:div w:id="1254435596">
      <w:bodyDiv w:val="1"/>
      <w:marLeft w:val="0"/>
      <w:marRight w:val="0"/>
      <w:marTop w:val="0"/>
      <w:marBottom w:val="0"/>
      <w:divBdr>
        <w:top w:val="none" w:sz="0" w:space="0" w:color="auto"/>
        <w:left w:val="none" w:sz="0" w:space="0" w:color="auto"/>
        <w:bottom w:val="none" w:sz="0" w:space="0" w:color="auto"/>
        <w:right w:val="none" w:sz="0" w:space="0" w:color="auto"/>
      </w:divBdr>
    </w:div>
    <w:div w:id="1425222515">
      <w:bodyDiv w:val="1"/>
      <w:marLeft w:val="0"/>
      <w:marRight w:val="0"/>
      <w:marTop w:val="0"/>
      <w:marBottom w:val="0"/>
      <w:divBdr>
        <w:top w:val="none" w:sz="0" w:space="0" w:color="auto"/>
        <w:left w:val="none" w:sz="0" w:space="0" w:color="auto"/>
        <w:bottom w:val="none" w:sz="0" w:space="0" w:color="auto"/>
        <w:right w:val="none" w:sz="0" w:space="0" w:color="auto"/>
      </w:divBdr>
    </w:div>
    <w:div w:id="1564098515">
      <w:bodyDiv w:val="1"/>
      <w:marLeft w:val="0"/>
      <w:marRight w:val="0"/>
      <w:marTop w:val="0"/>
      <w:marBottom w:val="0"/>
      <w:divBdr>
        <w:top w:val="none" w:sz="0" w:space="0" w:color="auto"/>
        <w:left w:val="none" w:sz="0" w:space="0" w:color="auto"/>
        <w:bottom w:val="none" w:sz="0" w:space="0" w:color="auto"/>
        <w:right w:val="none" w:sz="0" w:space="0" w:color="auto"/>
      </w:divBdr>
    </w:div>
    <w:div w:id="1797791156">
      <w:bodyDiv w:val="1"/>
      <w:marLeft w:val="0"/>
      <w:marRight w:val="0"/>
      <w:marTop w:val="0"/>
      <w:marBottom w:val="0"/>
      <w:divBdr>
        <w:top w:val="none" w:sz="0" w:space="0" w:color="auto"/>
        <w:left w:val="none" w:sz="0" w:space="0" w:color="auto"/>
        <w:bottom w:val="none" w:sz="0" w:space="0" w:color="auto"/>
        <w:right w:val="none" w:sz="0" w:space="0" w:color="auto"/>
      </w:divBdr>
    </w:div>
    <w:div w:id="1802840099">
      <w:bodyDiv w:val="1"/>
      <w:marLeft w:val="0"/>
      <w:marRight w:val="0"/>
      <w:marTop w:val="0"/>
      <w:marBottom w:val="0"/>
      <w:divBdr>
        <w:top w:val="none" w:sz="0" w:space="0" w:color="auto"/>
        <w:left w:val="none" w:sz="0" w:space="0" w:color="auto"/>
        <w:bottom w:val="none" w:sz="0" w:space="0" w:color="auto"/>
        <w:right w:val="none" w:sz="0" w:space="0" w:color="auto"/>
      </w:divBdr>
    </w:div>
    <w:div w:id="1931624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image" Target="media/image1.emf"/><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hyperlink" Target="https://mjacox.com/upwelling-indices/" TargetMode="External"/><Relationship Id="rId5" Type="http://schemas.openxmlformats.org/officeDocument/2006/relationships/hyperlink" Target="https://doi.org/10.5281/zenodo.5075847" TargetMode="External"/><Relationship Id="rId15" Type="http://schemas.openxmlformats.org/officeDocument/2006/relationships/image" Target="media/image4.emf"/><Relationship Id="rId10" Type="http://schemas.openxmlformats.org/officeDocument/2006/relationships/hyperlink" Target="https://www.cencoos.org/" TargetMode="External"/><Relationship Id="rId4" Type="http://schemas.openxmlformats.org/officeDocument/2006/relationships/webSettings" Target="webSettings.xml"/><Relationship Id="rId9" Type="http://schemas.microsoft.com/office/2018/08/relationships/commentsExtensible" Target="commentsExtensible.xml"/><Relationship Id="rId14"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78046A-2E38-1C4F-A687-19A5ACAA2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3023</Words>
  <Characters>17233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Xinyun Cui</dc:creator>
  <cp:keywords/>
  <dc:description/>
  <cp:lastModifiedBy>Xinyun Cui</cp:lastModifiedBy>
  <cp:revision>2</cp:revision>
  <dcterms:created xsi:type="dcterms:W3CDTF">2024-03-14T17:51:00Z</dcterms:created>
  <dcterms:modified xsi:type="dcterms:W3CDTF">2024-03-14T17:51:00Z</dcterms:modified>
</cp:coreProperties>
</file>