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24900" w14:textId="77777777" w:rsidR="00025C96" w:rsidRDefault="00025C96" w:rsidP="00025C96">
      <w:pPr>
        <w:ind w:leftChars="86" w:left="181"/>
        <w:jc w:val="left"/>
        <w:rPr>
          <w:rFonts w:ascii="Times New Roman" w:hAnsi="Times New Roman" w:cs="Times New Roman"/>
        </w:rPr>
      </w:pPr>
      <w:r w:rsidRPr="005D66FC">
        <w:rPr>
          <w:rFonts w:ascii="Times New Roman" w:hAnsi="Times New Roman" w:cs="Times New Roman"/>
        </w:rPr>
        <w:t>supplementary figure 1</w:t>
      </w:r>
    </w:p>
    <w:p w14:paraId="73778427" w14:textId="490A71AF" w:rsidR="00025C96" w:rsidRDefault="00B652D4" w:rsidP="00B652D4">
      <w:pPr>
        <w:ind w:leftChars="86" w:left="181"/>
        <w:jc w:val="left"/>
        <w:rPr>
          <w:rFonts w:ascii="Times New Roman" w:hAnsi="Times New Roman" w:cs="Times New Roman" w:hint="eastAsia"/>
        </w:rPr>
      </w:pPr>
      <w:r w:rsidRPr="00B652D4">
        <w:rPr>
          <w:rFonts w:ascii="Times New Roman" w:hAnsi="Times New Roman" w:cs="Times New Roman"/>
        </w:rPr>
        <w:drawing>
          <wp:inline distT="0" distB="0" distL="0" distR="0" wp14:anchorId="3A425F3E" wp14:editId="7CEC0E76">
            <wp:extent cx="5274310" cy="1411605"/>
            <wp:effectExtent l="0" t="0" r="2540" b="0"/>
            <wp:docPr id="16217615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76155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30F6E" w14:textId="520A8043" w:rsidR="00D74E45" w:rsidRDefault="00D74E45">
      <w:pPr>
        <w:widowControl/>
        <w:jc w:val="left"/>
      </w:pPr>
      <w:r>
        <w:br w:type="page"/>
      </w:r>
    </w:p>
    <w:p w14:paraId="6232AA1B" w14:textId="77777777" w:rsidR="00D74E45" w:rsidRPr="005D66FC" w:rsidRDefault="00D74E45" w:rsidP="00D74E4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</w:t>
      </w:r>
      <w:r w:rsidRPr="005D66FC">
        <w:rPr>
          <w:rFonts w:ascii="Times New Roman" w:hAnsi="Times New Roman" w:cs="Times New Roman"/>
          <w:b/>
          <w:bCs/>
          <w:sz w:val="24"/>
          <w:szCs w:val="24"/>
        </w:rPr>
        <w:t>able 1</w:t>
      </w:r>
      <w:r w:rsidRPr="005D66FC">
        <w:rPr>
          <w:rFonts w:ascii="Times New Roman" w:eastAsia="微软雅黑" w:hAnsi="Times New Roman" w:cs="Times New Roman"/>
          <w:b/>
          <w:bCs/>
          <w:color w:val="000000"/>
          <w:sz w:val="24"/>
          <w:szCs w:val="24"/>
          <w:shd w:val="clear" w:color="auto" w:fill="FFFFFF"/>
        </w:rPr>
        <w:t>.</w:t>
      </w:r>
      <w:r w:rsidRPr="005D66FC">
        <w:rPr>
          <w:rFonts w:ascii="Times New Roman" w:hAnsi="Times New Roman" w:cs="Times New Roman"/>
          <w:sz w:val="24"/>
          <w:szCs w:val="24"/>
        </w:rPr>
        <w:t xml:space="preserve"> Organ index and</w:t>
      </w:r>
      <w:r w:rsidRPr="005D66FC">
        <w:rPr>
          <w:rStyle w:val="a9"/>
          <w:rFonts w:ascii="Times New Roman" w:hAnsi="Times New Roman" w:cs="Times New Roman"/>
          <w:sz w:val="24"/>
          <w:szCs w:val="24"/>
        </w:rPr>
        <w:t xml:space="preserve"> fasting</w:t>
      </w:r>
      <w:r w:rsidRPr="005D66F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D66FC">
        <w:rPr>
          <w:rStyle w:val="a9"/>
          <w:rFonts w:ascii="Times New Roman" w:hAnsi="Times New Roman" w:cs="Times New Roman"/>
          <w:sz w:val="24"/>
          <w:szCs w:val="24"/>
        </w:rPr>
        <w:t>blood</w:t>
      </w:r>
      <w:r w:rsidRPr="005D66F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D66FC">
        <w:rPr>
          <w:rStyle w:val="a9"/>
          <w:rFonts w:ascii="Times New Roman" w:hAnsi="Times New Roman" w:cs="Times New Roman"/>
          <w:sz w:val="24"/>
          <w:szCs w:val="24"/>
        </w:rPr>
        <w:t>glucose</w:t>
      </w:r>
      <w:r w:rsidRPr="005D66FC">
        <w:rPr>
          <w:rFonts w:ascii="Times New Roman" w:hAnsi="Times New Roman" w:cs="Times New Roman"/>
          <w:sz w:val="24"/>
          <w:szCs w:val="24"/>
        </w:rPr>
        <w:t xml:space="preserve"> of </w:t>
      </w:r>
      <w:r w:rsidRPr="005D66FC">
        <w:rPr>
          <w:rStyle w:val="a9"/>
          <w:rFonts w:ascii="Times New Roman" w:hAnsi="Times New Roman" w:cs="Times New Roman"/>
          <w:sz w:val="24"/>
          <w:szCs w:val="24"/>
        </w:rPr>
        <w:t>rats</w:t>
      </w:r>
      <w:r w:rsidRPr="005D66F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D66FC">
        <w:rPr>
          <w:rStyle w:val="a9"/>
          <w:rFonts w:ascii="Times New Roman" w:hAnsi="Times New Roman" w:cs="Times New Roman"/>
          <w:sz w:val="24"/>
          <w:szCs w:val="24"/>
        </w:rPr>
        <w:t>in</w:t>
      </w:r>
      <w:r w:rsidRPr="005D66F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D66FC">
        <w:rPr>
          <w:rStyle w:val="a9"/>
          <w:rFonts w:ascii="Times New Roman" w:hAnsi="Times New Roman" w:cs="Times New Roman"/>
          <w:sz w:val="24"/>
          <w:szCs w:val="24"/>
        </w:rPr>
        <w:t>each</w:t>
      </w:r>
      <w:r w:rsidRPr="005D66F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D66FC">
        <w:rPr>
          <w:rStyle w:val="a9"/>
          <w:rFonts w:ascii="Times New Roman" w:hAnsi="Times New Roman" w:cs="Times New Roman"/>
          <w:sz w:val="24"/>
          <w:szCs w:val="24"/>
        </w:rPr>
        <w:t>group</w:t>
      </w:r>
      <w:r w:rsidRPr="005D66FC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4CB4B8F5" w14:textId="7ED54D6C" w:rsidR="00D74E45" w:rsidRPr="005D66FC" w:rsidRDefault="00D74E45" w:rsidP="00D74E45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D66FC">
        <w:rPr>
          <w:rFonts w:ascii="Times New Roman" w:hAnsi="Times New Roman" w:cs="Times New Roman"/>
          <w:sz w:val="24"/>
          <w:szCs w:val="24"/>
        </w:rPr>
        <w:t xml:space="preserve">CON, normal control; MOD, high-fat-sucrose diet; MET, metformin; </w:t>
      </w:r>
      <w:r w:rsidR="00B652D4">
        <w:rPr>
          <w:rFonts w:ascii="Times New Roman" w:hAnsi="Times New Roman" w:cs="Times New Roman"/>
          <w:sz w:val="24"/>
          <w:szCs w:val="24"/>
        </w:rPr>
        <w:t>HTC</w:t>
      </w:r>
      <w:r w:rsidRPr="005D66FC">
        <w:rPr>
          <w:rFonts w:ascii="Times New Roman" w:hAnsi="Times New Roman" w:cs="Times New Roman"/>
          <w:sz w:val="24"/>
          <w:szCs w:val="24"/>
        </w:rPr>
        <w:t xml:space="preserve">L, low-dose of </w:t>
      </w:r>
      <w:r w:rsidR="00B652D4">
        <w:rPr>
          <w:rFonts w:ascii="Times New Roman" w:hAnsi="Times New Roman" w:cs="Times New Roman"/>
          <w:sz w:val="24"/>
          <w:szCs w:val="24"/>
        </w:rPr>
        <w:t>HTC</w:t>
      </w:r>
      <w:r w:rsidRPr="005D66FC">
        <w:rPr>
          <w:rFonts w:ascii="Times New Roman" w:hAnsi="Times New Roman" w:cs="Times New Roman"/>
          <w:sz w:val="24"/>
          <w:szCs w:val="24"/>
        </w:rPr>
        <w:t xml:space="preserve">; </w:t>
      </w:r>
      <w:r w:rsidR="00B652D4">
        <w:rPr>
          <w:rFonts w:ascii="Times New Roman" w:hAnsi="Times New Roman" w:cs="Times New Roman"/>
          <w:sz w:val="24"/>
          <w:szCs w:val="24"/>
        </w:rPr>
        <w:t>HTC</w:t>
      </w:r>
      <w:r w:rsidRPr="005D66FC">
        <w:rPr>
          <w:rFonts w:ascii="Times New Roman" w:hAnsi="Times New Roman" w:cs="Times New Roman"/>
          <w:sz w:val="24"/>
          <w:szCs w:val="24"/>
        </w:rPr>
        <w:t xml:space="preserve">H, high-dose of </w:t>
      </w:r>
      <w:r w:rsidR="00B652D4">
        <w:rPr>
          <w:rFonts w:ascii="Times New Roman" w:hAnsi="Times New Roman" w:cs="Times New Roman"/>
          <w:sz w:val="24"/>
          <w:szCs w:val="24"/>
        </w:rPr>
        <w:t>HTC</w:t>
      </w:r>
      <w:r w:rsidRPr="005D66FC">
        <w:rPr>
          <w:rFonts w:ascii="Times New Roman" w:hAnsi="Times New Roman" w:cs="Times New Roman"/>
          <w:sz w:val="24"/>
          <w:szCs w:val="24"/>
        </w:rPr>
        <w:t>. n=6, data are presented as mean ± S.D.</w:t>
      </w:r>
    </w:p>
    <w:p w14:paraId="4C285F1A" w14:textId="77777777" w:rsidR="00D74E45" w:rsidRPr="005D66FC" w:rsidRDefault="00D74E45" w:rsidP="00D74E45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D66FC">
        <w:rPr>
          <w:rFonts w:ascii="Times New Roman" w:hAnsi="Times New Roman" w:cs="Times New Roman"/>
          <w:sz w:val="24"/>
          <w:szCs w:val="24"/>
        </w:rPr>
        <w:t xml:space="preserve">* </w:t>
      </w:r>
      <w:r w:rsidRPr="005D66F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5D66FC">
        <w:rPr>
          <w:rFonts w:ascii="Times New Roman" w:hAnsi="Times New Roman" w:cs="Times New Roman"/>
          <w:sz w:val="24"/>
          <w:szCs w:val="24"/>
        </w:rPr>
        <w:t xml:space="preserve"> &lt; 0.05, ***</w:t>
      </w:r>
      <w:r w:rsidRPr="005D66F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5D66FC">
        <w:rPr>
          <w:rFonts w:ascii="Times New Roman" w:hAnsi="Times New Roman" w:cs="Times New Roman"/>
          <w:sz w:val="24"/>
          <w:szCs w:val="24"/>
        </w:rPr>
        <w:t xml:space="preserve">&lt;0.001 versus MOD group. </w:t>
      </w:r>
    </w:p>
    <w:p w14:paraId="43D548F4" w14:textId="7F75354F" w:rsidR="00D74E45" w:rsidRPr="005D66FC" w:rsidRDefault="00D74E45" w:rsidP="0014153F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5D66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5D66FC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Pr="005D66FC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5D66FC">
        <w:rPr>
          <w:rFonts w:ascii="Times New Roman" w:eastAsia="微软雅黑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 w:rsidRPr="005D66FC">
        <w:rPr>
          <w:rFonts w:ascii="Times New Roman" w:eastAsia="微软雅黑" w:hAnsi="Times New Roman" w:cs="Times New Roman"/>
          <w:color w:val="000000"/>
          <w:sz w:val="24"/>
          <w:szCs w:val="24"/>
          <w:shd w:val="clear" w:color="auto" w:fill="FFFFFF"/>
        </w:rPr>
        <w:t>Shannon and Chao indexes in each group of 16S rDNA sequencing.</w:t>
      </w:r>
      <w:r w:rsidRPr="005D66FC">
        <w:rPr>
          <w:rFonts w:ascii="Times New Roman" w:hAnsi="Times New Roman" w:cs="Times New Roman"/>
          <w:sz w:val="24"/>
          <w:szCs w:val="24"/>
        </w:rPr>
        <w:t>CON, normal control; MOD, high-fat-sucrose diet; MET, metformin; H</w:t>
      </w:r>
      <w:r w:rsidR="00B652D4">
        <w:rPr>
          <w:rFonts w:ascii="Times New Roman" w:hAnsi="Times New Roman" w:cs="Times New Roman"/>
          <w:sz w:val="24"/>
          <w:szCs w:val="24"/>
        </w:rPr>
        <w:t>TC</w:t>
      </w:r>
      <w:r w:rsidRPr="005D66FC">
        <w:rPr>
          <w:rFonts w:ascii="Times New Roman" w:hAnsi="Times New Roman" w:cs="Times New Roman"/>
          <w:sz w:val="24"/>
          <w:szCs w:val="24"/>
        </w:rPr>
        <w:t xml:space="preserve">L, low-dose of </w:t>
      </w:r>
      <w:r w:rsidR="00B652D4">
        <w:rPr>
          <w:rFonts w:ascii="Times New Roman" w:hAnsi="Times New Roman" w:cs="Times New Roman"/>
          <w:sz w:val="24"/>
          <w:szCs w:val="24"/>
        </w:rPr>
        <w:t>HTC</w:t>
      </w:r>
      <w:r w:rsidRPr="005D66FC">
        <w:rPr>
          <w:rFonts w:ascii="Times New Roman" w:hAnsi="Times New Roman" w:cs="Times New Roman"/>
          <w:sz w:val="24"/>
          <w:szCs w:val="24"/>
        </w:rPr>
        <w:t xml:space="preserve">; </w:t>
      </w:r>
      <w:r w:rsidR="00B652D4">
        <w:rPr>
          <w:rFonts w:ascii="Times New Roman" w:hAnsi="Times New Roman" w:cs="Times New Roman"/>
          <w:sz w:val="24"/>
          <w:szCs w:val="24"/>
        </w:rPr>
        <w:t>HTC</w:t>
      </w:r>
      <w:r w:rsidRPr="005D66FC">
        <w:rPr>
          <w:rFonts w:ascii="Times New Roman" w:hAnsi="Times New Roman" w:cs="Times New Roman"/>
          <w:sz w:val="24"/>
          <w:szCs w:val="24"/>
        </w:rPr>
        <w:t xml:space="preserve">H, high-dose of </w:t>
      </w:r>
      <w:r w:rsidR="00B652D4">
        <w:rPr>
          <w:rFonts w:ascii="Times New Roman" w:hAnsi="Times New Roman" w:cs="Times New Roman"/>
          <w:sz w:val="24"/>
          <w:szCs w:val="24"/>
        </w:rPr>
        <w:t>HTC</w:t>
      </w:r>
      <w:r w:rsidRPr="005D66FC">
        <w:rPr>
          <w:rFonts w:ascii="Times New Roman" w:hAnsi="Times New Roman" w:cs="Times New Roman"/>
          <w:sz w:val="24"/>
          <w:szCs w:val="24"/>
        </w:rPr>
        <w:t>. n=6, data are presented as mean ± S.D.</w:t>
      </w:r>
    </w:p>
    <w:p w14:paraId="685C90AE" w14:textId="77777777" w:rsidR="00D74E45" w:rsidRDefault="00D74E45" w:rsidP="001415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D66FC">
        <w:rPr>
          <w:rFonts w:ascii="Times New Roman" w:hAnsi="Times New Roman" w:cs="Times New Roman"/>
          <w:sz w:val="24"/>
          <w:szCs w:val="24"/>
        </w:rPr>
        <w:t>*</w:t>
      </w:r>
      <w:r w:rsidRPr="005D66FC">
        <w:rPr>
          <w:rFonts w:ascii="Times New Roman" w:hAnsi="Times New Roman" w:cs="Times New Roman"/>
          <w:i/>
          <w:iCs/>
          <w:sz w:val="24"/>
          <w:szCs w:val="24"/>
        </w:rPr>
        <w:t xml:space="preserve"> P</w:t>
      </w:r>
      <w:r w:rsidRPr="005D66FC">
        <w:rPr>
          <w:rFonts w:ascii="Times New Roman" w:hAnsi="Times New Roman" w:cs="Times New Roman"/>
          <w:sz w:val="24"/>
          <w:szCs w:val="24"/>
        </w:rPr>
        <w:t xml:space="preserve"> &lt; 0.05, ** </w:t>
      </w:r>
      <w:r w:rsidRPr="005D66F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5D66FC">
        <w:rPr>
          <w:rFonts w:ascii="Times New Roman" w:hAnsi="Times New Roman" w:cs="Times New Roman"/>
          <w:sz w:val="24"/>
          <w:szCs w:val="24"/>
        </w:rPr>
        <w:t xml:space="preserve"> &lt; 0.01, versus the MOD group.</w:t>
      </w:r>
    </w:p>
    <w:p w14:paraId="3863C0F2" w14:textId="3D0452A0" w:rsidR="0014153F" w:rsidRPr="0014153F" w:rsidRDefault="0014153F" w:rsidP="001415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5D66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5D66FC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5D66FC">
        <w:rPr>
          <w:rFonts w:ascii="Times New Roman" w:eastAsia="微软雅黑" w:hAnsi="Times New Roman" w:cs="Times New Roman"/>
          <w:b/>
          <w:bCs/>
          <w:color w:val="000000"/>
          <w:sz w:val="24"/>
          <w:szCs w:val="24"/>
          <w:shd w:val="clear" w:color="auto" w:fill="FFFFFF"/>
        </w:rPr>
        <w:t>.</w:t>
      </w:r>
      <w:r>
        <w:rPr>
          <w:rFonts w:ascii="Times New Roman" w:eastAsia="微软雅黑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14153F">
        <w:rPr>
          <w:rFonts w:ascii="Times New Roman" w:eastAsia="微软雅黑" w:hAnsi="Times New Roman" w:cs="Times New Roman"/>
          <w:color w:val="000000"/>
          <w:sz w:val="24"/>
          <w:szCs w:val="24"/>
          <w:shd w:val="clear" w:color="auto" w:fill="FFFFFF"/>
        </w:rPr>
        <w:t>Contents of total saponins and dioscin in HTC.</w:t>
      </w:r>
    </w:p>
    <w:p w14:paraId="42274D76" w14:textId="77777777" w:rsidR="00D74E45" w:rsidRDefault="00D74E45" w:rsidP="00D74E4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8D37112" w14:textId="77777777" w:rsidR="00D74E45" w:rsidRDefault="00D74E45" w:rsidP="00D74E4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A5AB22" w14:textId="77777777" w:rsidR="00D74E45" w:rsidRPr="005D66FC" w:rsidRDefault="00D74E45" w:rsidP="00D74E4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5D66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5D66FC">
        <w:rPr>
          <w:rFonts w:ascii="Times New Roman" w:hAnsi="Times New Roman" w:cs="Times New Roman"/>
          <w:b/>
          <w:bCs/>
          <w:sz w:val="24"/>
          <w:szCs w:val="24"/>
        </w:rPr>
        <w:t xml:space="preserve">able 1 </w:t>
      </w: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8296"/>
      </w:tblGrid>
      <w:tr w:rsidR="00D74E45" w:rsidRPr="005D66FC" w14:paraId="08BDAC90" w14:textId="77777777" w:rsidTr="00F91A52">
        <w:tc>
          <w:tcPr>
            <w:tcW w:w="8217" w:type="dxa"/>
          </w:tcPr>
          <w:tbl>
            <w:tblPr>
              <w:tblStyle w:val="a8"/>
              <w:tblW w:w="8296" w:type="dxa"/>
              <w:jc w:val="center"/>
              <w:tblBorders>
                <w:left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870"/>
              <w:gridCol w:w="1276"/>
              <w:gridCol w:w="1275"/>
              <w:gridCol w:w="1228"/>
              <w:gridCol w:w="1418"/>
              <w:gridCol w:w="1229"/>
            </w:tblGrid>
            <w:tr w:rsidR="00D74E45" w:rsidRPr="005D66FC" w14:paraId="462A1857" w14:textId="77777777" w:rsidTr="00F91A52">
              <w:trPr>
                <w:jc w:val="center"/>
              </w:trPr>
              <w:tc>
                <w:tcPr>
                  <w:tcW w:w="1870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08A33143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Group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77A59F1E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CON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27D6428D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MOD</w:t>
                  </w:r>
                </w:p>
              </w:tc>
              <w:tc>
                <w:tcPr>
                  <w:tcW w:w="122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61C3F06A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MET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34EB0081" w14:textId="1D481CF3" w:rsidR="00D74E45" w:rsidRPr="005D66FC" w:rsidRDefault="00B652D4" w:rsidP="00F91A52">
                  <w:pPr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eastAsia="等线"/>
                      <w:color w:val="000000"/>
                      <w:sz w:val="18"/>
                      <w:szCs w:val="18"/>
                    </w:rPr>
                    <w:t>HTC</w:t>
                  </w:r>
                  <w:r w:rsidR="00D74E45"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L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367F2137" w14:textId="68CC526A" w:rsidR="00D74E45" w:rsidRPr="005D66FC" w:rsidRDefault="00B652D4" w:rsidP="00F91A52">
                  <w:pPr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eastAsia="等线"/>
                      <w:color w:val="000000"/>
                      <w:sz w:val="18"/>
                      <w:szCs w:val="18"/>
                    </w:rPr>
                    <w:t>HTC</w:t>
                  </w:r>
                  <w:r w:rsidR="00D74E45"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H</w:t>
                  </w:r>
                </w:p>
              </w:tc>
            </w:tr>
            <w:tr w:rsidR="00D74E45" w:rsidRPr="005D66FC" w14:paraId="6AB17004" w14:textId="77777777" w:rsidTr="00F91A52">
              <w:trPr>
                <w:jc w:val="center"/>
              </w:trPr>
              <w:tc>
                <w:tcPr>
                  <w:tcW w:w="1870" w:type="dxa"/>
                  <w:tcBorders>
                    <w:top w:val="single" w:sz="4" w:space="0" w:color="auto"/>
                  </w:tcBorders>
                  <w:vAlign w:val="center"/>
                </w:tcPr>
                <w:p w14:paraId="57F4A7E2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Weight</w:t>
                  </w:r>
                  <w:r w:rsidRPr="005D66FC">
                    <w:rPr>
                      <w:rFonts w:hint="eastAsia"/>
                      <w:color w:val="000000"/>
                      <w:sz w:val="18"/>
                      <w:szCs w:val="18"/>
                    </w:rPr>
                    <w:t>（</w:t>
                  </w: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g</w:t>
                  </w:r>
                  <w:r w:rsidRPr="005D66FC">
                    <w:rPr>
                      <w:rFonts w:hint="eastAsia"/>
                      <w:color w:val="000000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vAlign w:val="center"/>
                </w:tcPr>
                <w:p w14:paraId="5FD9609E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399.17±41.64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</w:tcBorders>
                  <w:vAlign w:val="center"/>
                </w:tcPr>
                <w:p w14:paraId="315C6D3C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460.50±39.08</w:t>
                  </w:r>
                </w:p>
              </w:tc>
              <w:tc>
                <w:tcPr>
                  <w:tcW w:w="1228" w:type="dxa"/>
                  <w:tcBorders>
                    <w:top w:val="single" w:sz="4" w:space="0" w:color="auto"/>
                  </w:tcBorders>
                  <w:vAlign w:val="center"/>
                </w:tcPr>
                <w:p w14:paraId="41D7567C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434.67±37.09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</w:tcBorders>
                  <w:vAlign w:val="center"/>
                </w:tcPr>
                <w:p w14:paraId="7D1DBC05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394.17±33.41*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</w:tcBorders>
                  <w:vAlign w:val="center"/>
                </w:tcPr>
                <w:p w14:paraId="78C2F802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418.50±42.67</w:t>
                  </w:r>
                </w:p>
              </w:tc>
            </w:tr>
            <w:tr w:rsidR="00D74E45" w:rsidRPr="005D66FC" w14:paraId="4DC79FB4" w14:textId="77777777" w:rsidTr="00F91A52">
              <w:trPr>
                <w:jc w:val="center"/>
              </w:trPr>
              <w:tc>
                <w:tcPr>
                  <w:tcW w:w="1870" w:type="dxa"/>
                  <w:vAlign w:val="center"/>
                </w:tcPr>
                <w:p w14:paraId="34233D12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Liver index</w:t>
                  </w:r>
                  <w:r w:rsidRPr="005D66FC">
                    <w:rPr>
                      <w:rFonts w:hint="eastAsia"/>
                      <w:color w:val="000000"/>
                      <w:sz w:val="18"/>
                      <w:szCs w:val="18"/>
                    </w:rPr>
                    <w:t>（</w:t>
                  </w: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%</w:t>
                  </w:r>
                  <w:r w:rsidRPr="005D66FC">
                    <w:rPr>
                      <w:rFonts w:hint="eastAsia"/>
                      <w:color w:val="000000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1276" w:type="dxa"/>
                  <w:vAlign w:val="center"/>
                </w:tcPr>
                <w:p w14:paraId="46EA996E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2.50±0.17***</w:t>
                  </w:r>
                </w:p>
              </w:tc>
              <w:tc>
                <w:tcPr>
                  <w:tcW w:w="1275" w:type="dxa"/>
                  <w:vAlign w:val="center"/>
                </w:tcPr>
                <w:p w14:paraId="310CEC26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3.51±0.37</w:t>
                  </w:r>
                </w:p>
              </w:tc>
              <w:tc>
                <w:tcPr>
                  <w:tcW w:w="1228" w:type="dxa"/>
                  <w:vAlign w:val="center"/>
                </w:tcPr>
                <w:p w14:paraId="57CC49D1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3.44±0.23</w:t>
                  </w:r>
                </w:p>
              </w:tc>
              <w:tc>
                <w:tcPr>
                  <w:tcW w:w="1418" w:type="dxa"/>
                  <w:vAlign w:val="center"/>
                </w:tcPr>
                <w:p w14:paraId="5338B2DD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3.32±0.23</w:t>
                  </w:r>
                </w:p>
              </w:tc>
              <w:tc>
                <w:tcPr>
                  <w:tcW w:w="1229" w:type="dxa"/>
                  <w:vAlign w:val="center"/>
                </w:tcPr>
                <w:p w14:paraId="41329D41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3.22±0.23</w:t>
                  </w:r>
                </w:p>
              </w:tc>
            </w:tr>
            <w:tr w:rsidR="00D74E45" w:rsidRPr="005D66FC" w14:paraId="3F248943" w14:textId="77777777" w:rsidTr="00F91A52">
              <w:trPr>
                <w:jc w:val="center"/>
              </w:trPr>
              <w:tc>
                <w:tcPr>
                  <w:tcW w:w="1870" w:type="dxa"/>
                  <w:vAlign w:val="center"/>
                </w:tcPr>
                <w:p w14:paraId="7E46951A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Heart index</w:t>
                  </w:r>
                  <w:r w:rsidRPr="005D66FC">
                    <w:rPr>
                      <w:rFonts w:hint="eastAsia"/>
                      <w:color w:val="000000"/>
                      <w:sz w:val="18"/>
                      <w:szCs w:val="18"/>
                    </w:rPr>
                    <w:t>（</w:t>
                  </w: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%</w:t>
                  </w:r>
                  <w:r w:rsidRPr="005D66FC">
                    <w:rPr>
                      <w:rFonts w:hint="eastAsia"/>
                      <w:color w:val="000000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1276" w:type="dxa"/>
                  <w:vAlign w:val="center"/>
                </w:tcPr>
                <w:p w14:paraId="74D3090B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0.31±0.03</w:t>
                  </w:r>
                </w:p>
              </w:tc>
              <w:tc>
                <w:tcPr>
                  <w:tcW w:w="1275" w:type="dxa"/>
                  <w:vAlign w:val="center"/>
                </w:tcPr>
                <w:p w14:paraId="5F0EDBE9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0.28±0.03</w:t>
                  </w:r>
                </w:p>
              </w:tc>
              <w:tc>
                <w:tcPr>
                  <w:tcW w:w="1228" w:type="dxa"/>
                  <w:vAlign w:val="center"/>
                </w:tcPr>
                <w:p w14:paraId="58176FA8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0.29±0.02</w:t>
                  </w:r>
                </w:p>
              </w:tc>
              <w:tc>
                <w:tcPr>
                  <w:tcW w:w="1418" w:type="dxa"/>
                  <w:vAlign w:val="center"/>
                </w:tcPr>
                <w:p w14:paraId="16235D18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0.28±0.02</w:t>
                  </w:r>
                </w:p>
              </w:tc>
              <w:tc>
                <w:tcPr>
                  <w:tcW w:w="1229" w:type="dxa"/>
                  <w:vAlign w:val="center"/>
                </w:tcPr>
                <w:p w14:paraId="65B72C1F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0.29±0.01</w:t>
                  </w:r>
                </w:p>
              </w:tc>
            </w:tr>
            <w:tr w:rsidR="00D74E45" w:rsidRPr="005D66FC" w14:paraId="78BFA5BD" w14:textId="77777777" w:rsidTr="00F91A52">
              <w:trPr>
                <w:jc w:val="center"/>
              </w:trPr>
              <w:tc>
                <w:tcPr>
                  <w:tcW w:w="1870" w:type="dxa"/>
                  <w:vAlign w:val="center"/>
                </w:tcPr>
                <w:p w14:paraId="77B2ADAC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Lung index</w:t>
                  </w:r>
                  <w:r w:rsidRPr="005D66FC">
                    <w:rPr>
                      <w:rFonts w:hint="eastAsia"/>
                      <w:color w:val="000000"/>
                      <w:sz w:val="18"/>
                      <w:szCs w:val="18"/>
                    </w:rPr>
                    <w:t>（</w:t>
                  </w: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%</w:t>
                  </w:r>
                  <w:r w:rsidRPr="005D66FC">
                    <w:rPr>
                      <w:rFonts w:hint="eastAsia"/>
                      <w:color w:val="000000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1276" w:type="dxa"/>
                  <w:vAlign w:val="center"/>
                </w:tcPr>
                <w:p w14:paraId="1CBD93A0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0.58±0.09</w:t>
                  </w:r>
                </w:p>
              </w:tc>
              <w:tc>
                <w:tcPr>
                  <w:tcW w:w="1275" w:type="dxa"/>
                  <w:vAlign w:val="center"/>
                </w:tcPr>
                <w:p w14:paraId="2FD52995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0.64±0.08</w:t>
                  </w:r>
                </w:p>
              </w:tc>
              <w:tc>
                <w:tcPr>
                  <w:tcW w:w="1228" w:type="dxa"/>
                  <w:vAlign w:val="center"/>
                </w:tcPr>
                <w:p w14:paraId="1FA90569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0.56±0.03</w:t>
                  </w:r>
                </w:p>
              </w:tc>
              <w:tc>
                <w:tcPr>
                  <w:tcW w:w="1418" w:type="dxa"/>
                  <w:vAlign w:val="center"/>
                </w:tcPr>
                <w:p w14:paraId="32413D2D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0.66±0.39</w:t>
                  </w:r>
                </w:p>
              </w:tc>
              <w:tc>
                <w:tcPr>
                  <w:tcW w:w="1229" w:type="dxa"/>
                  <w:vAlign w:val="center"/>
                </w:tcPr>
                <w:p w14:paraId="0BD4AB63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0.69±0.27</w:t>
                  </w:r>
                </w:p>
              </w:tc>
            </w:tr>
            <w:tr w:rsidR="00D74E45" w:rsidRPr="005D66FC" w14:paraId="7FCDE60E" w14:textId="77777777" w:rsidTr="00F91A52">
              <w:trPr>
                <w:jc w:val="center"/>
              </w:trPr>
              <w:tc>
                <w:tcPr>
                  <w:tcW w:w="1870" w:type="dxa"/>
                  <w:vAlign w:val="center"/>
                </w:tcPr>
                <w:p w14:paraId="6B464D60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Kidney index</w:t>
                  </w:r>
                  <w:r w:rsidRPr="005D66FC">
                    <w:rPr>
                      <w:rFonts w:hint="eastAsia"/>
                      <w:color w:val="000000"/>
                      <w:sz w:val="18"/>
                      <w:szCs w:val="18"/>
                    </w:rPr>
                    <w:t>（</w:t>
                  </w: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%</w:t>
                  </w:r>
                  <w:r w:rsidRPr="005D66FC">
                    <w:rPr>
                      <w:rFonts w:hint="eastAsia"/>
                      <w:color w:val="000000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1276" w:type="dxa"/>
                  <w:vAlign w:val="center"/>
                </w:tcPr>
                <w:p w14:paraId="031356B0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0.59±0.03</w:t>
                  </w:r>
                </w:p>
              </w:tc>
              <w:tc>
                <w:tcPr>
                  <w:tcW w:w="1275" w:type="dxa"/>
                  <w:vAlign w:val="center"/>
                </w:tcPr>
                <w:p w14:paraId="17F14654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0.57±0.05</w:t>
                  </w:r>
                </w:p>
              </w:tc>
              <w:tc>
                <w:tcPr>
                  <w:tcW w:w="1228" w:type="dxa"/>
                  <w:vAlign w:val="center"/>
                </w:tcPr>
                <w:p w14:paraId="1E23B453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0.61±0.06</w:t>
                  </w:r>
                </w:p>
              </w:tc>
              <w:tc>
                <w:tcPr>
                  <w:tcW w:w="1418" w:type="dxa"/>
                  <w:vAlign w:val="center"/>
                </w:tcPr>
                <w:p w14:paraId="5AC99A49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0.59±0.03</w:t>
                  </w:r>
                </w:p>
              </w:tc>
              <w:tc>
                <w:tcPr>
                  <w:tcW w:w="1229" w:type="dxa"/>
                  <w:vAlign w:val="center"/>
                </w:tcPr>
                <w:p w14:paraId="0330BCF6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0.59±0.04</w:t>
                  </w:r>
                </w:p>
              </w:tc>
            </w:tr>
            <w:tr w:rsidR="00D74E45" w:rsidRPr="005D66FC" w14:paraId="442444F2" w14:textId="77777777" w:rsidTr="00F91A52">
              <w:trPr>
                <w:jc w:val="center"/>
              </w:trPr>
              <w:tc>
                <w:tcPr>
                  <w:tcW w:w="1870" w:type="dxa"/>
                  <w:vAlign w:val="center"/>
                </w:tcPr>
                <w:p w14:paraId="18FFAC3D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WAT index</w:t>
                  </w:r>
                  <w:r w:rsidRPr="005D66FC">
                    <w:rPr>
                      <w:rFonts w:ascii="微软雅黑" w:eastAsia="微软雅黑" w:hAnsi="微软雅黑" w:hint="eastAsia"/>
                      <w:color w:val="000000"/>
                      <w:sz w:val="18"/>
                      <w:szCs w:val="18"/>
                    </w:rPr>
                    <w:t>（</w:t>
                  </w: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%</w:t>
                  </w:r>
                  <w:r w:rsidRPr="005D66FC">
                    <w:rPr>
                      <w:rFonts w:ascii="微软雅黑" w:eastAsia="微软雅黑" w:hAnsi="微软雅黑" w:hint="eastAsia"/>
                      <w:color w:val="000000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1276" w:type="dxa"/>
                  <w:vAlign w:val="center"/>
                </w:tcPr>
                <w:p w14:paraId="237F6206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3.57±0.83</w:t>
                  </w:r>
                </w:p>
              </w:tc>
              <w:tc>
                <w:tcPr>
                  <w:tcW w:w="1275" w:type="dxa"/>
                  <w:vAlign w:val="center"/>
                </w:tcPr>
                <w:p w14:paraId="68E04D0E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4.04±1.31</w:t>
                  </w:r>
                </w:p>
              </w:tc>
              <w:tc>
                <w:tcPr>
                  <w:tcW w:w="1228" w:type="dxa"/>
                  <w:vAlign w:val="center"/>
                </w:tcPr>
                <w:p w14:paraId="7FF8F9DC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3.80±1.09</w:t>
                  </w:r>
                </w:p>
              </w:tc>
              <w:tc>
                <w:tcPr>
                  <w:tcW w:w="1418" w:type="dxa"/>
                  <w:vAlign w:val="center"/>
                </w:tcPr>
                <w:p w14:paraId="0D965CB8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3.53±0.92</w:t>
                  </w:r>
                </w:p>
              </w:tc>
              <w:tc>
                <w:tcPr>
                  <w:tcW w:w="1229" w:type="dxa"/>
                  <w:vAlign w:val="center"/>
                </w:tcPr>
                <w:p w14:paraId="5C6FB29E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3.22±1.02</w:t>
                  </w:r>
                </w:p>
              </w:tc>
            </w:tr>
            <w:tr w:rsidR="00D74E45" w:rsidRPr="005D66FC" w14:paraId="1CB4B130" w14:textId="77777777" w:rsidTr="00F91A52">
              <w:trPr>
                <w:jc w:val="center"/>
              </w:trPr>
              <w:tc>
                <w:tcPr>
                  <w:tcW w:w="1870" w:type="dxa"/>
                  <w:vAlign w:val="center"/>
                </w:tcPr>
                <w:p w14:paraId="3E75C0D2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FBG in 4</w:t>
                  </w: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  <w:vertAlign w:val="superscript"/>
                    </w:rPr>
                    <w:t>th</w:t>
                  </w: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 xml:space="preserve"> week</w:t>
                  </w:r>
                </w:p>
              </w:tc>
              <w:tc>
                <w:tcPr>
                  <w:tcW w:w="1276" w:type="dxa"/>
                  <w:vAlign w:val="center"/>
                </w:tcPr>
                <w:p w14:paraId="46730803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4.52±0.80</w:t>
                  </w:r>
                </w:p>
              </w:tc>
              <w:tc>
                <w:tcPr>
                  <w:tcW w:w="1275" w:type="dxa"/>
                  <w:vAlign w:val="center"/>
                </w:tcPr>
                <w:p w14:paraId="46073F1E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5.20±0.73</w:t>
                  </w:r>
                </w:p>
              </w:tc>
              <w:tc>
                <w:tcPr>
                  <w:tcW w:w="1228" w:type="dxa"/>
                  <w:vAlign w:val="center"/>
                </w:tcPr>
                <w:p w14:paraId="1F0D4E8C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4.80±0.86</w:t>
                  </w:r>
                </w:p>
              </w:tc>
              <w:tc>
                <w:tcPr>
                  <w:tcW w:w="1418" w:type="dxa"/>
                  <w:vAlign w:val="center"/>
                </w:tcPr>
                <w:p w14:paraId="5C8B12DF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4.88±0.67</w:t>
                  </w:r>
                </w:p>
              </w:tc>
              <w:tc>
                <w:tcPr>
                  <w:tcW w:w="1229" w:type="dxa"/>
                  <w:vAlign w:val="center"/>
                </w:tcPr>
                <w:p w14:paraId="5E5FCFD3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5.17±0.88</w:t>
                  </w:r>
                </w:p>
              </w:tc>
            </w:tr>
            <w:tr w:rsidR="00D74E45" w:rsidRPr="005D66FC" w14:paraId="2B5576E6" w14:textId="77777777" w:rsidTr="00F91A52">
              <w:trPr>
                <w:jc w:val="center"/>
              </w:trPr>
              <w:tc>
                <w:tcPr>
                  <w:tcW w:w="1870" w:type="dxa"/>
                  <w:vAlign w:val="center"/>
                </w:tcPr>
                <w:p w14:paraId="5AFE489D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FBG in 8</w:t>
                  </w: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  <w:vertAlign w:val="superscript"/>
                    </w:rPr>
                    <w:t>th</w:t>
                  </w: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 xml:space="preserve"> week</w:t>
                  </w:r>
                </w:p>
              </w:tc>
              <w:tc>
                <w:tcPr>
                  <w:tcW w:w="1276" w:type="dxa"/>
                  <w:vAlign w:val="center"/>
                </w:tcPr>
                <w:p w14:paraId="6834A87E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5.18±0.89</w:t>
                  </w:r>
                </w:p>
              </w:tc>
              <w:tc>
                <w:tcPr>
                  <w:tcW w:w="1275" w:type="dxa"/>
                  <w:vAlign w:val="center"/>
                </w:tcPr>
                <w:p w14:paraId="4730D479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5.73±0.62</w:t>
                  </w:r>
                </w:p>
              </w:tc>
              <w:tc>
                <w:tcPr>
                  <w:tcW w:w="1228" w:type="dxa"/>
                  <w:vAlign w:val="center"/>
                </w:tcPr>
                <w:p w14:paraId="3753F29C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4.93±0.80</w:t>
                  </w:r>
                </w:p>
              </w:tc>
              <w:tc>
                <w:tcPr>
                  <w:tcW w:w="1418" w:type="dxa"/>
                  <w:vAlign w:val="center"/>
                </w:tcPr>
                <w:p w14:paraId="2A8F1D8B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4.53±0.54*</w:t>
                  </w:r>
                </w:p>
              </w:tc>
              <w:tc>
                <w:tcPr>
                  <w:tcW w:w="1229" w:type="dxa"/>
                  <w:vAlign w:val="center"/>
                </w:tcPr>
                <w:p w14:paraId="4F6D334A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4.36±0.45*</w:t>
                  </w:r>
                </w:p>
              </w:tc>
            </w:tr>
            <w:tr w:rsidR="00D74E45" w:rsidRPr="005D66FC" w14:paraId="0BB8A895" w14:textId="77777777" w:rsidTr="00F91A52">
              <w:trPr>
                <w:jc w:val="center"/>
              </w:trPr>
              <w:tc>
                <w:tcPr>
                  <w:tcW w:w="1870" w:type="dxa"/>
                  <w:vAlign w:val="center"/>
                </w:tcPr>
                <w:p w14:paraId="08BF274E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FBG in 10</w:t>
                  </w: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  <w:vertAlign w:val="superscript"/>
                    </w:rPr>
                    <w:t>th</w:t>
                  </w: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 xml:space="preserve"> week</w:t>
                  </w:r>
                </w:p>
              </w:tc>
              <w:tc>
                <w:tcPr>
                  <w:tcW w:w="1276" w:type="dxa"/>
                  <w:vAlign w:val="center"/>
                </w:tcPr>
                <w:p w14:paraId="28539555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4.63±0.15*</w:t>
                  </w:r>
                </w:p>
              </w:tc>
              <w:tc>
                <w:tcPr>
                  <w:tcW w:w="1275" w:type="dxa"/>
                  <w:vAlign w:val="center"/>
                </w:tcPr>
                <w:p w14:paraId="2994A7FC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5.57±0.89</w:t>
                  </w:r>
                </w:p>
              </w:tc>
              <w:tc>
                <w:tcPr>
                  <w:tcW w:w="1228" w:type="dxa"/>
                  <w:vAlign w:val="center"/>
                </w:tcPr>
                <w:p w14:paraId="46FD3AAD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4.72±0.35*</w:t>
                  </w:r>
                </w:p>
              </w:tc>
              <w:tc>
                <w:tcPr>
                  <w:tcW w:w="1418" w:type="dxa"/>
                  <w:vAlign w:val="center"/>
                </w:tcPr>
                <w:p w14:paraId="7BC0C74D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4.67±0.28*</w:t>
                  </w:r>
                </w:p>
              </w:tc>
              <w:tc>
                <w:tcPr>
                  <w:tcW w:w="1229" w:type="dxa"/>
                  <w:vAlign w:val="center"/>
                </w:tcPr>
                <w:p w14:paraId="2DAAC79D" w14:textId="77777777" w:rsidR="00D74E45" w:rsidRPr="005D66FC" w:rsidRDefault="00D74E45" w:rsidP="00F91A52">
                  <w:pPr>
                    <w:jc w:val="left"/>
                    <w:rPr>
                      <w:sz w:val="18"/>
                      <w:szCs w:val="18"/>
                    </w:rPr>
                  </w:pPr>
                  <w:r w:rsidRPr="005D66FC">
                    <w:rPr>
                      <w:rFonts w:eastAsia="等线"/>
                      <w:color w:val="000000"/>
                      <w:sz w:val="18"/>
                      <w:szCs w:val="18"/>
                    </w:rPr>
                    <w:t>4.57±0.49*</w:t>
                  </w:r>
                </w:p>
              </w:tc>
            </w:tr>
          </w:tbl>
          <w:p w14:paraId="462807BD" w14:textId="77777777" w:rsidR="00D74E45" w:rsidRPr="005D66FC" w:rsidRDefault="00D74E45" w:rsidP="00F91A52">
            <w:pPr>
              <w:jc w:val="left"/>
            </w:pPr>
          </w:p>
        </w:tc>
      </w:tr>
    </w:tbl>
    <w:p w14:paraId="6F91CE0D" w14:textId="77777777" w:rsidR="00D74E45" w:rsidRPr="005D66FC" w:rsidRDefault="00D74E45" w:rsidP="00D74E45">
      <w:pPr>
        <w:jc w:val="left"/>
        <w:rPr>
          <w:rFonts w:ascii="Times New Roman" w:hAnsi="Times New Roman" w:cs="Times New Roman"/>
        </w:rPr>
      </w:pPr>
    </w:p>
    <w:p w14:paraId="479ABC56" w14:textId="77777777" w:rsidR="00D74E45" w:rsidRPr="005D66FC" w:rsidRDefault="00D74E45" w:rsidP="00D74E45">
      <w:pPr>
        <w:widowControl/>
        <w:jc w:val="left"/>
        <w:rPr>
          <w:rFonts w:ascii="Times New Roman" w:hAnsi="Times New Roman" w:cs="Times New Roman"/>
        </w:rPr>
      </w:pPr>
      <w:r w:rsidRPr="005D66FC">
        <w:rPr>
          <w:rFonts w:ascii="Times New Roman" w:hAnsi="Times New Roman" w:cs="Times New Roman"/>
        </w:rPr>
        <w:br w:type="page"/>
      </w:r>
    </w:p>
    <w:p w14:paraId="16381393" w14:textId="77777777" w:rsidR="00D74E45" w:rsidRPr="005D66FC" w:rsidRDefault="00D74E45" w:rsidP="00D74E45">
      <w:pPr>
        <w:jc w:val="left"/>
        <w:rPr>
          <w:rFonts w:ascii="Times New Roman" w:hAnsi="Times New Roman" w:cs="Times New Roman"/>
        </w:rPr>
      </w:pPr>
    </w:p>
    <w:p w14:paraId="0053AA33" w14:textId="77777777" w:rsidR="00D74E45" w:rsidRPr="005D66FC" w:rsidRDefault="00D74E45" w:rsidP="00D74E4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5D66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5D66FC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Pr="005D66FC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</w:p>
    <w:p w14:paraId="24B5180F" w14:textId="77777777" w:rsidR="00D74E45" w:rsidRPr="005D66FC" w:rsidRDefault="00D74E45" w:rsidP="00D74E45">
      <w:pPr>
        <w:pStyle w:val="1"/>
        <w:ind w:left="370" w:firstLineChars="0" w:firstLine="0"/>
        <w:jc w:val="center"/>
        <w:rPr>
          <w:rFonts w:ascii="Times New Roman" w:eastAsia="黑体" w:hAnsi="Times New Roman" w:cs="Times New Roman"/>
          <w:sz w:val="24"/>
          <w:szCs w:val="24"/>
          <w:shd w:val="clear" w:color="auto" w:fill="FFFFFF"/>
        </w:rPr>
      </w:pPr>
    </w:p>
    <w:tbl>
      <w:tblPr>
        <w:tblStyle w:val="a8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0"/>
        <w:gridCol w:w="2651"/>
        <w:gridCol w:w="2560"/>
      </w:tblGrid>
      <w:tr w:rsidR="00D74E45" w:rsidRPr="005D66FC" w14:paraId="56BE7BED" w14:textId="77777777" w:rsidTr="00F91A52">
        <w:trPr>
          <w:jc w:val="center"/>
        </w:trPr>
        <w:tc>
          <w:tcPr>
            <w:tcW w:w="1730" w:type="dxa"/>
            <w:tcBorders>
              <w:top w:val="single" w:sz="8" w:space="0" w:color="auto"/>
              <w:bottom w:val="single" w:sz="4" w:space="0" w:color="auto"/>
            </w:tcBorders>
          </w:tcPr>
          <w:p w14:paraId="5268AD66" w14:textId="77777777" w:rsidR="00D74E45" w:rsidRPr="00051122" w:rsidRDefault="00D74E45" w:rsidP="00F91A52">
            <w:pPr>
              <w:pStyle w:val="1"/>
              <w:ind w:firstLineChars="0" w:firstLine="0"/>
              <w:jc w:val="center"/>
              <w:rPr>
                <w:sz w:val="18"/>
                <w:szCs w:val="18"/>
              </w:rPr>
            </w:pPr>
            <w:r w:rsidRPr="00051122">
              <w:rPr>
                <w:sz w:val="18"/>
                <w:szCs w:val="18"/>
              </w:rPr>
              <w:t>Group</w:t>
            </w:r>
          </w:p>
        </w:tc>
        <w:tc>
          <w:tcPr>
            <w:tcW w:w="2651" w:type="dxa"/>
            <w:tcBorders>
              <w:top w:val="single" w:sz="8" w:space="0" w:color="auto"/>
              <w:bottom w:val="single" w:sz="4" w:space="0" w:color="auto"/>
            </w:tcBorders>
          </w:tcPr>
          <w:p w14:paraId="14D101E4" w14:textId="77777777" w:rsidR="00D74E45" w:rsidRPr="00051122" w:rsidRDefault="00D74E45" w:rsidP="00F91A52">
            <w:pPr>
              <w:pStyle w:val="1"/>
              <w:ind w:firstLineChars="0" w:firstLine="0"/>
              <w:jc w:val="center"/>
              <w:rPr>
                <w:sz w:val="18"/>
                <w:szCs w:val="18"/>
              </w:rPr>
            </w:pPr>
            <w:r w:rsidRPr="00051122">
              <w:rPr>
                <w:sz w:val="18"/>
                <w:szCs w:val="18"/>
              </w:rPr>
              <w:t>Shannon</w:t>
            </w:r>
          </w:p>
        </w:tc>
        <w:tc>
          <w:tcPr>
            <w:tcW w:w="2560" w:type="dxa"/>
            <w:tcBorders>
              <w:top w:val="single" w:sz="8" w:space="0" w:color="auto"/>
              <w:bottom w:val="single" w:sz="4" w:space="0" w:color="auto"/>
            </w:tcBorders>
          </w:tcPr>
          <w:p w14:paraId="31424785" w14:textId="77777777" w:rsidR="00D74E45" w:rsidRPr="00051122" w:rsidRDefault="00D74E45" w:rsidP="00F91A52">
            <w:pPr>
              <w:pStyle w:val="1"/>
              <w:ind w:firstLineChars="0" w:firstLine="0"/>
              <w:jc w:val="center"/>
              <w:rPr>
                <w:sz w:val="18"/>
                <w:szCs w:val="18"/>
              </w:rPr>
            </w:pPr>
            <w:r w:rsidRPr="00051122">
              <w:rPr>
                <w:sz w:val="18"/>
                <w:szCs w:val="18"/>
              </w:rPr>
              <w:t>Chao</w:t>
            </w:r>
          </w:p>
        </w:tc>
      </w:tr>
      <w:tr w:rsidR="00D74E45" w:rsidRPr="005D66FC" w14:paraId="515ABDF7" w14:textId="77777777" w:rsidTr="00F91A52">
        <w:trPr>
          <w:jc w:val="center"/>
        </w:trPr>
        <w:tc>
          <w:tcPr>
            <w:tcW w:w="1730" w:type="dxa"/>
            <w:tcBorders>
              <w:top w:val="single" w:sz="4" w:space="0" w:color="auto"/>
            </w:tcBorders>
          </w:tcPr>
          <w:p w14:paraId="64A51F4B" w14:textId="77777777" w:rsidR="00D74E45" w:rsidRPr="00051122" w:rsidRDefault="00D74E45" w:rsidP="00F91A52">
            <w:pPr>
              <w:pStyle w:val="1"/>
              <w:ind w:firstLineChars="0" w:firstLine="0"/>
              <w:jc w:val="center"/>
              <w:rPr>
                <w:sz w:val="18"/>
                <w:szCs w:val="18"/>
              </w:rPr>
            </w:pPr>
            <w:r w:rsidRPr="00051122">
              <w:rPr>
                <w:sz w:val="18"/>
                <w:szCs w:val="18"/>
              </w:rPr>
              <w:t>CON</w:t>
            </w:r>
          </w:p>
        </w:tc>
        <w:tc>
          <w:tcPr>
            <w:tcW w:w="2651" w:type="dxa"/>
            <w:tcBorders>
              <w:top w:val="single" w:sz="4" w:space="0" w:color="auto"/>
            </w:tcBorders>
          </w:tcPr>
          <w:p w14:paraId="2DAE652D" w14:textId="77777777" w:rsidR="00D74E45" w:rsidRPr="00051122" w:rsidRDefault="00D74E45" w:rsidP="00F91A52">
            <w:pPr>
              <w:pStyle w:val="1"/>
              <w:ind w:firstLineChars="0" w:firstLine="0"/>
              <w:jc w:val="center"/>
              <w:rPr>
                <w:sz w:val="18"/>
                <w:szCs w:val="18"/>
              </w:rPr>
            </w:pPr>
            <w:r w:rsidRPr="00051122">
              <w:rPr>
                <w:sz w:val="18"/>
                <w:szCs w:val="18"/>
              </w:rPr>
              <w:t>4.61±0.14*</w:t>
            </w:r>
          </w:p>
        </w:tc>
        <w:tc>
          <w:tcPr>
            <w:tcW w:w="2560" w:type="dxa"/>
            <w:tcBorders>
              <w:top w:val="single" w:sz="4" w:space="0" w:color="auto"/>
            </w:tcBorders>
          </w:tcPr>
          <w:p w14:paraId="166C3C87" w14:textId="77777777" w:rsidR="00D74E45" w:rsidRPr="00051122" w:rsidRDefault="00D74E45" w:rsidP="00F91A52">
            <w:pPr>
              <w:pStyle w:val="1"/>
              <w:ind w:firstLineChars="0" w:firstLine="0"/>
              <w:jc w:val="center"/>
              <w:rPr>
                <w:sz w:val="18"/>
                <w:szCs w:val="18"/>
              </w:rPr>
            </w:pPr>
            <w:r w:rsidRPr="00051122">
              <w:rPr>
                <w:sz w:val="18"/>
                <w:szCs w:val="18"/>
              </w:rPr>
              <w:t>793.01±41.05**</w:t>
            </w:r>
          </w:p>
        </w:tc>
      </w:tr>
      <w:tr w:rsidR="00D74E45" w:rsidRPr="005D66FC" w14:paraId="4878CB41" w14:textId="77777777" w:rsidTr="00F91A52">
        <w:trPr>
          <w:jc w:val="center"/>
        </w:trPr>
        <w:tc>
          <w:tcPr>
            <w:tcW w:w="1730" w:type="dxa"/>
          </w:tcPr>
          <w:p w14:paraId="21368C0B" w14:textId="77777777" w:rsidR="00D74E45" w:rsidRPr="00051122" w:rsidRDefault="00D74E45" w:rsidP="00F91A52">
            <w:pPr>
              <w:pStyle w:val="1"/>
              <w:ind w:firstLineChars="0" w:firstLine="0"/>
              <w:jc w:val="center"/>
              <w:rPr>
                <w:sz w:val="18"/>
                <w:szCs w:val="18"/>
              </w:rPr>
            </w:pPr>
            <w:r w:rsidRPr="00051122">
              <w:rPr>
                <w:sz w:val="18"/>
                <w:szCs w:val="18"/>
              </w:rPr>
              <w:t>HFSD</w:t>
            </w:r>
          </w:p>
        </w:tc>
        <w:tc>
          <w:tcPr>
            <w:tcW w:w="2651" w:type="dxa"/>
          </w:tcPr>
          <w:p w14:paraId="44A73745" w14:textId="77777777" w:rsidR="00D74E45" w:rsidRPr="00051122" w:rsidRDefault="00D74E45" w:rsidP="00F91A52">
            <w:pPr>
              <w:pStyle w:val="1"/>
              <w:ind w:firstLineChars="0" w:firstLine="0"/>
              <w:jc w:val="center"/>
              <w:rPr>
                <w:sz w:val="18"/>
                <w:szCs w:val="18"/>
              </w:rPr>
            </w:pPr>
            <w:r w:rsidRPr="00051122">
              <w:rPr>
                <w:sz w:val="18"/>
                <w:szCs w:val="18"/>
              </w:rPr>
              <w:t>3.61±0.76</w:t>
            </w:r>
          </w:p>
        </w:tc>
        <w:tc>
          <w:tcPr>
            <w:tcW w:w="2560" w:type="dxa"/>
          </w:tcPr>
          <w:p w14:paraId="5E003186" w14:textId="77777777" w:rsidR="00D74E45" w:rsidRPr="00051122" w:rsidRDefault="00D74E45" w:rsidP="00F91A52">
            <w:pPr>
              <w:pStyle w:val="1"/>
              <w:ind w:firstLineChars="0" w:firstLine="0"/>
              <w:jc w:val="center"/>
              <w:rPr>
                <w:sz w:val="18"/>
                <w:szCs w:val="18"/>
              </w:rPr>
            </w:pPr>
            <w:r w:rsidRPr="00051122">
              <w:rPr>
                <w:sz w:val="18"/>
                <w:szCs w:val="18"/>
              </w:rPr>
              <w:t>489.13±102.01</w:t>
            </w:r>
          </w:p>
        </w:tc>
      </w:tr>
      <w:tr w:rsidR="00D74E45" w:rsidRPr="005D66FC" w14:paraId="796894C4" w14:textId="77777777" w:rsidTr="00F91A52">
        <w:trPr>
          <w:jc w:val="center"/>
        </w:trPr>
        <w:tc>
          <w:tcPr>
            <w:tcW w:w="1730" w:type="dxa"/>
          </w:tcPr>
          <w:p w14:paraId="5D1A53D4" w14:textId="77777777" w:rsidR="00D74E45" w:rsidRPr="00051122" w:rsidRDefault="00D74E45" w:rsidP="00F91A52">
            <w:pPr>
              <w:pStyle w:val="1"/>
              <w:ind w:firstLineChars="0" w:firstLine="0"/>
              <w:jc w:val="center"/>
              <w:rPr>
                <w:sz w:val="18"/>
                <w:szCs w:val="18"/>
              </w:rPr>
            </w:pPr>
            <w:r w:rsidRPr="00051122">
              <w:rPr>
                <w:sz w:val="18"/>
                <w:szCs w:val="18"/>
              </w:rPr>
              <w:t>MET</w:t>
            </w:r>
          </w:p>
        </w:tc>
        <w:tc>
          <w:tcPr>
            <w:tcW w:w="2651" w:type="dxa"/>
          </w:tcPr>
          <w:p w14:paraId="560ED656" w14:textId="77777777" w:rsidR="00D74E45" w:rsidRPr="00051122" w:rsidRDefault="00D74E45" w:rsidP="00F91A52">
            <w:pPr>
              <w:pStyle w:val="1"/>
              <w:ind w:firstLineChars="0" w:firstLine="0"/>
              <w:jc w:val="center"/>
              <w:rPr>
                <w:sz w:val="18"/>
                <w:szCs w:val="18"/>
              </w:rPr>
            </w:pPr>
            <w:r w:rsidRPr="00051122">
              <w:rPr>
                <w:sz w:val="18"/>
                <w:szCs w:val="18"/>
              </w:rPr>
              <w:t>4.38±0.45</w:t>
            </w:r>
          </w:p>
        </w:tc>
        <w:tc>
          <w:tcPr>
            <w:tcW w:w="2560" w:type="dxa"/>
          </w:tcPr>
          <w:p w14:paraId="124197C8" w14:textId="77777777" w:rsidR="00D74E45" w:rsidRPr="00051122" w:rsidRDefault="00D74E45" w:rsidP="00F91A52">
            <w:pPr>
              <w:pStyle w:val="1"/>
              <w:ind w:firstLineChars="0" w:firstLine="0"/>
              <w:jc w:val="center"/>
              <w:rPr>
                <w:sz w:val="18"/>
                <w:szCs w:val="18"/>
              </w:rPr>
            </w:pPr>
            <w:r w:rsidRPr="00051122">
              <w:rPr>
                <w:sz w:val="18"/>
                <w:szCs w:val="18"/>
              </w:rPr>
              <w:t>695.46±97.65*</w:t>
            </w:r>
          </w:p>
        </w:tc>
      </w:tr>
      <w:tr w:rsidR="00D74E45" w:rsidRPr="005D66FC" w14:paraId="28A26C9D" w14:textId="77777777" w:rsidTr="00F91A52">
        <w:trPr>
          <w:jc w:val="center"/>
        </w:trPr>
        <w:tc>
          <w:tcPr>
            <w:tcW w:w="1730" w:type="dxa"/>
            <w:vAlign w:val="center"/>
          </w:tcPr>
          <w:p w14:paraId="3C201D7D" w14:textId="0C14A035" w:rsidR="00D74E45" w:rsidRPr="00051122" w:rsidRDefault="00B652D4" w:rsidP="00F91A52">
            <w:pPr>
              <w:pStyle w:val="1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HTC</w:t>
            </w:r>
            <w:r w:rsidR="00D74E45" w:rsidRPr="00051122">
              <w:rPr>
                <w:bCs/>
                <w:sz w:val="18"/>
                <w:szCs w:val="18"/>
              </w:rPr>
              <w:t>L</w:t>
            </w:r>
          </w:p>
        </w:tc>
        <w:tc>
          <w:tcPr>
            <w:tcW w:w="2651" w:type="dxa"/>
          </w:tcPr>
          <w:p w14:paraId="371808AC" w14:textId="77777777" w:rsidR="00D74E45" w:rsidRPr="00051122" w:rsidRDefault="00D74E45" w:rsidP="00F91A52">
            <w:pPr>
              <w:pStyle w:val="1"/>
              <w:ind w:firstLineChars="0" w:firstLine="0"/>
              <w:jc w:val="center"/>
              <w:rPr>
                <w:sz w:val="18"/>
                <w:szCs w:val="18"/>
              </w:rPr>
            </w:pPr>
            <w:r w:rsidRPr="00051122">
              <w:rPr>
                <w:sz w:val="18"/>
                <w:szCs w:val="18"/>
              </w:rPr>
              <w:t>4.05±0.08</w:t>
            </w:r>
          </w:p>
        </w:tc>
        <w:tc>
          <w:tcPr>
            <w:tcW w:w="2560" w:type="dxa"/>
          </w:tcPr>
          <w:p w14:paraId="3011742B" w14:textId="77777777" w:rsidR="00D74E45" w:rsidRPr="00051122" w:rsidRDefault="00D74E45" w:rsidP="00F91A52">
            <w:pPr>
              <w:pStyle w:val="1"/>
              <w:ind w:firstLineChars="0" w:firstLine="0"/>
              <w:jc w:val="center"/>
              <w:rPr>
                <w:sz w:val="18"/>
                <w:szCs w:val="18"/>
              </w:rPr>
            </w:pPr>
            <w:r w:rsidRPr="00051122">
              <w:rPr>
                <w:sz w:val="18"/>
                <w:szCs w:val="18"/>
              </w:rPr>
              <w:t>503.07±44.93</w:t>
            </w:r>
          </w:p>
        </w:tc>
      </w:tr>
      <w:tr w:rsidR="00D74E45" w:rsidRPr="005D66FC" w14:paraId="65ACAFE1" w14:textId="77777777" w:rsidTr="00F91A52">
        <w:trPr>
          <w:jc w:val="center"/>
        </w:trPr>
        <w:tc>
          <w:tcPr>
            <w:tcW w:w="1730" w:type="dxa"/>
            <w:vAlign w:val="center"/>
          </w:tcPr>
          <w:p w14:paraId="7A2D9873" w14:textId="1A0CC332" w:rsidR="00D74E45" w:rsidRPr="00051122" w:rsidRDefault="00B652D4" w:rsidP="00F91A52">
            <w:pPr>
              <w:pStyle w:val="1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HTC</w:t>
            </w:r>
            <w:r w:rsidR="00D74E45" w:rsidRPr="00051122">
              <w:rPr>
                <w:bCs/>
                <w:sz w:val="18"/>
                <w:szCs w:val="18"/>
              </w:rPr>
              <w:t>H</w:t>
            </w:r>
          </w:p>
        </w:tc>
        <w:tc>
          <w:tcPr>
            <w:tcW w:w="2651" w:type="dxa"/>
          </w:tcPr>
          <w:p w14:paraId="423E76AD" w14:textId="77777777" w:rsidR="00D74E45" w:rsidRPr="00051122" w:rsidRDefault="00D74E45" w:rsidP="00F91A52">
            <w:pPr>
              <w:pStyle w:val="1"/>
              <w:ind w:firstLineChars="0" w:firstLine="0"/>
              <w:jc w:val="center"/>
              <w:rPr>
                <w:sz w:val="18"/>
                <w:szCs w:val="18"/>
              </w:rPr>
            </w:pPr>
            <w:r w:rsidRPr="00051122">
              <w:rPr>
                <w:sz w:val="18"/>
                <w:szCs w:val="18"/>
              </w:rPr>
              <w:t>4.00±0.16</w:t>
            </w:r>
          </w:p>
        </w:tc>
        <w:tc>
          <w:tcPr>
            <w:tcW w:w="2560" w:type="dxa"/>
          </w:tcPr>
          <w:p w14:paraId="715BB146" w14:textId="77777777" w:rsidR="00D74E45" w:rsidRPr="00051122" w:rsidRDefault="00D74E45" w:rsidP="00F91A52">
            <w:pPr>
              <w:pStyle w:val="1"/>
              <w:ind w:firstLineChars="0" w:firstLine="0"/>
              <w:jc w:val="center"/>
              <w:rPr>
                <w:sz w:val="18"/>
                <w:szCs w:val="18"/>
              </w:rPr>
            </w:pPr>
            <w:r w:rsidRPr="00051122">
              <w:rPr>
                <w:sz w:val="18"/>
                <w:szCs w:val="18"/>
              </w:rPr>
              <w:t>509.49±17.13</w:t>
            </w:r>
          </w:p>
        </w:tc>
      </w:tr>
    </w:tbl>
    <w:p w14:paraId="2CE448D8" w14:textId="77777777" w:rsidR="00D74E45" w:rsidRPr="005D66FC" w:rsidRDefault="00D74E45" w:rsidP="00D74E45">
      <w:pPr>
        <w:jc w:val="left"/>
        <w:rPr>
          <w:rFonts w:ascii="Times New Roman" w:hAnsi="Times New Roman" w:cs="Times New Roman"/>
        </w:rPr>
      </w:pPr>
    </w:p>
    <w:p w14:paraId="4CCB54D8" w14:textId="77777777" w:rsidR="00D74E45" w:rsidRDefault="00D74E45" w:rsidP="00D74E45"/>
    <w:p w14:paraId="77E75E8E" w14:textId="6497833A" w:rsidR="0014153F" w:rsidRDefault="0014153F">
      <w:pPr>
        <w:widowControl/>
        <w:jc w:val="left"/>
      </w:pPr>
      <w:r>
        <w:br w:type="page"/>
      </w:r>
    </w:p>
    <w:p w14:paraId="34E5178A" w14:textId="6E0CD832" w:rsidR="0014153F" w:rsidRDefault="0014153F" w:rsidP="0014153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5D66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5D66FC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4720659B" w14:textId="77777777" w:rsidR="0014153F" w:rsidRPr="0014153F" w:rsidRDefault="0014153F" w:rsidP="0014153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"/>
        <w:gridCol w:w="2264"/>
        <w:gridCol w:w="1012"/>
        <w:gridCol w:w="711"/>
        <w:gridCol w:w="1106"/>
        <w:gridCol w:w="1190"/>
        <w:gridCol w:w="1717"/>
      </w:tblGrid>
      <w:tr w:rsidR="0014153F" w14:paraId="19AD04C2" w14:textId="77777777" w:rsidTr="0014153F">
        <w:trPr>
          <w:trHeight w:val="676"/>
          <w:jc w:val="center"/>
        </w:trPr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53C4E704" w14:textId="77777777" w:rsidR="0014153F" w:rsidRDefault="0014153F" w:rsidP="002A5282">
            <w:pPr>
              <w:rPr>
                <w:sz w:val="18"/>
                <w:szCs w:val="18"/>
              </w:rPr>
            </w:pPr>
            <w:bookmarkStart w:id="0" w:name="_Hlk61613305"/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6E9DED79" w14:textId="0CE378F0" w:rsidR="0014153F" w:rsidRDefault="0014153F" w:rsidP="002A5282">
            <w:pPr>
              <w:rPr>
                <w:sz w:val="18"/>
                <w:szCs w:val="18"/>
              </w:rPr>
            </w:pPr>
            <w:r w:rsidRPr="0014153F">
              <w:rPr>
                <w:sz w:val="18"/>
                <w:szCs w:val="18"/>
              </w:rPr>
              <w:t>The total saponin account for that weight percentage of the original medicinal materials.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%, n=3</w:t>
            </w:r>
            <w:r>
              <w:rPr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54F1390F" w14:textId="7FDE116D" w:rsidR="0014153F" w:rsidRDefault="0014153F" w:rsidP="002A5282">
            <w:pPr>
              <w:rPr>
                <w:sz w:val="18"/>
                <w:szCs w:val="18"/>
              </w:rPr>
            </w:pPr>
            <w:r w:rsidRPr="0014153F">
              <w:rPr>
                <w:sz w:val="18"/>
                <w:szCs w:val="18"/>
              </w:rPr>
              <w:t>Dioscin standard curve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4526CE37" w14:textId="77777777" w:rsidR="0014153F" w:rsidRDefault="0014153F" w:rsidP="002A528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</w:t>
            </w:r>
            <w:r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7CC1DEAE" w14:textId="2D755A43" w:rsidR="0014153F" w:rsidRDefault="0014153F" w:rsidP="002A5282">
            <w:pPr>
              <w:rPr>
                <w:sz w:val="18"/>
                <w:szCs w:val="18"/>
              </w:rPr>
            </w:pPr>
            <w:r w:rsidRPr="0014153F">
              <w:rPr>
                <w:sz w:val="18"/>
                <w:szCs w:val="18"/>
              </w:rPr>
              <w:t>detectability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3488BD16" w14:textId="7C5BB307" w:rsidR="0014153F" w:rsidRDefault="0014153F" w:rsidP="002A5282">
            <w:pPr>
              <w:rPr>
                <w:sz w:val="18"/>
                <w:szCs w:val="18"/>
              </w:rPr>
            </w:pPr>
            <w:r w:rsidRPr="0014153F">
              <w:rPr>
                <w:sz w:val="18"/>
                <w:szCs w:val="18"/>
              </w:rPr>
              <w:t>Limit</w:t>
            </w:r>
            <w:r>
              <w:rPr>
                <w:sz w:val="18"/>
                <w:szCs w:val="18"/>
              </w:rPr>
              <w:t xml:space="preserve"> </w:t>
            </w:r>
            <w:r w:rsidRPr="0014153F">
              <w:rPr>
                <w:sz w:val="18"/>
                <w:szCs w:val="18"/>
              </w:rPr>
              <w:t>of quantitation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09A1A7BF" w14:textId="12DEAE62" w:rsidR="0014153F" w:rsidRDefault="0014153F" w:rsidP="002A5282">
            <w:pPr>
              <w:rPr>
                <w:sz w:val="18"/>
                <w:szCs w:val="18"/>
              </w:rPr>
            </w:pPr>
            <w:r w:rsidRPr="0014153F">
              <w:rPr>
                <w:sz w:val="18"/>
                <w:szCs w:val="18"/>
              </w:rPr>
              <w:t>Weight percentage of dioscin in total saponin</w:t>
            </w:r>
            <w:r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%</w:t>
            </w:r>
            <w:r>
              <w:rPr>
                <w:sz w:val="18"/>
                <w:szCs w:val="18"/>
              </w:rPr>
              <w:t>，</w:t>
            </w:r>
            <w:r>
              <w:rPr>
                <w:sz w:val="18"/>
                <w:szCs w:val="18"/>
              </w:rPr>
              <w:t>n=3</w:t>
            </w:r>
            <w:r>
              <w:rPr>
                <w:sz w:val="18"/>
                <w:szCs w:val="18"/>
              </w:rPr>
              <w:t>）</w:t>
            </w:r>
          </w:p>
        </w:tc>
      </w:tr>
      <w:tr w:rsidR="0014153F" w14:paraId="2CCD4DBF" w14:textId="77777777" w:rsidTr="0014153F">
        <w:trPr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D9C4D10" w14:textId="77777777" w:rsidR="0014153F" w:rsidRDefault="0014153F" w:rsidP="002A528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0451656" w14:textId="037FCB76" w:rsidR="0014153F" w:rsidRDefault="0014153F" w:rsidP="002A5282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2.20±0.29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576AB92" w14:textId="77777777" w:rsidR="0014153F" w:rsidRDefault="0014153F" w:rsidP="002A528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y=10</w:t>
            </w:r>
            <w:r>
              <w:rPr>
                <w:sz w:val="18"/>
                <w:szCs w:val="18"/>
                <w:vertAlign w:val="superscript"/>
              </w:rPr>
              <w:t>7</w:t>
            </w:r>
            <w:r>
              <w:rPr>
                <w:sz w:val="18"/>
                <w:szCs w:val="18"/>
              </w:rPr>
              <w:t>x + 3193.7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4A0E111" w14:textId="77777777" w:rsidR="0014153F" w:rsidRDefault="0014153F" w:rsidP="002A528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0.9990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AE751FE" w14:textId="77777777" w:rsidR="0014153F" w:rsidRDefault="0014153F" w:rsidP="002A528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0.00105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741712F" w14:textId="77777777" w:rsidR="0014153F" w:rsidRDefault="0014153F" w:rsidP="002A528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0.00319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4A01834" w14:textId="3D897F2D" w:rsidR="0014153F" w:rsidRDefault="0014153F" w:rsidP="002A528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0.023±0.003</w:t>
            </w:r>
          </w:p>
        </w:tc>
      </w:tr>
      <w:bookmarkEnd w:id="0"/>
    </w:tbl>
    <w:p w14:paraId="2392407B" w14:textId="77777777" w:rsidR="00766555" w:rsidRDefault="00766555"/>
    <w:sectPr w:rsidR="0076655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72CB3" w14:textId="77777777" w:rsidR="00436746" w:rsidRDefault="00436746" w:rsidP="00025C96">
      <w:r>
        <w:separator/>
      </w:r>
    </w:p>
  </w:endnote>
  <w:endnote w:type="continuationSeparator" w:id="0">
    <w:p w14:paraId="0F31A318" w14:textId="77777777" w:rsidR="00436746" w:rsidRDefault="00436746" w:rsidP="00025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902877" w14:textId="77777777" w:rsidR="00436746" w:rsidRDefault="00436746" w:rsidP="00025C96">
      <w:r>
        <w:separator/>
      </w:r>
    </w:p>
  </w:footnote>
  <w:footnote w:type="continuationSeparator" w:id="0">
    <w:p w14:paraId="43E3CADA" w14:textId="77777777" w:rsidR="00436746" w:rsidRDefault="00436746" w:rsidP="00025C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rQ0NzYxtjQxNTEysjRU0lEKTi0uzszPAykwqQUAA67T8CwAAAA="/>
  </w:docVars>
  <w:rsids>
    <w:rsidRoot w:val="000315B0"/>
    <w:rsid w:val="00025C96"/>
    <w:rsid w:val="000315B0"/>
    <w:rsid w:val="0014153F"/>
    <w:rsid w:val="00392213"/>
    <w:rsid w:val="00436746"/>
    <w:rsid w:val="006C542E"/>
    <w:rsid w:val="00766555"/>
    <w:rsid w:val="00AD41D4"/>
    <w:rsid w:val="00B652D4"/>
    <w:rsid w:val="00D74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8662892"/>
  <w14:defaultImageDpi w14:val="330"/>
  <w15:chartTrackingRefBased/>
  <w15:docId w15:val="{BA483E52-8FB4-47FB-B695-A783CEFFD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15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5C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5C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5C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5C96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025C96"/>
  </w:style>
  <w:style w:type="table" w:styleId="a8">
    <w:name w:val="Table Grid"/>
    <w:basedOn w:val="a1"/>
    <w:uiPriority w:val="39"/>
    <w:qFormat/>
    <w:rsid w:val="00D74E4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表段落1"/>
    <w:basedOn w:val="a"/>
    <w:uiPriority w:val="1"/>
    <w:qFormat/>
    <w:rsid w:val="00D74E45"/>
    <w:pPr>
      <w:ind w:firstLineChars="200" w:firstLine="420"/>
    </w:pPr>
  </w:style>
  <w:style w:type="table" w:customStyle="1" w:styleId="TableGridLight1">
    <w:name w:val="Table Grid Light1"/>
    <w:basedOn w:val="a1"/>
    <w:uiPriority w:val="40"/>
    <w:rsid w:val="00D74E4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9">
    <w:name w:val="Emphasis"/>
    <w:basedOn w:val="a0"/>
    <w:uiPriority w:val="20"/>
    <w:qFormat/>
    <w:rsid w:val="00D74E4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273</Words>
  <Characters>1560</Characters>
  <Application>Microsoft Office Word</Application>
  <DocSecurity>0</DocSecurity>
  <Lines>13</Lines>
  <Paragraphs>3</Paragraphs>
  <ScaleCrop>false</ScaleCrop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Jie</dc:creator>
  <cp:keywords/>
  <dc:description/>
  <cp:lastModifiedBy>Li Jie</cp:lastModifiedBy>
  <cp:revision>5</cp:revision>
  <dcterms:created xsi:type="dcterms:W3CDTF">2023-05-31T02:23:00Z</dcterms:created>
  <dcterms:modified xsi:type="dcterms:W3CDTF">2023-08-27T09:13:00Z</dcterms:modified>
</cp:coreProperties>
</file>