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48D437" w14:textId="77777777" w:rsidR="00291027" w:rsidRPr="001B5A9A" w:rsidRDefault="00291027" w:rsidP="00291027">
      <w:pPr>
        <w:jc w:val="both"/>
        <w:rPr>
          <w:rFonts w:asciiTheme="majorBidi" w:hAnsiTheme="majorBidi" w:cstheme="majorBidi"/>
          <w:b/>
          <w:bCs/>
          <w:sz w:val="28"/>
          <w:szCs w:val="28"/>
          <w:lang w:bidi="he-IL"/>
        </w:rPr>
      </w:pPr>
      <w:r w:rsidRPr="001B5A9A">
        <w:rPr>
          <w:rFonts w:asciiTheme="majorBidi" w:hAnsiTheme="majorBidi" w:cstheme="majorBidi"/>
          <w:b/>
          <w:bCs/>
          <w:sz w:val="28"/>
          <w:szCs w:val="28"/>
        </w:rPr>
        <w:t>Runx3</w:t>
      </w:r>
      <w:r w:rsidRPr="001B5A9A">
        <w:rPr>
          <w:rFonts w:asciiTheme="majorBidi" w:hAnsiTheme="majorBidi" w:cstheme="majorBidi"/>
          <w:b/>
          <w:bCs/>
          <w:sz w:val="28"/>
          <w:szCs w:val="28"/>
          <w:lang w:bidi="he-IL"/>
        </w:rPr>
        <w:t xml:space="preserve"> and Brn3a interplay </w:t>
      </w:r>
      <w:r w:rsidRPr="001B5A9A">
        <w:rPr>
          <w:rFonts w:asciiTheme="majorBidi" w:hAnsiTheme="majorBidi" w:cstheme="majorBidi"/>
          <w:b/>
          <w:bCs/>
          <w:sz w:val="28"/>
          <w:szCs w:val="28"/>
        </w:rPr>
        <w:t xml:space="preserve">orchestrates the transcriptional program in the </w:t>
      </w:r>
      <w:r w:rsidRPr="001B5A9A">
        <w:rPr>
          <w:rFonts w:asciiTheme="majorBidi" w:hAnsiTheme="majorBidi" w:cstheme="majorBidi"/>
          <w:b/>
          <w:bCs/>
          <w:sz w:val="28"/>
          <w:szCs w:val="28"/>
          <w:lang w:bidi="he-IL"/>
        </w:rPr>
        <w:t>early stages of proprioceptive neuron development</w:t>
      </w:r>
    </w:p>
    <w:p w14:paraId="0D42EC5D" w14:textId="77777777" w:rsidR="00291027" w:rsidRDefault="00291027" w:rsidP="00A05B18">
      <w:pPr>
        <w:jc w:val="both"/>
        <w:rPr>
          <w:rFonts w:asciiTheme="majorBidi" w:hAnsiTheme="majorBidi" w:cstheme="majorBidi"/>
          <w:b/>
          <w:bCs/>
          <w:sz w:val="22"/>
          <w:szCs w:val="22"/>
          <w:lang w:bidi="he-IL"/>
        </w:rPr>
      </w:pPr>
    </w:p>
    <w:p w14:paraId="243BE1CE" w14:textId="7F021094" w:rsidR="00A05B18" w:rsidRPr="0057150B" w:rsidRDefault="00A05B18" w:rsidP="00A05B18">
      <w:pPr>
        <w:jc w:val="both"/>
        <w:rPr>
          <w:rFonts w:asciiTheme="majorBidi" w:hAnsiTheme="majorBidi" w:cstheme="majorBidi"/>
          <w:b/>
          <w:bCs/>
          <w:sz w:val="22"/>
          <w:szCs w:val="22"/>
          <w:lang w:bidi="he-IL"/>
        </w:rPr>
      </w:pPr>
      <w:bookmarkStart w:id="0" w:name="_GoBack"/>
      <w:bookmarkEnd w:id="0"/>
      <w:r w:rsidRPr="0057150B">
        <w:rPr>
          <w:rFonts w:asciiTheme="majorBidi" w:hAnsiTheme="majorBidi" w:cstheme="majorBidi"/>
          <w:b/>
          <w:bCs/>
          <w:sz w:val="22"/>
          <w:szCs w:val="22"/>
          <w:lang w:bidi="he-IL"/>
        </w:rPr>
        <w:t xml:space="preserve">Kira </w:t>
      </w:r>
      <w:proofErr w:type="spellStart"/>
      <w:r w:rsidRPr="0057150B">
        <w:rPr>
          <w:rFonts w:asciiTheme="majorBidi" w:hAnsiTheme="majorBidi" w:cstheme="majorBidi"/>
          <w:b/>
          <w:bCs/>
          <w:sz w:val="22"/>
          <w:szCs w:val="22"/>
          <w:lang w:bidi="he-IL"/>
        </w:rPr>
        <w:t>Orlovsky</w:t>
      </w:r>
      <w:proofErr w:type="spellEnd"/>
      <w:r w:rsidRPr="0057150B">
        <w:rPr>
          <w:rFonts w:asciiTheme="majorBidi" w:hAnsiTheme="majorBidi" w:cstheme="majorBidi"/>
          <w:b/>
          <w:bCs/>
          <w:sz w:val="22"/>
          <w:szCs w:val="22"/>
          <w:lang w:bidi="he-IL"/>
        </w:rPr>
        <w:t>, Elena Appel, Shay Hantisteanu, Tsviya Olender, Joseph Lotem, Ditsa Levanon, and Yoram Groner*</w:t>
      </w:r>
    </w:p>
    <w:p w14:paraId="28524EDD" w14:textId="77777777" w:rsidR="00A05B18" w:rsidRPr="0057150B" w:rsidRDefault="00A05B18" w:rsidP="00A05B18">
      <w:pPr>
        <w:jc w:val="both"/>
        <w:rPr>
          <w:rFonts w:asciiTheme="majorBidi" w:hAnsiTheme="majorBidi" w:cstheme="majorBidi"/>
          <w:b/>
          <w:bCs/>
          <w:sz w:val="22"/>
          <w:szCs w:val="22"/>
          <w:lang w:bidi="he-IL"/>
        </w:rPr>
      </w:pPr>
    </w:p>
    <w:p w14:paraId="78A84282" w14:textId="77777777" w:rsidR="00A05B18" w:rsidRPr="0057150B" w:rsidRDefault="00A05B18" w:rsidP="00A05B18">
      <w:pPr>
        <w:jc w:val="both"/>
        <w:rPr>
          <w:rFonts w:asciiTheme="majorBidi" w:hAnsiTheme="majorBidi" w:cstheme="majorBidi"/>
          <w:sz w:val="22"/>
          <w:szCs w:val="22"/>
          <w:lang w:bidi="he-IL"/>
        </w:rPr>
      </w:pPr>
      <w:r w:rsidRPr="0057150B">
        <w:rPr>
          <w:rFonts w:asciiTheme="majorBidi" w:hAnsiTheme="majorBidi" w:cstheme="majorBidi"/>
          <w:sz w:val="22"/>
          <w:szCs w:val="22"/>
          <w:lang w:bidi="he-IL"/>
        </w:rPr>
        <w:t>Department of Molecular Genetics, Weizmann Institute of Science, Rehovot 76100, Israel</w:t>
      </w:r>
    </w:p>
    <w:p w14:paraId="6A0C6757" w14:textId="77777777" w:rsidR="00A05B18" w:rsidRPr="0057150B" w:rsidRDefault="00A05B18" w:rsidP="00A05B18">
      <w:pPr>
        <w:jc w:val="both"/>
        <w:rPr>
          <w:rFonts w:asciiTheme="majorBidi" w:hAnsiTheme="majorBidi" w:cstheme="majorBidi"/>
          <w:sz w:val="22"/>
          <w:szCs w:val="22"/>
        </w:rPr>
      </w:pPr>
    </w:p>
    <w:p w14:paraId="78E56705" w14:textId="77777777" w:rsidR="00A05B18" w:rsidRPr="0057150B" w:rsidRDefault="00A05B18" w:rsidP="00A05B18">
      <w:pPr>
        <w:jc w:val="both"/>
        <w:rPr>
          <w:rFonts w:asciiTheme="majorBidi" w:hAnsiTheme="majorBidi" w:cstheme="majorBidi"/>
          <w:sz w:val="22"/>
          <w:szCs w:val="22"/>
          <w:lang w:bidi="he-IL"/>
        </w:rPr>
      </w:pPr>
      <w:r w:rsidRPr="0057150B">
        <w:rPr>
          <w:rFonts w:asciiTheme="majorBidi" w:hAnsiTheme="majorBidi" w:cstheme="majorBidi"/>
          <w:sz w:val="22"/>
          <w:szCs w:val="22"/>
        </w:rPr>
        <w:t xml:space="preserve">* </w:t>
      </w:r>
      <w:r w:rsidRPr="0057150B">
        <w:rPr>
          <w:rFonts w:asciiTheme="majorBidi" w:hAnsiTheme="majorBidi" w:cstheme="majorBidi"/>
          <w:sz w:val="22"/>
          <w:szCs w:val="22"/>
          <w:lang w:bidi="he-IL"/>
        </w:rPr>
        <w:t xml:space="preserve">Corresponding author:  </w:t>
      </w:r>
      <w:hyperlink r:id="rId4" w:history="1">
        <w:r w:rsidRPr="0057150B">
          <w:rPr>
            <w:rStyle w:val="Hyperlink"/>
            <w:rFonts w:asciiTheme="majorBidi" w:hAnsiTheme="majorBidi" w:cstheme="majorBidi"/>
            <w:sz w:val="22"/>
            <w:szCs w:val="22"/>
            <w:lang w:bidi="he-IL"/>
          </w:rPr>
          <w:t>yoram.groner@weizmann.ac.il</w:t>
        </w:r>
      </w:hyperlink>
    </w:p>
    <w:p w14:paraId="6012384F" w14:textId="13AE12AC" w:rsidR="005B1439" w:rsidRDefault="00291027"/>
    <w:p w14:paraId="180EFAAC" w14:textId="11B35614" w:rsidR="00A05B18" w:rsidRDefault="00A05B18"/>
    <w:p w14:paraId="27F9FC95" w14:textId="636848EA" w:rsidR="00A05B18" w:rsidRDefault="00A05B18">
      <w:r>
        <w:rPr>
          <w:noProof/>
        </w:rPr>
        <w:drawing>
          <wp:inline distT="0" distB="0" distL="0" distR="0" wp14:anchorId="3FD6DF59" wp14:editId="7ACCA81E">
            <wp:extent cx="5410200" cy="6146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 Fig. 2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614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22FD8" w14:textId="4B2094BC" w:rsidR="00A05B18" w:rsidRDefault="00A05B18"/>
    <w:p w14:paraId="0579151B" w14:textId="77777777" w:rsidR="00A05B18" w:rsidRPr="00D601CA" w:rsidRDefault="00A05B18" w:rsidP="00A05B18">
      <w:pPr>
        <w:spacing w:line="480" w:lineRule="auto"/>
        <w:jc w:val="both"/>
        <w:rPr>
          <w:rFonts w:asciiTheme="majorBidi" w:hAnsiTheme="majorBidi" w:cstheme="majorBidi"/>
          <w:sz w:val="20"/>
          <w:szCs w:val="20"/>
        </w:rPr>
      </w:pPr>
      <w:r w:rsidRPr="00D601CA">
        <w:rPr>
          <w:rFonts w:asciiTheme="majorBidi" w:hAnsiTheme="majorBidi" w:cstheme="majorBidi"/>
          <w:b/>
          <w:bCs/>
          <w:sz w:val="20"/>
          <w:szCs w:val="20"/>
        </w:rPr>
        <w:t>Supplementary Fig. 2</w:t>
      </w:r>
      <w:r w:rsidRPr="00D601CA">
        <w:rPr>
          <w:rFonts w:asciiTheme="majorBidi" w:hAnsiTheme="majorBidi" w:cstheme="majorBidi"/>
          <w:sz w:val="20"/>
          <w:szCs w:val="20"/>
        </w:rPr>
        <w:t xml:space="preserve"> Top 15 Homer </w:t>
      </w:r>
      <w:proofErr w:type="spellStart"/>
      <w:r w:rsidRPr="00D601CA">
        <w:rPr>
          <w:rFonts w:asciiTheme="majorBidi" w:hAnsiTheme="majorBidi" w:cstheme="majorBidi"/>
          <w:i/>
          <w:iCs/>
          <w:sz w:val="20"/>
          <w:szCs w:val="20"/>
        </w:rPr>
        <w:t>denovo</w:t>
      </w:r>
      <w:proofErr w:type="spellEnd"/>
      <w:r w:rsidRPr="00D601CA">
        <w:rPr>
          <w:rFonts w:asciiTheme="majorBidi" w:hAnsiTheme="majorBidi" w:cstheme="majorBidi"/>
          <w:sz w:val="20"/>
          <w:szCs w:val="20"/>
        </w:rPr>
        <w:t xml:space="preserve"> enriched motifs in Brn3a and Isl1 bound genomic regions.</w:t>
      </w:r>
    </w:p>
    <w:p w14:paraId="3BF6C890" w14:textId="77777777" w:rsidR="00A05B18" w:rsidRDefault="00A05B18"/>
    <w:sectPr w:rsidR="00A05B18" w:rsidSect="00AC78B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B18"/>
    <w:rsid w:val="00054037"/>
    <w:rsid w:val="00066E72"/>
    <w:rsid w:val="000903DE"/>
    <w:rsid w:val="00096A29"/>
    <w:rsid w:val="000970EE"/>
    <w:rsid w:val="000C7CB6"/>
    <w:rsid w:val="000D79D8"/>
    <w:rsid w:val="00122EE5"/>
    <w:rsid w:val="001C64CC"/>
    <w:rsid w:val="001D3A46"/>
    <w:rsid w:val="00206338"/>
    <w:rsid w:val="002266BB"/>
    <w:rsid w:val="00232EB6"/>
    <w:rsid w:val="00264C66"/>
    <w:rsid w:val="002800B8"/>
    <w:rsid w:val="00291027"/>
    <w:rsid w:val="002A192B"/>
    <w:rsid w:val="002D3C29"/>
    <w:rsid w:val="00326AD2"/>
    <w:rsid w:val="00356EB1"/>
    <w:rsid w:val="00380B3F"/>
    <w:rsid w:val="003D7A45"/>
    <w:rsid w:val="0040117C"/>
    <w:rsid w:val="00453D22"/>
    <w:rsid w:val="0049630C"/>
    <w:rsid w:val="004A5F70"/>
    <w:rsid w:val="00511028"/>
    <w:rsid w:val="005231C5"/>
    <w:rsid w:val="00530491"/>
    <w:rsid w:val="005D243E"/>
    <w:rsid w:val="005E2EEC"/>
    <w:rsid w:val="006000DE"/>
    <w:rsid w:val="00604B85"/>
    <w:rsid w:val="00620EE0"/>
    <w:rsid w:val="00635190"/>
    <w:rsid w:val="00637819"/>
    <w:rsid w:val="00652D33"/>
    <w:rsid w:val="006855FD"/>
    <w:rsid w:val="006D16CB"/>
    <w:rsid w:val="006E65CD"/>
    <w:rsid w:val="006F7427"/>
    <w:rsid w:val="00726484"/>
    <w:rsid w:val="00731A06"/>
    <w:rsid w:val="007649A8"/>
    <w:rsid w:val="007807F2"/>
    <w:rsid w:val="00784363"/>
    <w:rsid w:val="007B7A5E"/>
    <w:rsid w:val="007E73A1"/>
    <w:rsid w:val="008233B0"/>
    <w:rsid w:val="0083065C"/>
    <w:rsid w:val="00840F07"/>
    <w:rsid w:val="00873BCE"/>
    <w:rsid w:val="008816C6"/>
    <w:rsid w:val="008E4083"/>
    <w:rsid w:val="00915F4A"/>
    <w:rsid w:val="009364A4"/>
    <w:rsid w:val="00941849"/>
    <w:rsid w:val="00973180"/>
    <w:rsid w:val="009D2E80"/>
    <w:rsid w:val="009E4FBE"/>
    <w:rsid w:val="00A05B18"/>
    <w:rsid w:val="00A470BC"/>
    <w:rsid w:val="00A53EEB"/>
    <w:rsid w:val="00A56C1D"/>
    <w:rsid w:val="00A977EB"/>
    <w:rsid w:val="00AC78BF"/>
    <w:rsid w:val="00AD0135"/>
    <w:rsid w:val="00B67343"/>
    <w:rsid w:val="00C60B3F"/>
    <w:rsid w:val="00CE471D"/>
    <w:rsid w:val="00D759F7"/>
    <w:rsid w:val="00DA5A5B"/>
    <w:rsid w:val="00DC7E71"/>
    <w:rsid w:val="00DF46F2"/>
    <w:rsid w:val="00E009F5"/>
    <w:rsid w:val="00E02385"/>
    <w:rsid w:val="00E14D5C"/>
    <w:rsid w:val="00E15E20"/>
    <w:rsid w:val="00E16D40"/>
    <w:rsid w:val="00E5564D"/>
    <w:rsid w:val="00E72A74"/>
    <w:rsid w:val="00EA3366"/>
    <w:rsid w:val="00EC1053"/>
    <w:rsid w:val="00ED7B63"/>
    <w:rsid w:val="00F01699"/>
    <w:rsid w:val="00F328D2"/>
    <w:rsid w:val="00F50507"/>
    <w:rsid w:val="00F519F0"/>
    <w:rsid w:val="00F85EE3"/>
    <w:rsid w:val="00F97651"/>
    <w:rsid w:val="00FA0206"/>
    <w:rsid w:val="00FD1741"/>
    <w:rsid w:val="00FE4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3883CC"/>
  <w14:defaultImageDpi w14:val="32767"/>
  <w15:chartTrackingRefBased/>
  <w15:docId w15:val="{BB80A8FC-FDAE-614F-945F-6771578D5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05B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05B1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"/><Relationship Id="rId4" Type="http://schemas.openxmlformats.org/officeDocument/2006/relationships/hyperlink" Target="mailto:yoram.groner@weizmann.ac.i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2024-02-21T08:16:00Z</dcterms:created>
  <dcterms:modified xsi:type="dcterms:W3CDTF">2024-02-21T09:02:00Z</dcterms:modified>
</cp:coreProperties>
</file>