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097A" w14:textId="77777777" w:rsidR="0044639E" w:rsidRDefault="0044639E" w:rsidP="0044639E">
      <w:pPr>
        <w:jc w:val="center"/>
        <w:rPr>
          <w:rFonts w:ascii="Times New Roman" w:eastAsiaTheme="minorHAnsi" w:hAnsi="Times New Roman" w:cs="Times New Roman"/>
          <w:b/>
          <w:bCs/>
          <w:color w:val="000000" w:themeColor="text1"/>
          <w:sz w:val="72"/>
          <w:szCs w:val="72"/>
        </w:rPr>
      </w:pPr>
      <w:r>
        <w:rPr>
          <w:rFonts w:ascii="Times New Roman" w:eastAsiaTheme="minorHAnsi" w:hAnsi="Times New Roman" w:cs="Times New Roman"/>
          <w:b/>
          <w:bCs/>
          <w:color w:val="000000" w:themeColor="text1"/>
          <w:sz w:val="32"/>
          <w:szCs w:val="32"/>
        </w:rPr>
        <w:t>One-Step Preparation of Indole-Based Porous Magnetic Composite via Cation-π Interaction-Driven and -Induced Strategy</w:t>
      </w:r>
    </w:p>
    <w:p w14:paraId="25435807" w14:textId="77777777" w:rsidR="0044639E" w:rsidRDefault="0044639E" w:rsidP="0044639E">
      <w:pPr>
        <w:autoSpaceDE w:val="0"/>
        <w:autoSpaceDN w:val="0"/>
        <w:adjustRightInd w:val="0"/>
        <w:spacing w:line="480" w:lineRule="auto"/>
        <w:jc w:val="center"/>
        <w:rPr>
          <w:rFonts w:ascii="Times New Roman" w:hAnsi="Times New Roman" w:cs="Times New Roman"/>
          <w:b/>
          <w:sz w:val="20"/>
          <w:szCs w:val="20"/>
        </w:rPr>
      </w:pPr>
      <w:r>
        <w:rPr>
          <w:rFonts w:ascii="Times New Roman" w:eastAsia="Arial Unicode MS" w:hAnsi="Times New Roman" w:cs="Times New Roman"/>
          <w:b/>
          <w:sz w:val="20"/>
          <w:szCs w:val="20"/>
        </w:rPr>
        <w:t>Y</w:t>
      </w:r>
      <w:r>
        <w:rPr>
          <w:rFonts w:ascii="Times New Roman" w:eastAsia="Arial Unicode MS" w:hAnsi="Times New Roman" w:cs="Times New Roman" w:hint="eastAsia"/>
          <w:b/>
          <w:sz w:val="20"/>
          <w:szCs w:val="20"/>
        </w:rPr>
        <w:t>ang</w:t>
      </w:r>
      <w:r>
        <w:rPr>
          <w:rFonts w:ascii="Times New Roman" w:eastAsia="Arial Unicode MS" w:hAnsi="Times New Roman" w:cs="Times New Roman"/>
          <w:b/>
          <w:sz w:val="20"/>
          <w:szCs w:val="20"/>
        </w:rPr>
        <w:t>qing Mao</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vertAlign w:val="superscript"/>
        </w:rPr>
        <w:t>, b, d</w:t>
      </w:r>
      <w:r>
        <w:rPr>
          <w:rFonts w:ascii="Times New Roman" w:eastAsia="Arial Unicode MS" w:hAnsi="Times New Roman" w:cs="Times New Roman"/>
          <w:b/>
          <w:sz w:val="20"/>
          <w:szCs w:val="20"/>
        </w:rPr>
        <w:t>, Haoran Zhu</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vertAlign w:val="superscript"/>
        </w:rPr>
        <w:t>, b, c</w:t>
      </w:r>
      <w:r>
        <w:rPr>
          <w:rFonts w:ascii="Times New Roman" w:eastAsia="Arial Unicode MS" w:hAnsi="Times New Roman" w:cs="Times New Roman"/>
          <w:b/>
          <w:sz w:val="20"/>
          <w:szCs w:val="20"/>
        </w:rPr>
        <w:t>, Boyuan Zhang</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vertAlign w:val="superscript"/>
        </w:rPr>
        <w:t>, b, c</w:t>
      </w:r>
      <w:r>
        <w:rPr>
          <w:rFonts w:ascii="Times New Roman" w:eastAsia="Arial Unicode MS" w:hAnsi="Times New Roman" w:cs="Times New Roman"/>
          <w:b/>
          <w:sz w:val="20"/>
          <w:szCs w:val="20"/>
        </w:rPr>
        <w:t>, Ziqi Wu</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vertAlign w:val="superscript"/>
        </w:rPr>
        <w:t>, b, d</w:t>
      </w:r>
      <w:r>
        <w:rPr>
          <w:rFonts w:ascii="Times New Roman" w:eastAsia="Arial Unicode MS" w:hAnsi="Times New Roman" w:cs="Times New Roman"/>
          <w:b/>
          <w:sz w:val="20"/>
          <w:szCs w:val="20"/>
        </w:rPr>
        <w:t>, Bing Zhao</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vertAlign w:val="superscript"/>
        </w:rPr>
        <w:t>, b, d</w:t>
      </w:r>
      <w:r>
        <w:rPr>
          <w:rFonts w:ascii="Times New Roman" w:eastAsia="Arial Unicode MS" w:hAnsi="Times New Roman" w:cs="Times New Roman"/>
          <w:b/>
          <w:sz w:val="20"/>
          <w:szCs w:val="20"/>
        </w:rPr>
        <w:t>, Rui Yuan</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rPr>
        <w:t>, Mingru Zhou</w:t>
      </w:r>
      <w:r>
        <w:rPr>
          <w:rFonts w:ascii="Times New Roman" w:eastAsia="Arial Unicode MS" w:hAnsi="Times New Roman" w:cs="Times New Roman"/>
          <w:b/>
          <w:sz w:val="20"/>
          <w:szCs w:val="20"/>
          <w:vertAlign w:val="superscript"/>
        </w:rPr>
        <w:t>d</w:t>
      </w:r>
      <w:r>
        <w:rPr>
          <w:rFonts w:ascii="Times New Roman" w:eastAsia="Arial Unicode MS" w:hAnsi="Times New Roman" w:cs="Times New Roman" w:hint="eastAsia"/>
          <w:b/>
          <w:sz w:val="20"/>
          <w:szCs w:val="20"/>
          <w:vertAlign w:val="superscript"/>
        </w:rPr>
        <w:t>*</w:t>
      </w:r>
      <w:r>
        <w:rPr>
          <w:rFonts w:ascii="Times New Roman" w:eastAsia="Arial Unicode MS" w:hAnsi="Times New Roman" w:cs="Times New Roman"/>
          <w:b/>
          <w:sz w:val="20"/>
          <w:szCs w:val="20"/>
        </w:rPr>
        <w:t>, Min Zheng</w:t>
      </w:r>
      <w:r>
        <w:rPr>
          <w:rFonts w:ascii="Times New Roman" w:eastAsia="Arial Unicode MS" w:hAnsi="Times New Roman" w:cs="Times New Roman"/>
          <w:b/>
          <w:sz w:val="20"/>
          <w:szCs w:val="20"/>
          <w:vertAlign w:val="superscript"/>
        </w:rPr>
        <w:t>a, d</w:t>
      </w:r>
      <w:r>
        <w:rPr>
          <w:rFonts w:ascii="Times New Roman" w:eastAsia="Arial Unicode MS" w:hAnsi="Times New Roman" w:cs="Times New Roman"/>
          <w:b/>
          <w:sz w:val="20"/>
          <w:szCs w:val="20"/>
        </w:rPr>
        <w:t>, Guanjun Chang</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vertAlign w:val="superscript"/>
        </w:rPr>
        <w:t>*</w:t>
      </w:r>
      <w:r>
        <w:rPr>
          <w:rFonts w:ascii="Times New Roman" w:eastAsia="Arial Unicode MS" w:hAnsi="Times New Roman" w:cs="Times New Roman"/>
          <w:b/>
          <w:sz w:val="20"/>
          <w:szCs w:val="20"/>
        </w:rPr>
        <w:t>, Yewei Xu</w:t>
      </w:r>
      <w:r>
        <w:rPr>
          <w:rFonts w:ascii="Times New Roman" w:eastAsia="Arial Unicode MS" w:hAnsi="Times New Roman" w:cs="Times New Roman" w:hint="eastAsia"/>
          <w:b/>
          <w:sz w:val="20"/>
          <w:szCs w:val="20"/>
          <w:vertAlign w:val="superscript"/>
        </w:rPr>
        <w:t>a</w:t>
      </w:r>
      <w:r>
        <w:rPr>
          <w:rFonts w:ascii="Times New Roman" w:eastAsia="Arial Unicode MS" w:hAnsi="Times New Roman" w:cs="Times New Roman"/>
          <w:b/>
          <w:sz w:val="20"/>
          <w:szCs w:val="20"/>
          <w:vertAlign w:val="superscript"/>
        </w:rPr>
        <w:t>, b, d</w:t>
      </w:r>
      <w:r>
        <w:rPr>
          <w:rFonts w:ascii="Times New Roman" w:eastAsia="Arial Unicode MS" w:hAnsi="Times New Roman" w:cs="Times New Roman" w:hint="eastAsia"/>
          <w:b/>
          <w:sz w:val="20"/>
          <w:szCs w:val="20"/>
          <w:vertAlign w:val="superscript"/>
        </w:rPr>
        <w:t>*</w:t>
      </w:r>
    </w:p>
    <w:p w14:paraId="2394BBB1" w14:textId="77777777" w:rsidR="0044639E" w:rsidRDefault="0044639E" w:rsidP="0044639E">
      <w:pPr>
        <w:spacing w:line="480" w:lineRule="auto"/>
        <w:jc w:val="center"/>
        <w:rPr>
          <w:rFonts w:ascii="Times New Roman" w:eastAsia="Arial Unicode MS" w:hAnsi="Times New Roman" w:cs="Times New Roman"/>
          <w:i/>
          <w:sz w:val="20"/>
          <w:szCs w:val="20"/>
        </w:rPr>
      </w:pPr>
      <w:r>
        <w:rPr>
          <w:rFonts w:ascii="Times New Roman" w:hAnsi="Times New Roman" w:cs="Times New Roman" w:hint="eastAsia"/>
          <w:i/>
          <w:sz w:val="20"/>
          <w:szCs w:val="20"/>
          <w:vertAlign w:val="superscript"/>
        </w:rPr>
        <w:t>a</w:t>
      </w:r>
      <w:r>
        <w:rPr>
          <w:rFonts w:ascii="Times New Roman" w:hAnsi="Times New Roman" w:cs="Times New Roman"/>
          <w:sz w:val="20"/>
          <w:szCs w:val="20"/>
        </w:rPr>
        <w:t xml:space="preserve"> </w:t>
      </w:r>
      <w:r>
        <w:rPr>
          <w:rFonts w:ascii="Times New Roman" w:hAnsi="Times New Roman" w:cs="Times New Roman"/>
          <w:i/>
          <w:sz w:val="20"/>
          <w:szCs w:val="20"/>
        </w:rPr>
        <w:t>School of Material</w:t>
      </w:r>
      <w:r>
        <w:rPr>
          <w:rFonts w:ascii="Times New Roman" w:hAnsi="Times New Roman" w:cs="Times New Roman" w:hint="eastAsia"/>
          <w:i/>
          <w:sz w:val="20"/>
          <w:szCs w:val="20"/>
        </w:rPr>
        <w:t>s</w:t>
      </w:r>
      <w:r>
        <w:rPr>
          <w:rFonts w:ascii="Times New Roman" w:hAnsi="Times New Roman" w:cs="Times New Roman"/>
          <w:i/>
          <w:sz w:val="20"/>
          <w:szCs w:val="20"/>
        </w:rPr>
        <w:t xml:space="preserve"> and C</w:t>
      </w:r>
      <w:r>
        <w:rPr>
          <w:rFonts w:ascii="Times New Roman" w:hAnsi="Times New Roman" w:cs="Times New Roman" w:hint="eastAsia"/>
          <w:i/>
          <w:sz w:val="20"/>
          <w:szCs w:val="20"/>
        </w:rPr>
        <w:t>hemistry</w:t>
      </w:r>
      <w:r>
        <w:rPr>
          <w:rFonts w:ascii="Times New Roman" w:hAnsi="Times New Roman" w:cs="Times New Roman"/>
          <w:i/>
          <w:sz w:val="20"/>
          <w:szCs w:val="20"/>
        </w:rPr>
        <w:t xml:space="preserve"> </w:t>
      </w:r>
      <w:r>
        <w:rPr>
          <w:rFonts w:ascii="Times New Roman" w:hAnsi="Times New Roman" w:cs="Times New Roman" w:hint="eastAsia"/>
          <w:i/>
          <w:sz w:val="20"/>
          <w:szCs w:val="20"/>
        </w:rPr>
        <w:t>&amp;</w:t>
      </w:r>
      <w:r>
        <w:rPr>
          <w:rFonts w:ascii="Times New Roman" w:hAnsi="Times New Roman" w:cs="Times New Roman"/>
          <w:i/>
          <w:sz w:val="20"/>
          <w:szCs w:val="20"/>
        </w:rPr>
        <w:t xml:space="preserve"> State Key Laboratory of Environmental</w:t>
      </w:r>
      <w:r>
        <w:rPr>
          <w:rFonts w:ascii="Times New Roman" w:hAnsi="Times New Roman" w:cs="Times New Roman" w:hint="eastAsia"/>
          <w:i/>
          <w:sz w:val="20"/>
          <w:szCs w:val="20"/>
        </w:rPr>
        <w:t>-f</w:t>
      </w:r>
      <w:r>
        <w:rPr>
          <w:rFonts w:ascii="Times New Roman" w:hAnsi="Times New Roman" w:cs="Times New Roman"/>
          <w:i/>
          <w:sz w:val="20"/>
          <w:szCs w:val="20"/>
        </w:rPr>
        <w:t>riendly Energy Materials &amp; National Engineering Technology Center for Insulation Materials, Southwest University of Science and Technology, Mianyang 621010, PR China</w:t>
      </w:r>
    </w:p>
    <w:p w14:paraId="1BF14327" w14:textId="77777777" w:rsidR="0044639E" w:rsidRDefault="0044639E" w:rsidP="0044639E">
      <w:pPr>
        <w:spacing w:line="480" w:lineRule="auto"/>
        <w:jc w:val="center"/>
        <w:rPr>
          <w:rFonts w:ascii="Times New Roman" w:eastAsia="宋体" w:hAnsi="Times New Roman" w:cs="Times New Roman"/>
          <w:i/>
          <w:sz w:val="20"/>
          <w:szCs w:val="20"/>
        </w:rPr>
      </w:pPr>
      <w:r>
        <w:rPr>
          <w:rFonts w:ascii="Times New Roman" w:eastAsia="宋体" w:hAnsi="Times New Roman" w:cs="Times New Roman"/>
          <w:i/>
          <w:sz w:val="20"/>
          <w:szCs w:val="20"/>
          <w:vertAlign w:val="superscript"/>
        </w:rPr>
        <w:t>b</w:t>
      </w:r>
      <w:r>
        <w:rPr>
          <w:rFonts w:ascii="Times New Roman" w:eastAsia="宋体" w:hAnsi="Times New Roman" w:cs="Times New Roman"/>
          <w:i/>
          <w:sz w:val="20"/>
          <w:szCs w:val="20"/>
        </w:rPr>
        <w:t xml:space="preserve"> Engineering Research Center of Biomass Materials, Ministry of Education, Southwest University of Science and Technology, Mianyang</w:t>
      </w:r>
      <w:r>
        <w:rPr>
          <w:rFonts w:ascii="Times New Roman" w:eastAsia="宋体" w:hAnsi="Times New Roman" w:cs="Times New Roman" w:hint="eastAsia"/>
          <w:i/>
          <w:sz w:val="20"/>
          <w:szCs w:val="20"/>
        </w:rPr>
        <w:t xml:space="preserve"> </w:t>
      </w:r>
      <w:r>
        <w:rPr>
          <w:rFonts w:ascii="Times New Roman" w:hAnsi="Times New Roman" w:cs="Times New Roman"/>
          <w:i/>
          <w:sz w:val="20"/>
          <w:szCs w:val="20"/>
        </w:rPr>
        <w:t>621010</w:t>
      </w:r>
      <w:r>
        <w:rPr>
          <w:rFonts w:ascii="Times New Roman" w:eastAsia="宋体" w:hAnsi="Times New Roman" w:cs="Times New Roman"/>
          <w:i/>
          <w:sz w:val="20"/>
          <w:szCs w:val="20"/>
        </w:rPr>
        <w:t>, PR China</w:t>
      </w:r>
    </w:p>
    <w:p w14:paraId="11A9FE72" w14:textId="77777777" w:rsidR="0044639E" w:rsidRDefault="0044639E" w:rsidP="0044639E">
      <w:pPr>
        <w:spacing w:line="480" w:lineRule="auto"/>
        <w:jc w:val="center"/>
        <w:rPr>
          <w:rFonts w:ascii="Times New Roman" w:eastAsia="宋体" w:hAnsi="Times New Roman" w:cs="Times New Roman"/>
          <w:i/>
          <w:sz w:val="20"/>
          <w:szCs w:val="20"/>
        </w:rPr>
      </w:pPr>
      <w:r>
        <w:rPr>
          <w:rFonts w:ascii="Times New Roman" w:hAnsi="Times New Roman" w:cs="Times New Roman"/>
          <w:i/>
          <w:sz w:val="20"/>
          <w:szCs w:val="20"/>
          <w:vertAlign w:val="superscript"/>
        </w:rPr>
        <w:t>c</w:t>
      </w:r>
      <w:r w:rsidRPr="009A6B6C">
        <w:rPr>
          <w:rFonts w:ascii="Times New Roman" w:eastAsia="宋体" w:hAnsi="Times New Roman" w:cs="Times New Roman"/>
          <w:i/>
          <w:sz w:val="20"/>
          <w:szCs w:val="20"/>
        </w:rPr>
        <w:t xml:space="preserve"> LuZhou North Chemical Industries Co., Ltd., Luzhou </w:t>
      </w:r>
      <w:r w:rsidRPr="00425876">
        <w:rPr>
          <w:rFonts w:ascii="Times New Roman" w:eastAsia="宋体" w:hAnsi="Times New Roman" w:cs="Times New Roman"/>
          <w:i/>
          <w:sz w:val="20"/>
          <w:szCs w:val="20"/>
        </w:rPr>
        <w:t>646605</w:t>
      </w:r>
      <w:r w:rsidRPr="009A6B6C">
        <w:rPr>
          <w:rFonts w:ascii="Times New Roman" w:eastAsia="宋体" w:hAnsi="Times New Roman" w:cs="Times New Roman"/>
          <w:i/>
          <w:sz w:val="20"/>
          <w:szCs w:val="20"/>
        </w:rPr>
        <w:t>, PR China</w:t>
      </w:r>
    </w:p>
    <w:p w14:paraId="419315A2" w14:textId="77777777" w:rsidR="0044639E" w:rsidRDefault="0044639E" w:rsidP="0044639E">
      <w:pPr>
        <w:spacing w:line="480" w:lineRule="auto"/>
        <w:jc w:val="center"/>
        <w:rPr>
          <w:rFonts w:ascii="Times New Roman" w:eastAsia="Arial Unicode MS" w:hAnsi="Times New Roman" w:cs="Times New Roman"/>
          <w:i/>
          <w:sz w:val="20"/>
          <w:szCs w:val="20"/>
        </w:rPr>
      </w:pPr>
      <w:r>
        <w:rPr>
          <w:rFonts w:ascii="Times New Roman" w:hAnsi="Times New Roman" w:cs="Times New Roman"/>
          <w:i/>
          <w:sz w:val="20"/>
          <w:szCs w:val="20"/>
          <w:vertAlign w:val="superscript"/>
        </w:rPr>
        <w:t>d</w:t>
      </w:r>
      <w:r>
        <w:rPr>
          <w:rFonts w:ascii="Times New Roman" w:hAnsi="Times New Roman" w:cs="Times New Roman"/>
          <w:i/>
          <w:sz w:val="20"/>
          <w:szCs w:val="20"/>
        </w:rPr>
        <w:t xml:space="preserve"> Sichuan Guanmusiyang New Material Technology Co., Ltd., Mianyang 621010, PR China</w:t>
      </w:r>
    </w:p>
    <w:p w14:paraId="42B1C6DC" w14:textId="77777777" w:rsidR="0044639E" w:rsidRDefault="0044639E" w:rsidP="0044639E">
      <w:pPr>
        <w:spacing w:line="480" w:lineRule="auto"/>
        <w:jc w:val="center"/>
        <w:rPr>
          <w:rFonts w:ascii="Times New Roman" w:eastAsia="宋体" w:hAnsi="Times New Roman" w:cs="Times New Roman"/>
          <w:i/>
          <w:sz w:val="20"/>
          <w:szCs w:val="20"/>
        </w:rPr>
      </w:pPr>
    </w:p>
    <w:p w14:paraId="3926CC0D" w14:textId="77777777" w:rsidR="0044639E" w:rsidRDefault="0044639E" w:rsidP="0044639E">
      <w:pPr>
        <w:spacing w:line="480" w:lineRule="auto"/>
        <w:jc w:val="center"/>
        <w:rPr>
          <w:rFonts w:ascii="Times New Roman" w:hAnsi="Times New Roman" w:cs="Times New Roman"/>
          <w:i/>
          <w:sz w:val="20"/>
          <w:szCs w:val="20"/>
        </w:rPr>
      </w:pPr>
      <w:r>
        <w:rPr>
          <w:rFonts w:ascii="Times New Roman" w:eastAsia="宋体" w:hAnsi="Times New Roman" w:cs="Times New Roman"/>
          <w:i/>
          <w:sz w:val="20"/>
          <w:szCs w:val="20"/>
        </w:rPr>
        <w:t>*e-mail:</w:t>
      </w:r>
      <w:r>
        <w:t xml:space="preserve"> </w:t>
      </w:r>
      <w:hyperlink r:id="rId7" w:history="1">
        <w:r>
          <w:rPr>
            <w:rFonts w:ascii="Times New Roman" w:eastAsia="宋体" w:hAnsi="Times New Roman" w:cs="Times New Roman"/>
            <w:i/>
          </w:rPr>
          <w:t>xuyewei@swust.edu.cn</w:t>
        </w:r>
      </w:hyperlink>
      <w:r>
        <w:rPr>
          <w:rFonts w:ascii="Times New Roman" w:eastAsia="宋体" w:hAnsi="Times New Roman" w:cs="Times New Roman"/>
          <w:i/>
          <w:sz w:val="20"/>
          <w:szCs w:val="20"/>
        </w:rPr>
        <w:t xml:space="preserve"> (Yewei Xu);364239709@qq.com (Mingru Zhou); </w:t>
      </w:r>
      <w:hyperlink r:id="rId8" w:history="1">
        <w:r>
          <w:rPr>
            <w:rFonts w:ascii="Times New Roman" w:hAnsi="Times New Roman" w:cs="Times New Roman"/>
            <w:i/>
          </w:rPr>
          <w:t>gjchang@mail.ustc.edu.cn</w:t>
        </w:r>
      </w:hyperlink>
      <w:r>
        <w:rPr>
          <w:rFonts w:ascii="Times New Roman" w:eastAsia="宋体" w:hAnsi="Times New Roman" w:cs="Times New Roman"/>
          <w:i/>
          <w:sz w:val="20"/>
          <w:szCs w:val="20"/>
        </w:rPr>
        <w:t xml:space="preserve"> (Guanjun Chang)</w:t>
      </w:r>
    </w:p>
    <w:p w14:paraId="2D95E4B9" w14:textId="77777777" w:rsidR="00063553" w:rsidRPr="0044639E" w:rsidRDefault="00063553" w:rsidP="00063553">
      <w:pPr>
        <w:jc w:val="center"/>
        <w:rPr>
          <w:rFonts w:ascii="Times New Roman" w:eastAsiaTheme="minorHAnsi" w:hAnsi="Times New Roman" w:cs="Times New Roman"/>
          <w:color w:val="000000" w:themeColor="text1"/>
          <w:sz w:val="24"/>
          <w:szCs w:val="24"/>
        </w:rPr>
      </w:pPr>
    </w:p>
    <w:p w14:paraId="229D58E2" w14:textId="77777777" w:rsidR="00063553" w:rsidRPr="00063553" w:rsidRDefault="00063553" w:rsidP="00063553">
      <w:pPr>
        <w:autoSpaceDE w:val="0"/>
        <w:autoSpaceDN w:val="0"/>
        <w:adjustRightInd w:val="0"/>
        <w:spacing w:line="360" w:lineRule="auto"/>
        <w:rPr>
          <w:rFonts w:ascii="Times New Roman" w:eastAsia="等线" w:hAnsi="Times New Roman" w:cs="Times New Roman"/>
          <w:b/>
          <w:bCs/>
          <w:sz w:val="28"/>
          <w:szCs w:val="32"/>
          <w14:ligatures w14:val="none"/>
        </w:rPr>
      </w:pPr>
    </w:p>
    <w:p w14:paraId="3F58FB04" w14:textId="53A2AB95" w:rsidR="00063553" w:rsidRDefault="00063553" w:rsidP="00063553">
      <w:pPr>
        <w:autoSpaceDE w:val="0"/>
        <w:autoSpaceDN w:val="0"/>
        <w:adjustRightInd w:val="0"/>
        <w:spacing w:line="360" w:lineRule="auto"/>
        <w:rPr>
          <w:rFonts w:ascii="Times New Roman" w:eastAsia="等线" w:hAnsi="Times New Roman" w:cs="Times New Roman"/>
          <w:b/>
          <w:bCs/>
          <w:sz w:val="28"/>
          <w:szCs w:val="32"/>
          <w14:ligatures w14:val="none"/>
        </w:rPr>
      </w:pPr>
      <w:r w:rsidRPr="00063553">
        <w:rPr>
          <w:rFonts w:ascii="Times New Roman" w:eastAsia="等线" w:hAnsi="Times New Roman" w:cs="Times New Roman"/>
          <w:b/>
          <w:bCs/>
          <w:sz w:val="28"/>
          <w:szCs w:val="32"/>
          <w14:ligatures w14:val="none"/>
        </w:rPr>
        <w:t>Procedure for TNT adsorption and regeneration experiment</w:t>
      </w:r>
    </w:p>
    <w:p w14:paraId="24493DFE" w14:textId="4FBF6FB2" w:rsidR="00732F45" w:rsidRPr="00732F45" w:rsidRDefault="00732F45" w:rsidP="00732F45">
      <w:pPr>
        <w:autoSpaceDE w:val="0"/>
        <w:autoSpaceDN w:val="0"/>
        <w:adjustRightInd w:val="0"/>
        <w:spacing w:line="360" w:lineRule="auto"/>
        <w:ind w:firstLineChars="100" w:firstLine="240"/>
        <w:rPr>
          <w:rFonts w:ascii="Times New Roman" w:eastAsia="黑体" w:hAnsi="Times New Roman" w:cs="Times New Roman"/>
          <w:sz w:val="24"/>
          <w:szCs w:val="24"/>
          <w14:ligatures w14:val="none"/>
        </w:rPr>
      </w:pPr>
      <w:r w:rsidRPr="00732F45">
        <w:rPr>
          <w:rFonts w:ascii="Times New Roman" w:eastAsia="黑体" w:hAnsi="Times New Roman" w:cs="Times New Roman"/>
          <w:sz w:val="24"/>
          <w:szCs w:val="24"/>
          <w14:ligatures w14:val="none"/>
        </w:rPr>
        <w:t>The concentration of TNT was determined using the sulfite spectrophotometric method. To quantify the concentration of TNT in solution before and after adsorption, a standard curve of TNT concentration was established (Fig. S1(a)).</w:t>
      </w:r>
      <w:r w:rsidR="00BA389F">
        <w:rPr>
          <w:rFonts w:ascii="Times New Roman" w:eastAsia="黑体" w:hAnsi="Times New Roman" w:cs="Times New Roman"/>
          <w:sz w:val="24"/>
          <w:szCs w:val="24"/>
          <w14:ligatures w14:val="none"/>
        </w:rPr>
        <w:t xml:space="preserve"> </w:t>
      </w:r>
      <w:r w:rsidRPr="00732F45">
        <w:rPr>
          <w:rFonts w:ascii="Times New Roman" w:eastAsia="黑体" w:hAnsi="Times New Roman" w:cs="Times New Roman"/>
          <w:sz w:val="24"/>
          <w:szCs w:val="24"/>
          <w14:ligatures w14:val="none"/>
        </w:rPr>
        <w:t xml:space="preserve">In the preparation process, 5 mg of TNT was added to a 100 mL volumetric flask, and the volume was adjusted with deionized water to create a 50 mg/L TNT solution. Various volumes (0, 0.625, 1.250, 1.875, 2.500, 3.125, 3.750 mL) of the TNT solution (50 mg/L) were added </w:t>
      </w:r>
      <w:r w:rsidRPr="00732F45">
        <w:rPr>
          <w:rFonts w:ascii="Times New Roman" w:eastAsia="黑体" w:hAnsi="Times New Roman" w:cs="Times New Roman"/>
          <w:sz w:val="24"/>
          <w:szCs w:val="24"/>
          <w14:ligatures w14:val="none"/>
        </w:rPr>
        <w:lastRenderedPageBreak/>
        <w:t>to seven volumetric flasks. Subsequently, Na</w:t>
      </w:r>
      <w:r w:rsidRPr="00BA389F">
        <w:rPr>
          <w:rFonts w:ascii="Times New Roman" w:eastAsia="黑体" w:hAnsi="Times New Roman" w:cs="Times New Roman"/>
          <w:sz w:val="24"/>
          <w:szCs w:val="24"/>
          <w:vertAlign w:val="subscript"/>
          <w14:ligatures w14:val="none"/>
        </w:rPr>
        <w:t>2</w:t>
      </w:r>
      <w:r w:rsidRPr="00732F45">
        <w:rPr>
          <w:rFonts w:ascii="Times New Roman" w:eastAsia="黑体" w:hAnsi="Times New Roman" w:cs="Times New Roman"/>
          <w:sz w:val="24"/>
          <w:szCs w:val="24"/>
          <w14:ligatures w14:val="none"/>
        </w:rPr>
        <w:t>SO</w:t>
      </w:r>
      <w:r w:rsidRPr="00BA389F">
        <w:rPr>
          <w:rFonts w:ascii="Times New Roman" w:eastAsia="黑体" w:hAnsi="Times New Roman" w:cs="Times New Roman"/>
          <w:sz w:val="24"/>
          <w:szCs w:val="24"/>
          <w:vertAlign w:val="subscript"/>
          <w14:ligatures w14:val="none"/>
        </w:rPr>
        <w:t xml:space="preserve">3 </w:t>
      </w:r>
      <w:r w:rsidRPr="00732F45">
        <w:rPr>
          <w:rFonts w:ascii="Times New Roman" w:eastAsia="黑体" w:hAnsi="Times New Roman" w:cs="Times New Roman"/>
          <w:sz w:val="24"/>
          <w:szCs w:val="24"/>
          <w14:ligatures w14:val="none"/>
        </w:rPr>
        <w:t>solution (6.25 mL, 200 g/L), H</w:t>
      </w:r>
      <w:r w:rsidRPr="00BA389F">
        <w:rPr>
          <w:rFonts w:ascii="Times New Roman" w:eastAsia="黑体" w:hAnsi="Times New Roman" w:cs="Times New Roman"/>
          <w:sz w:val="24"/>
          <w:szCs w:val="24"/>
          <w:vertAlign w:val="subscript"/>
          <w14:ligatures w14:val="none"/>
        </w:rPr>
        <w:t>2</w:t>
      </w:r>
      <w:r w:rsidRPr="00732F45">
        <w:rPr>
          <w:rFonts w:ascii="Times New Roman" w:eastAsia="黑体" w:hAnsi="Times New Roman" w:cs="Times New Roman"/>
          <w:sz w:val="24"/>
          <w:szCs w:val="24"/>
          <w14:ligatures w14:val="none"/>
        </w:rPr>
        <w:t>SO</w:t>
      </w:r>
      <w:r w:rsidRPr="00BA389F">
        <w:rPr>
          <w:rFonts w:ascii="Times New Roman" w:eastAsia="黑体" w:hAnsi="Times New Roman" w:cs="Times New Roman"/>
          <w:sz w:val="24"/>
          <w:szCs w:val="24"/>
          <w:vertAlign w:val="subscript"/>
          <w14:ligatures w14:val="none"/>
        </w:rPr>
        <w:t>4</w:t>
      </w:r>
      <w:r w:rsidRPr="00732F45">
        <w:rPr>
          <w:rFonts w:ascii="Times New Roman" w:eastAsia="黑体" w:hAnsi="Times New Roman" w:cs="Times New Roman"/>
          <w:sz w:val="24"/>
          <w:szCs w:val="24"/>
          <w14:ligatures w14:val="none"/>
        </w:rPr>
        <w:t xml:space="preserve"> solution (3.75 mL, 55 mmol/L), and an appropriate amount of deionized water were added to achieve a constant volume of 25 mL. The resulting TNT concentrations in the seven volumetric flasks were 0, 1.25, 2.50, 3.75, 5.00, 6.25, and 7.50 mg/L, respectively.</w:t>
      </w:r>
      <w:r w:rsidR="00BA389F">
        <w:rPr>
          <w:rFonts w:ascii="Times New Roman" w:eastAsia="黑体" w:hAnsi="Times New Roman" w:cs="Times New Roman"/>
          <w:sz w:val="24"/>
          <w:szCs w:val="24"/>
          <w14:ligatures w14:val="none"/>
        </w:rPr>
        <w:t xml:space="preserve"> A</w:t>
      </w:r>
      <w:r w:rsidRPr="00732F45">
        <w:rPr>
          <w:rFonts w:ascii="Times New Roman" w:eastAsia="黑体" w:hAnsi="Times New Roman" w:cs="Times New Roman"/>
          <w:sz w:val="24"/>
          <w:szCs w:val="24"/>
          <w14:ligatures w14:val="none"/>
        </w:rPr>
        <w:t>bsorption data of these solutions were measured. The intensity of the absorption peak at 415 nm exhibited a linear relationship with TNT concentration: A = 0.00170 + 0.03738 C, where C and A represent TNT concentration and absorption intensity, respectively Fig. S1(b)). According to Lambert-Beer's law, adsorption could be calculated using the linear equation based on the concentration and absorbance values of TNT.</w:t>
      </w:r>
    </w:p>
    <w:p w14:paraId="70E484BF" w14:textId="499BEE87" w:rsidR="00C41B1B" w:rsidRPr="00436B52" w:rsidRDefault="00793AB2" w:rsidP="00C41B1B">
      <w:pPr>
        <w:autoSpaceDE w:val="0"/>
        <w:autoSpaceDN w:val="0"/>
        <w:adjustRightInd w:val="0"/>
        <w:spacing w:line="480" w:lineRule="auto"/>
        <w:rPr>
          <w:rFonts w:ascii="Times New Roman" w:eastAsia="黑体" w:hAnsi="Times New Roman" w:cs="Times New Roman"/>
          <w:sz w:val="24"/>
          <w:szCs w:val="24"/>
          <w14:ligatures w14:val="none"/>
        </w:rPr>
      </w:pPr>
      <w:r>
        <w:rPr>
          <w:noProof/>
        </w:rPr>
        <w:drawing>
          <wp:inline distT="0" distB="0" distL="0" distR="0" wp14:anchorId="735A43B1" wp14:editId="7D110199">
            <wp:extent cx="5274310" cy="2051050"/>
            <wp:effectExtent l="0" t="0" r="2540" b="6350"/>
            <wp:docPr id="20732713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703"/>
                    <a:stretch/>
                  </pic:blipFill>
                  <pic:spPr bwMode="auto">
                    <a:xfrm>
                      <a:off x="0" y="0"/>
                      <a:ext cx="5274310" cy="2051050"/>
                    </a:xfrm>
                    <a:prstGeom prst="rect">
                      <a:avLst/>
                    </a:prstGeom>
                    <a:noFill/>
                    <a:ln>
                      <a:noFill/>
                    </a:ln>
                    <a:extLst>
                      <a:ext uri="{53640926-AAD7-44D8-BBD7-CCE9431645EC}">
                        <a14:shadowObscured xmlns:a14="http://schemas.microsoft.com/office/drawing/2010/main"/>
                      </a:ext>
                    </a:extLst>
                  </pic:spPr>
                </pic:pic>
              </a:graphicData>
            </a:graphic>
          </wp:inline>
        </w:drawing>
      </w:r>
    </w:p>
    <w:p w14:paraId="64234044" w14:textId="167D0284" w:rsidR="00436B52" w:rsidRDefault="009F181B" w:rsidP="009F181B">
      <w:pPr>
        <w:autoSpaceDE w:val="0"/>
        <w:autoSpaceDN w:val="0"/>
        <w:adjustRightInd w:val="0"/>
        <w:spacing w:afterLines="50" w:after="156"/>
        <w:rPr>
          <w:rFonts w:ascii="Times New Roman" w:hAnsi="Times New Roman"/>
        </w:rPr>
      </w:pPr>
      <w:r>
        <w:rPr>
          <w:rFonts w:ascii="Times New Roman" w:hAnsi="Times New Roman"/>
          <w:b/>
        </w:rPr>
        <w:t>Fig.</w:t>
      </w:r>
      <w:r>
        <w:rPr>
          <w:rFonts w:ascii="Times New Roman" w:hAnsi="Times New Roman" w:hint="eastAsia"/>
          <w:b/>
        </w:rPr>
        <w:t xml:space="preserve"> S</w:t>
      </w:r>
      <w:r>
        <w:rPr>
          <w:rFonts w:ascii="Times New Roman" w:hAnsi="Times New Roman"/>
          <w:b/>
        </w:rPr>
        <w:t xml:space="preserve">1. </w:t>
      </w:r>
      <w:r w:rsidR="00E13FFB">
        <w:rPr>
          <w:rFonts w:ascii="Times New Roman" w:hAnsi="Times New Roman"/>
        </w:rPr>
        <w:t xml:space="preserve">(a) linear relationship between absorbance spectra and TNT concentrations. </w:t>
      </w:r>
      <w:r>
        <w:rPr>
          <w:rFonts w:ascii="Times New Roman" w:hAnsi="Times New Roman"/>
        </w:rPr>
        <w:t>(</w:t>
      </w:r>
      <w:r w:rsidR="00E13FFB">
        <w:rPr>
          <w:rFonts w:ascii="Times New Roman" w:hAnsi="Times New Roman"/>
        </w:rPr>
        <w:t>b</w:t>
      </w:r>
      <w:r>
        <w:rPr>
          <w:rFonts w:ascii="Times New Roman" w:hAnsi="Times New Roman"/>
        </w:rPr>
        <w:t>) Absorbance spectra of standard TNT solutions with different concentrations</w:t>
      </w:r>
      <w:r w:rsidR="00E13FFB">
        <w:rPr>
          <w:rFonts w:ascii="Times New Roman" w:hAnsi="Times New Roman"/>
        </w:rPr>
        <w:t>.</w:t>
      </w:r>
      <w:r w:rsidR="00793AB2">
        <w:rPr>
          <w:rFonts w:ascii="Times New Roman" w:hAnsi="Times New Roman"/>
        </w:rPr>
        <w:t xml:space="preserve"> </w:t>
      </w:r>
    </w:p>
    <w:p w14:paraId="6D8DC144" w14:textId="77777777" w:rsidR="006077E6" w:rsidRDefault="006077E6" w:rsidP="009F181B">
      <w:pPr>
        <w:autoSpaceDE w:val="0"/>
        <w:autoSpaceDN w:val="0"/>
        <w:adjustRightInd w:val="0"/>
        <w:spacing w:afterLines="50" w:after="156"/>
        <w:rPr>
          <w:rFonts w:ascii="Times New Roman" w:eastAsia="等线" w:hAnsi="Times New Roman" w:cs="Times New Roman"/>
          <w:b/>
          <w:bCs/>
          <w:sz w:val="28"/>
          <w:szCs w:val="32"/>
          <w14:ligatures w14:val="none"/>
        </w:rPr>
      </w:pPr>
    </w:p>
    <w:p w14:paraId="0D12BFCA" w14:textId="012EC2E3" w:rsidR="006077E6" w:rsidRPr="006077E6" w:rsidRDefault="006077E6" w:rsidP="006077E6">
      <w:pPr>
        <w:autoSpaceDE w:val="0"/>
        <w:autoSpaceDN w:val="0"/>
        <w:adjustRightInd w:val="0"/>
        <w:spacing w:line="360" w:lineRule="auto"/>
        <w:ind w:firstLineChars="100" w:firstLine="240"/>
        <w:rPr>
          <w:rFonts w:ascii="Times New Roman" w:eastAsia="黑体" w:hAnsi="Times New Roman" w:cs="Times New Roman"/>
          <w:sz w:val="24"/>
          <w:szCs w:val="24"/>
          <w14:ligatures w14:val="none"/>
        </w:rPr>
      </w:pPr>
      <w:r w:rsidRPr="006077E6">
        <w:rPr>
          <w:rFonts w:ascii="Times New Roman" w:eastAsia="黑体" w:hAnsi="Times New Roman" w:cs="Times New Roman"/>
          <w:sz w:val="24"/>
          <w:szCs w:val="24"/>
          <w14:ligatures w14:val="none"/>
        </w:rPr>
        <w:t>In addition to investigating the impact of adsorbent concentration on adsorption capacity, all other experiments were conducted with an adsorbent concentration of 1 g/L. The adsorption equilibrium time of Fe</w:t>
      </w:r>
      <w:r w:rsidRPr="006077E6">
        <w:rPr>
          <w:rFonts w:ascii="Times New Roman" w:eastAsia="黑体" w:hAnsi="Times New Roman" w:cs="Times New Roman"/>
          <w:sz w:val="24"/>
          <w:szCs w:val="24"/>
          <w:vertAlign w:val="subscript"/>
          <w14:ligatures w14:val="none"/>
        </w:rPr>
        <w:t>3</w:t>
      </w:r>
      <w:r w:rsidRPr="006077E6">
        <w:rPr>
          <w:rFonts w:ascii="Times New Roman" w:eastAsia="黑体" w:hAnsi="Times New Roman" w:cs="Times New Roman"/>
          <w:sz w:val="24"/>
          <w:szCs w:val="24"/>
          <w14:ligatures w14:val="none"/>
        </w:rPr>
        <w:t>O</w:t>
      </w:r>
      <w:r w:rsidRPr="006077E6">
        <w:rPr>
          <w:rFonts w:ascii="Times New Roman" w:eastAsia="黑体" w:hAnsi="Times New Roman" w:cs="Times New Roman"/>
          <w:sz w:val="24"/>
          <w:szCs w:val="24"/>
          <w:vertAlign w:val="subscript"/>
          <w14:ligatures w14:val="none"/>
        </w:rPr>
        <w:t>4</w:t>
      </w:r>
      <w:r w:rsidRPr="006077E6">
        <w:rPr>
          <w:rFonts w:ascii="Times New Roman" w:eastAsia="黑体" w:hAnsi="Times New Roman" w:cs="Times New Roman"/>
          <w:sz w:val="24"/>
          <w:szCs w:val="24"/>
          <w14:ligatures w14:val="none"/>
        </w:rPr>
        <w:t>/PIN for TNT was examined by regular sampling over a 12</w:t>
      </w:r>
      <w:r w:rsidR="00C15DAD">
        <w:rPr>
          <w:rFonts w:ascii="Times New Roman" w:eastAsia="黑体" w:hAnsi="Times New Roman" w:cs="Times New Roman"/>
          <w:sz w:val="24"/>
          <w:szCs w:val="24"/>
          <w14:ligatures w14:val="none"/>
        </w:rPr>
        <w:t xml:space="preserve"> h</w:t>
      </w:r>
      <w:r w:rsidRPr="006077E6">
        <w:rPr>
          <w:rFonts w:ascii="Times New Roman" w:eastAsia="黑体" w:hAnsi="Times New Roman" w:cs="Times New Roman"/>
          <w:sz w:val="24"/>
          <w:szCs w:val="24"/>
          <w14:ligatures w14:val="none"/>
        </w:rPr>
        <w:t xml:space="preserve"> period. To assess the influence of the adsorption environment on TNT adsorption capacity, the pH of the solution was adjusted within the range of 2-11.</w:t>
      </w:r>
      <w:r>
        <w:rPr>
          <w:rFonts w:ascii="Times New Roman" w:eastAsia="黑体" w:hAnsi="Times New Roman" w:cs="Times New Roman"/>
          <w:sz w:val="24"/>
          <w:szCs w:val="24"/>
          <w14:ligatures w14:val="none"/>
        </w:rPr>
        <w:t xml:space="preserve"> </w:t>
      </w:r>
      <w:r w:rsidRPr="006077E6">
        <w:rPr>
          <w:rFonts w:ascii="Times New Roman" w:eastAsia="黑体" w:hAnsi="Times New Roman" w:cs="Times New Roman"/>
          <w:sz w:val="24"/>
          <w:szCs w:val="24"/>
          <w14:ligatures w14:val="none"/>
        </w:rPr>
        <w:t xml:space="preserve">Furthermore, the adsorption capacity at different concentrations was explored by preparing TNT solutions with concentrations of 100, 150, 200, 250, 300, 350, and 400 mg/L. Temperature effects were investigated by conducting experiments at 288, 298, 308, 318, and 328 K. Following each experiment, the adsorbent and solution were </w:t>
      </w:r>
      <w:r w:rsidRPr="006077E6">
        <w:rPr>
          <w:rFonts w:ascii="Times New Roman" w:eastAsia="黑体" w:hAnsi="Times New Roman" w:cs="Times New Roman"/>
          <w:sz w:val="24"/>
          <w:szCs w:val="24"/>
          <w14:ligatures w14:val="none"/>
        </w:rPr>
        <w:lastRenderedPageBreak/>
        <w:t xml:space="preserve">separated and filtered using a syringe. The TNT concentration before and after adsorption was determined through sulfite spectrophotometry. The adsorption capacity was calculated using </w:t>
      </w:r>
      <w:r w:rsidR="00824DEC">
        <w:rPr>
          <w:rFonts w:ascii="Times New Roman" w:eastAsia="黑体" w:hAnsi="Times New Roman" w:cs="Times New Roman"/>
          <w:sz w:val="24"/>
          <w:szCs w:val="24"/>
          <w14:ligatures w14:val="none"/>
        </w:rPr>
        <w:t>the following e</w:t>
      </w:r>
      <w:r w:rsidRPr="006077E6">
        <w:rPr>
          <w:rFonts w:ascii="Times New Roman" w:eastAsia="黑体" w:hAnsi="Times New Roman" w:cs="Times New Roman"/>
          <w:sz w:val="24"/>
          <w:szCs w:val="24"/>
          <w14:ligatures w14:val="none"/>
        </w:rPr>
        <w:t>quation</w:t>
      </w:r>
      <w:r w:rsidR="00824DEC">
        <w:rPr>
          <w:rFonts w:ascii="Times New Roman" w:eastAsia="黑体" w:hAnsi="Times New Roman" w:cs="Times New Roman"/>
          <w:sz w:val="24"/>
          <w:szCs w:val="24"/>
          <w14:ligatures w14:val="none"/>
        </w:rPr>
        <w:t>:</w:t>
      </w:r>
    </w:p>
    <w:p w14:paraId="373E0C07" w14:textId="126F873F" w:rsidR="00436B52" w:rsidRDefault="00436B52" w:rsidP="00436B52">
      <w:pPr>
        <w:spacing w:line="480" w:lineRule="auto"/>
        <w:ind w:firstLineChars="1350" w:firstLine="3240"/>
        <w:rPr>
          <w:rFonts w:ascii="Times New Roman" w:eastAsia="黑体" w:hAnsi="Times New Roman" w:cs="Times New Roman"/>
          <w:sz w:val="24"/>
        </w:rPr>
      </w:pPr>
      <w:r>
        <w:rPr>
          <w:rFonts w:ascii="Times New Roman" w:eastAsia="黑体" w:hAnsi="Times New Roman" w:cs="Times New Roman"/>
          <w:position w:val="-24"/>
          <w:sz w:val="24"/>
        </w:rPr>
        <w:object w:dxaOrig="1830" w:dyaOrig="615" w14:anchorId="26D43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5pt;height:30.85pt" o:ole="">
            <v:imagedata r:id="rId10" o:title=""/>
          </v:shape>
          <o:OLEObject Type="Embed" ProgID="Equation.DSMT4" ShapeID="_x0000_i1025" DrawAspect="Content" ObjectID="_1770540555" r:id="rId11"/>
        </w:object>
      </w:r>
      <w:r>
        <w:rPr>
          <w:rFonts w:ascii="Times New Roman" w:eastAsia="黑体" w:hAnsi="Times New Roman" w:cs="Times New Roman"/>
          <w:sz w:val="24"/>
        </w:rPr>
        <w:t xml:space="preserve">                       </w:t>
      </w:r>
    </w:p>
    <w:p w14:paraId="62602B3A" w14:textId="77777777" w:rsidR="00436B52" w:rsidRDefault="00B37963" w:rsidP="00436B52">
      <w:pPr>
        <w:autoSpaceDE w:val="0"/>
        <w:autoSpaceDN w:val="0"/>
        <w:adjustRightInd w:val="0"/>
        <w:spacing w:afterLines="50" w:after="156"/>
        <w:ind w:firstLineChars="100" w:firstLine="210"/>
        <w:rPr>
          <w:rFonts w:ascii="Times New Roman" w:hAnsi="Times New Roman" w:cs="Times New Roman"/>
          <w:szCs w:val="21"/>
        </w:rPr>
      </w:pPr>
      <m:oMath>
        <m:sSub>
          <m:sSubPr>
            <m:ctrlPr>
              <w:rPr>
                <w:rFonts w:ascii="Cambria Math" w:hAnsi="Cambria Math" w:cs="Times New Roman"/>
                <w:i/>
                <w:szCs w:val="21"/>
              </w:rPr>
            </m:ctrlPr>
          </m:sSubPr>
          <m:e>
            <m:r>
              <m:rPr>
                <m:nor/>
              </m:rPr>
              <w:rPr>
                <w:rFonts w:ascii="Times New Roman" w:hAnsi="Times New Roman" w:cs="Times New Roman"/>
                <w:i/>
                <w:szCs w:val="21"/>
              </w:rPr>
              <m:t>q</m:t>
            </m:r>
          </m:e>
          <m:sub>
            <m:r>
              <m:rPr>
                <m:nor/>
              </m:rPr>
              <w:rPr>
                <w:rFonts w:ascii="Times New Roman" w:hAnsi="Times New Roman" w:cs="Times New Roman"/>
                <w:i/>
                <w:szCs w:val="21"/>
              </w:rPr>
              <m:t>e</m:t>
            </m:r>
          </m:sub>
        </m:sSub>
        <m:r>
          <w:rPr>
            <w:rFonts w:ascii="Cambria Math" w:hAnsi="Cambria Math" w:cs="Times New Roman"/>
            <w:szCs w:val="21"/>
          </w:rPr>
          <m:t xml:space="preserve"> </m:t>
        </m:r>
      </m:oMath>
      <w:r w:rsidR="00436B52" w:rsidRPr="00BA2DFD">
        <w:rPr>
          <w:rFonts w:ascii="Times New Roman" w:hAnsi="Times New Roman" w:cs="Times New Roman"/>
          <w:szCs w:val="21"/>
        </w:rPr>
        <w:t>(mg</w:t>
      </w:r>
      <w:r w:rsidR="00436B52">
        <w:rPr>
          <w:rFonts w:ascii="Times New Roman" w:hAnsi="Times New Roman" w:cs="Times New Roman"/>
          <w:szCs w:val="21"/>
          <w:lang w:val="en-GB"/>
        </w:rPr>
        <w:t>/</w:t>
      </w:r>
      <w:r w:rsidR="00436B52" w:rsidRPr="00BA2DFD">
        <w:rPr>
          <w:rFonts w:ascii="Times New Roman" w:hAnsi="Times New Roman" w:cs="Times New Roman"/>
          <w:szCs w:val="21"/>
          <w:lang w:val="en-GB"/>
        </w:rPr>
        <w:t>g</w:t>
      </w:r>
      <w:r w:rsidR="00436B52" w:rsidRPr="00BA2DFD">
        <w:rPr>
          <w:rFonts w:ascii="Times New Roman" w:hAnsi="Times New Roman" w:cs="Times New Roman"/>
          <w:szCs w:val="21"/>
        </w:rPr>
        <w:t>) represents the adsorption quantity at adsorption equilibrium.</w:t>
      </w:r>
      <w:r w:rsidR="00436B52" w:rsidRPr="00BA2DFD">
        <w:rPr>
          <w:rFonts w:ascii="Times New Roman" w:hAnsi="Times New Roman" w:cs="Times New Roman"/>
          <w:i/>
          <w:szCs w:val="21"/>
        </w:rPr>
        <w:t xml:space="preserve"> </w:t>
      </w:r>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Cs/>
                <w:szCs w:val="21"/>
              </w:rPr>
              <m:t>0</m:t>
            </m:r>
          </m:sub>
        </m:sSub>
      </m:oMath>
      <w:r w:rsidR="00436B52" w:rsidRPr="00BA2DFD">
        <w:rPr>
          <w:rFonts w:ascii="Times New Roman" w:hAnsi="Times New Roman" w:cs="Times New Roman"/>
          <w:szCs w:val="21"/>
        </w:rPr>
        <w:t xml:space="preserve"> and </w:t>
      </w:r>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Cs/>
                <w:szCs w:val="21"/>
              </w:rPr>
              <m:t>e</m:t>
            </m:r>
          </m:sub>
        </m:sSub>
      </m:oMath>
      <w:r w:rsidR="00436B52" w:rsidRPr="00BA2DFD">
        <w:rPr>
          <w:rFonts w:ascii="Times New Roman" w:hAnsi="Times New Roman" w:cs="Times New Roman"/>
          <w:szCs w:val="21"/>
        </w:rPr>
        <w:t xml:space="preserve"> (mg</w:t>
      </w:r>
      <w:r w:rsidR="00436B52">
        <w:rPr>
          <w:rFonts w:ascii="Times New Roman" w:hAnsi="Times New Roman" w:cs="Times New Roman"/>
          <w:szCs w:val="21"/>
          <w:lang w:val="en-GB"/>
        </w:rPr>
        <w:t>/</w:t>
      </w:r>
      <w:r w:rsidR="00436B52" w:rsidRPr="00BA2DFD">
        <w:rPr>
          <w:rFonts w:ascii="Times New Roman" w:hAnsi="Times New Roman" w:cs="Times New Roman"/>
          <w:szCs w:val="21"/>
        </w:rPr>
        <w:t>L) correspond to the TNT concentration before and after adsorption, respectively.</w:t>
      </w:r>
      <w:r w:rsidR="00436B52" w:rsidRPr="00BA2DFD">
        <w:rPr>
          <w:rFonts w:ascii="Times New Roman" w:hAnsi="Times New Roman" w:cs="Times New Roman"/>
          <w:i/>
          <w:szCs w:val="21"/>
        </w:rPr>
        <w:t xml:space="preserve"> </w:t>
      </w:r>
      <m:oMath>
        <m:r>
          <m:rPr>
            <m:nor/>
          </m:rPr>
          <w:rPr>
            <w:rFonts w:ascii="Times New Roman" w:hAnsi="Times New Roman" w:cs="Times New Roman"/>
            <w:i/>
            <w:iCs/>
            <w:szCs w:val="21"/>
          </w:rPr>
          <m:t>V</m:t>
        </m:r>
      </m:oMath>
      <w:r w:rsidR="00436B52" w:rsidRPr="00BA2DFD">
        <w:rPr>
          <w:rFonts w:ascii="Times New Roman" w:hAnsi="Times New Roman" w:cs="Times New Roman"/>
          <w:szCs w:val="21"/>
        </w:rPr>
        <w:t xml:space="preserve"> (L) is the solution volume, and m denotes the quality of the absorbent.</w:t>
      </w:r>
      <w:r w:rsidR="00436B52" w:rsidRPr="00BA2DFD">
        <w:rPr>
          <w:rFonts w:ascii="Times New Roman" w:hAnsi="Times New Roman" w:cs="Times New Roman"/>
          <w:i/>
          <w:szCs w:val="21"/>
        </w:rPr>
        <w:t xml:space="preserve"> </w:t>
      </w:r>
      <m:oMath>
        <m:r>
          <m:rPr>
            <m:nor/>
          </m:rPr>
          <w:rPr>
            <w:rFonts w:ascii="Times New Roman" w:hAnsi="Times New Roman" w:cs="Times New Roman"/>
            <w:i/>
            <w:iCs/>
            <w:szCs w:val="21"/>
          </w:rPr>
          <m:t>m</m:t>
        </m:r>
      </m:oMath>
      <w:r w:rsidR="00436B52" w:rsidRPr="00BA2DFD">
        <w:rPr>
          <w:rFonts w:ascii="Times New Roman" w:hAnsi="Times New Roman" w:cs="Times New Roman"/>
          <w:i/>
          <w:szCs w:val="21"/>
        </w:rPr>
        <w:t xml:space="preserve"> </w:t>
      </w:r>
      <w:r w:rsidR="00436B52" w:rsidRPr="00BA2DFD">
        <w:rPr>
          <w:rFonts w:ascii="Times New Roman" w:hAnsi="Times New Roman" w:cs="Times New Roman"/>
          <w:szCs w:val="21"/>
        </w:rPr>
        <w:t>(g) represent the quality of adsorbent</w:t>
      </w:r>
      <w:r w:rsidR="00436B52">
        <w:rPr>
          <w:rFonts w:ascii="Times New Roman" w:hAnsi="Times New Roman" w:cs="Times New Roman"/>
          <w:szCs w:val="21"/>
        </w:rPr>
        <w:t>.</w:t>
      </w:r>
    </w:p>
    <w:p w14:paraId="2814A3A1" w14:textId="77777777" w:rsidR="00357114" w:rsidRPr="00357114" w:rsidRDefault="00357114" w:rsidP="00357114">
      <w:pPr>
        <w:spacing w:line="360" w:lineRule="auto"/>
        <w:ind w:firstLineChars="100" w:firstLine="228"/>
        <w:rPr>
          <w:rFonts w:ascii="Times New Roman" w:hAnsi="Times New Roman" w:cs="Times New Roman"/>
          <w:spacing w:val="-6"/>
          <w:sz w:val="24"/>
        </w:rPr>
      </w:pPr>
    </w:p>
    <w:p w14:paraId="492FBA70" w14:textId="3AD60E6A" w:rsidR="00E13FFB" w:rsidRPr="00357114" w:rsidRDefault="00357114" w:rsidP="00357114">
      <w:pPr>
        <w:autoSpaceDE w:val="0"/>
        <w:autoSpaceDN w:val="0"/>
        <w:adjustRightInd w:val="0"/>
        <w:spacing w:line="360" w:lineRule="auto"/>
        <w:ind w:firstLineChars="100" w:firstLine="240"/>
        <w:rPr>
          <w:rFonts w:ascii="Times New Roman" w:eastAsia="黑体" w:hAnsi="Times New Roman" w:cs="Times New Roman"/>
          <w:sz w:val="24"/>
          <w:szCs w:val="24"/>
          <w14:ligatures w14:val="none"/>
        </w:rPr>
      </w:pPr>
      <w:r w:rsidRPr="00357114">
        <w:rPr>
          <w:rFonts w:ascii="Times New Roman" w:eastAsia="黑体" w:hAnsi="Times New Roman" w:cs="Times New Roman"/>
          <w:sz w:val="24"/>
          <w:szCs w:val="24"/>
          <w14:ligatures w14:val="none"/>
        </w:rPr>
        <w:t>In the regeneration experiment, the adsorbent was introduced into a TNT solution (200 mg/L) at a concentration of 1 g/L, and the adsorption quantity was measured once equilibrium was reached. Acetone served as the desorbent, and the saturated adsorbent was separated through centrifugation. The adsorbent was subsequently dried, weighed, and the adsorption-desorption experiment was repeated for further analysis.</w:t>
      </w:r>
    </w:p>
    <w:p w14:paraId="3AB38A6D" w14:textId="77777777" w:rsidR="0099399B" w:rsidRPr="00FC60B7" w:rsidRDefault="0099399B" w:rsidP="00360CB7">
      <w:pPr>
        <w:ind w:firstLineChars="100" w:firstLine="240"/>
        <w:rPr>
          <w:rFonts w:ascii="Times New Roman" w:hAnsi="Times New Roman" w:cs="Times New Roman"/>
          <w:sz w:val="24"/>
        </w:rPr>
      </w:pPr>
    </w:p>
    <w:p w14:paraId="7D14EAEB" w14:textId="37EF1CAE" w:rsidR="00D06E49" w:rsidRDefault="00F0574E" w:rsidP="005A4B7C">
      <w:pPr>
        <w:pStyle w:val="a9"/>
        <w:jc w:val="center"/>
        <w:rPr>
          <w:rFonts w:eastAsiaTheme="minorEastAsia"/>
        </w:rPr>
      </w:pPr>
      <w:r>
        <w:drawing>
          <wp:inline distT="0" distB="0" distL="0" distR="0" wp14:anchorId="196C9EE2" wp14:editId="6024FDA8">
            <wp:extent cx="2699570" cy="2186997"/>
            <wp:effectExtent l="0" t="0" r="5715" b="3810"/>
            <wp:docPr id="4400934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991" t="15913"/>
                    <a:stretch/>
                  </pic:blipFill>
                  <pic:spPr bwMode="auto">
                    <a:xfrm>
                      <a:off x="0" y="0"/>
                      <a:ext cx="2701142" cy="2188271"/>
                    </a:xfrm>
                    <a:prstGeom prst="rect">
                      <a:avLst/>
                    </a:prstGeom>
                    <a:noFill/>
                    <a:ln>
                      <a:noFill/>
                    </a:ln>
                    <a:extLst>
                      <a:ext uri="{53640926-AAD7-44D8-BBD7-CCE9431645EC}">
                        <a14:shadowObscured xmlns:a14="http://schemas.microsoft.com/office/drawing/2010/main"/>
                      </a:ext>
                    </a:extLst>
                  </pic:spPr>
                </pic:pic>
              </a:graphicData>
            </a:graphic>
          </wp:inline>
        </w:drawing>
      </w:r>
    </w:p>
    <w:p w14:paraId="61B147F8" w14:textId="0A93C3A8" w:rsidR="005A4B7C" w:rsidRDefault="005A4B7C" w:rsidP="005A4B7C">
      <w:pPr>
        <w:pStyle w:val="a9"/>
        <w:jc w:val="center"/>
        <w:rPr>
          <w:szCs w:val="21"/>
        </w:rPr>
      </w:pPr>
      <w:r w:rsidRPr="00655302">
        <w:rPr>
          <w:b/>
          <w:szCs w:val="21"/>
        </w:rPr>
        <w:t xml:space="preserve">Fig. </w:t>
      </w:r>
      <w:r>
        <w:rPr>
          <w:b/>
          <w:szCs w:val="21"/>
        </w:rPr>
        <w:t>S2</w:t>
      </w:r>
      <w:r w:rsidRPr="00655302">
        <w:rPr>
          <w:b/>
          <w:szCs w:val="21"/>
        </w:rPr>
        <w:t xml:space="preserve"> </w:t>
      </w:r>
      <w:r w:rsidRPr="00655302">
        <w:rPr>
          <w:color w:val="2A2B2E"/>
          <w:szCs w:val="21"/>
        </w:rPr>
        <w:t xml:space="preserve"> </w:t>
      </w:r>
      <w:r w:rsidRPr="00655302">
        <w:rPr>
          <w:szCs w:val="21"/>
        </w:rPr>
        <w:t>Fluorescence spectr</w:t>
      </w:r>
      <w:r>
        <w:rPr>
          <w:szCs w:val="21"/>
        </w:rPr>
        <w:t>a</w:t>
      </w:r>
      <w:r w:rsidRPr="00655302">
        <w:rPr>
          <w:szCs w:val="21"/>
        </w:rPr>
        <w:t xml:space="preserve"> of </w:t>
      </w:r>
      <w:r>
        <w:rPr>
          <w:kern w:val="0"/>
          <w:szCs w:val="21"/>
        </w:rPr>
        <w:t>PIN</w:t>
      </w:r>
      <w:r w:rsidRPr="00655302">
        <w:rPr>
          <w:kern w:val="0"/>
          <w:szCs w:val="21"/>
        </w:rPr>
        <w:t xml:space="preserve"> and </w:t>
      </w:r>
      <w:r>
        <w:rPr>
          <w:kern w:val="0"/>
          <w:szCs w:val="21"/>
        </w:rPr>
        <w:t>PIN-</w:t>
      </w:r>
      <w:r w:rsidRPr="00655302">
        <w:rPr>
          <w:kern w:val="0"/>
          <w:szCs w:val="21"/>
        </w:rPr>
        <w:t>Fe</w:t>
      </w:r>
      <w:r w:rsidRPr="00655302">
        <w:rPr>
          <w:kern w:val="0"/>
          <w:szCs w:val="21"/>
          <w:vertAlign w:val="superscript"/>
        </w:rPr>
        <w:t>3+</w:t>
      </w:r>
      <w:r>
        <w:rPr>
          <w:szCs w:val="21"/>
        </w:rPr>
        <w:t>.</w:t>
      </w:r>
    </w:p>
    <w:p w14:paraId="3744E6D3" w14:textId="77777777" w:rsidR="00037764" w:rsidRDefault="00037764" w:rsidP="00037764">
      <w:pPr>
        <w:pStyle w:val="a9"/>
        <w:rPr>
          <w:rFonts w:eastAsiaTheme="minorEastAsia"/>
        </w:rPr>
      </w:pPr>
    </w:p>
    <w:p w14:paraId="2B3DCF1F" w14:textId="77777777" w:rsidR="0017251A" w:rsidRDefault="0017251A" w:rsidP="00037764">
      <w:pPr>
        <w:pStyle w:val="a9"/>
        <w:rPr>
          <w:rFonts w:eastAsiaTheme="minorEastAsia"/>
        </w:rPr>
      </w:pPr>
    </w:p>
    <w:p w14:paraId="5A99266F" w14:textId="23582EA6" w:rsidR="00037764" w:rsidRPr="0017251A" w:rsidRDefault="0017251A" w:rsidP="00037764">
      <w:pPr>
        <w:pStyle w:val="a9"/>
        <w:rPr>
          <w:rFonts w:eastAsia="等线"/>
          <w:b/>
          <w:bCs/>
          <w:noProof w:val="0"/>
          <w:sz w:val="28"/>
          <w:szCs w:val="32"/>
        </w:rPr>
      </w:pPr>
      <w:r w:rsidRPr="0017251A">
        <w:rPr>
          <w:rFonts w:eastAsia="等线"/>
          <w:b/>
          <w:bCs/>
          <w:noProof w:val="0"/>
          <w:sz w:val="28"/>
          <w:szCs w:val="32"/>
        </w:rPr>
        <w:t>The formula required for experimental data processing</w:t>
      </w:r>
    </w:p>
    <w:p w14:paraId="0AEBAA9B" w14:textId="491979CB" w:rsidR="00037764" w:rsidRPr="00037764" w:rsidRDefault="00D702DF" w:rsidP="00037764">
      <w:pPr>
        <w:spacing w:line="440" w:lineRule="exact"/>
        <w:ind w:right="480" w:firstLineChars="200" w:firstLine="480"/>
        <w:jc w:val="center"/>
        <w:rPr>
          <w:rFonts w:ascii="Times New Roman" w:eastAsia="等线" w:hAnsi="Times New Roman" w:cs="Times New Roman"/>
          <w14:ligatures w14:val="none"/>
        </w:rPr>
      </w:pPr>
      <w:r>
        <w:rPr>
          <w:rFonts w:ascii="Times New Roman" w:eastAsia="等线" w:hAnsi="Times New Roman" w:cs="Times New Roman"/>
          <w:sz w:val="24"/>
          <w14:ligatures w14:val="none"/>
        </w:rPr>
        <w:t xml:space="preserve">         </w:t>
      </w:r>
      <w:r w:rsidR="00037764" w:rsidRPr="00037764">
        <w:rPr>
          <w:rFonts w:ascii="Times New Roman" w:eastAsia="等线" w:hAnsi="Times New Roman" w:cs="Times New Roman"/>
          <w:position w:val="-10"/>
          <w:sz w:val="24"/>
          <w14:ligatures w14:val="none"/>
        </w:rPr>
        <w:object w:dxaOrig="2096" w:dyaOrig="363" w14:anchorId="7082D349">
          <v:shape id="_x0000_i1026" type="#_x0000_t75" style="width:104.75pt;height:18.25pt" o:ole="">
            <v:imagedata r:id="rId13" o:title=""/>
          </v:shape>
          <o:OLEObject Type="Embed" ProgID="Equation.DSMT4" ShapeID="_x0000_i1026" DrawAspect="Content" ObjectID="_1770540556" r:id="rId14"/>
        </w:object>
      </w:r>
      <w:r w:rsidR="00037764" w:rsidRPr="00037764">
        <w:rPr>
          <w:rFonts w:ascii="Times New Roman" w:eastAsia="等线" w:hAnsi="Times New Roman" w:cs="Times New Roman"/>
          <w14:ligatures w14:val="none"/>
        </w:rPr>
        <w:t xml:space="preserve">                   </w:t>
      </w:r>
      <w:r w:rsidR="00037764" w:rsidRPr="00037764">
        <w:rPr>
          <w:rFonts w:ascii="Times New Roman" w:eastAsia="等线" w:hAnsi="Times New Roman" w:cs="Times New Roman"/>
          <w:sz w:val="24"/>
          <w14:ligatures w14:val="none"/>
        </w:rPr>
        <w:t>(1)</w:t>
      </w:r>
    </w:p>
    <w:p w14:paraId="0DFCB8EE" w14:textId="71624D77" w:rsidR="00037764" w:rsidRPr="00037764" w:rsidRDefault="00037764" w:rsidP="00037764">
      <w:pPr>
        <w:spacing w:line="240" w:lineRule="atLeast"/>
        <w:ind w:right="960" w:firstLineChars="200" w:firstLine="480"/>
        <w:jc w:val="center"/>
        <w:rPr>
          <w:rFonts w:ascii="Times New Roman" w:eastAsia="等线" w:hAnsi="Times New Roman" w:cs="Times New Roman"/>
          <w:sz w:val="24"/>
          <w14:ligatures w14:val="none"/>
        </w:rPr>
      </w:pPr>
      <w:r w:rsidRPr="00037764">
        <w:rPr>
          <w:rFonts w:ascii="Times New Roman" w:eastAsia="等线" w:hAnsi="Times New Roman" w:cs="Times New Roman"/>
          <w:sz w:val="24"/>
          <w14:ligatures w14:val="none"/>
        </w:rPr>
        <w:t xml:space="preserve">                </w:t>
      </w:r>
      <w:r w:rsidRPr="00037764">
        <w:rPr>
          <w:rFonts w:ascii="Times New Roman" w:eastAsia="等线" w:hAnsi="Times New Roman" w:cs="Times New Roman"/>
          <w:position w:val="-28"/>
          <w:sz w:val="24"/>
          <w14:ligatures w14:val="none"/>
        </w:rPr>
        <w:object w:dxaOrig="1475" w:dyaOrig="702" w14:anchorId="65F095D9">
          <v:shape id="_x0000_i1027" type="#_x0000_t75" style="width:73.85pt;height:35.05pt" o:ole="">
            <v:imagedata r:id="rId15" o:title=""/>
          </v:shape>
          <o:OLEObject Type="Embed" ProgID="Equation.DSMT4" ShapeID="_x0000_i1027" DrawAspect="Content" ObjectID="_1770540557" r:id="rId16"/>
        </w:object>
      </w:r>
      <w:r w:rsidRPr="00037764">
        <w:rPr>
          <w:rFonts w:ascii="Times New Roman" w:eastAsia="等线" w:hAnsi="Times New Roman" w:cs="Times New Roman"/>
          <w:sz w:val="24"/>
          <w14:ligatures w14:val="none"/>
        </w:rPr>
        <w:t xml:space="preserve">                </w:t>
      </w:r>
      <w:r w:rsidR="00D702DF">
        <w:rPr>
          <w:rFonts w:ascii="Times New Roman" w:eastAsia="等线" w:hAnsi="Times New Roman" w:cs="Times New Roman"/>
          <w:sz w:val="24"/>
          <w14:ligatures w14:val="none"/>
        </w:rPr>
        <w:t xml:space="preserve"> </w:t>
      </w:r>
      <w:r w:rsidRPr="00037764">
        <w:rPr>
          <w:rFonts w:ascii="Times New Roman" w:eastAsia="等线" w:hAnsi="Times New Roman" w:cs="Times New Roman"/>
          <w:sz w:val="24"/>
          <w14:ligatures w14:val="none"/>
        </w:rPr>
        <w:t xml:space="preserve">  (2)</w:t>
      </w:r>
    </w:p>
    <w:p w14:paraId="334F33EA" w14:textId="6342BD92" w:rsidR="00037764" w:rsidRPr="00037764" w:rsidRDefault="00037764" w:rsidP="00037764">
      <w:pPr>
        <w:spacing w:line="440" w:lineRule="exact"/>
        <w:ind w:firstLineChars="1500" w:firstLine="3150"/>
        <w:rPr>
          <w:rFonts w:ascii="Times New Roman" w:eastAsia="等线" w:hAnsi="Times New Roman" w:cs="Times New Roman"/>
          <w:sz w:val="24"/>
          <w14:ligatures w14:val="none"/>
        </w:rPr>
      </w:pPr>
      <w:r w:rsidRPr="00037764">
        <w:rPr>
          <w:rFonts w:ascii="Times New Roman" w:eastAsia="等线" w:hAnsi="Times New Roman" w:cs="Times New Roman"/>
          <w:position w:val="-10"/>
          <w14:ligatures w14:val="none"/>
        </w:rPr>
        <w:object w:dxaOrig="1300" w:dyaOrig="398" w14:anchorId="59B18943">
          <v:shape id="_x0000_i1028" type="#_x0000_t75" style="width:65pt;height:20.1pt" o:ole="">
            <v:imagedata r:id="rId17" o:title=""/>
          </v:shape>
          <o:OLEObject Type="Embed" ProgID="Equation.DSMT4" ShapeID="_x0000_i1028" DrawAspect="Content" ObjectID="_1770540558" r:id="rId18"/>
        </w:object>
      </w:r>
      <w:r w:rsidRPr="00037764">
        <w:rPr>
          <w:rFonts w:ascii="Times New Roman" w:eastAsia="等线" w:hAnsi="Times New Roman" w:cs="Times New Roman"/>
          <w14:ligatures w14:val="none"/>
        </w:rPr>
        <w:t xml:space="preserve">                 </w:t>
      </w:r>
      <w:r w:rsidR="00D702DF">
        <w:rPr>
          <w:rFonts w:ascii="Times New Roman" w:eastAsia="等线" w:hAnsi="Times New Roman" w:cs="Times New Roman"/>
          <w14:ligatures w14:val="none"/>
        </w:rPr>
        <w:t xml:space="preserve"> </w:t>
      </w:r>
      <w:r w:rsidRPr="00037764">
        <w:rPr>
          <w:rFonts w:ascii="Times New Roman" w:eastAsia="等线" w:hAnsi="Times New Roman" w:cs="Times New Roman"/>
          <w14:ligatures w14:val="none"/>
        </w:rPr>
        <w:t xml:space="preserve">  </w:t>
      </w:r>
      <w:r w:rsidRPr="00037764">
        <w:rPr>
          <w:rFonts w:ascii="Times New Roman" w:eastAsia="等线" w:hAnsi="Times New Roman" w:cs="Times New Roman"/>
          <w:sz w:val="24"/>
          <w14:ligatures w14:val="none"/>
        </w:rPr>
        <w:t xml:space="preserve"> (3)</w:t>
      </w:r>
    </w:p>
    <w:p w14:paraId="00876D5B" w14:textId="77777777" w:rsidR="00037764" w:rsidRPr="00037764" w:rsidRDefault="00037764" w:rsidP="00037764">
      <w:pPr>
        <w:autoSpaceDE w:val="0"/>
        <w:autoSpaceDN w:val="0"/>
        <w:adjustRightInd w:val="0"/>
        <w:spacing w:afterLines="50" w:after="156"/>
        <w:ind w:firstLineChars="100" w:firstLine="210"/>
        <w:rPr>
          <w:rFonts w:ascii="Times New Roman" w:eastAsia="等线" w:hAnsi="Times New Roman" w:cs="Times New Roman"/>
          <w:iCs/>
          <w:szCs w:val="21"/>
          <w14:ligatures w14:val="none"/>
        </w:rPr>
      </w:pPr>
      <w:r w:rsidRPr="00037764">
        <w:rPr>
          <w:rFonts w:ascii="Times New Roman" w:eastAsia="等线" w:hAnsi="Times New Roman" w:cs="Times New Roman"/>
          <w:iCs/>
          <w:szCs w:val="21"/>
          <w14:ligatures w14:val="none"/>
        </w:rPr>
        <w:t xml:space="preserve">The values denoted as </w:t>
      </w:r>
      <m:oMath>
        <m:sSub>
          <m:sSubPr>
            <m:ctrlPr>
              <w:rPr>
                <w:rFonts w:ascii="Cambria Math" w:eastAsia="等线" w:hAnsi="Cambria Math" w:cs="Times New Roman"/>
                <w:iCs/>
                <w:szCs w:val="21"/>
                <w14:ligatures w14:val="none"/>
              </w:rPr>
            </m:ctrlPr>
          </m:sSubPr>
          <m:e>
            <m:r>
              <m:rPr>
                <m:nor/>
              </m:rPr>
              <w:rPr>
                <w:rFonts w:ascii="Times New Roman" w:eastAsia="等线" w:hAnsi="Times New Roman" w:cs="Times New Roman"/>
                <w:iCs/>
                <w:szCs w:val="21"/>
                <w14:ligatures w14:val="none"/>
              </w:rPr>
              <m:t>q</m:t>
            </m:r>
          </m:e>
          <m:sub>
            <m:r>
              <m:rPr>
                <m:nor/>
              </m:rPr>
              <w:rPr>
                <w:rFonts w:ascii="Times New Roman" w:eastAsia="等线" w:hAnsi="Times New Roman" w:cs="Times New Roman"/>
                <w:iCs/>
                <w:szCs w:val="21"/>
                <w14:ligatures w14:val="none"/>
              </w:rPr>
              <m:t>t</m:t>
            </m:r>
          </m:sub>
        </m:sSub>
      </m:oMath>
      <w:r w:rsidRPr="00037764">
        <w:rPr>
          <w:rFonts w:ascii="Times New Roman" w:eastAsia="等线" w:hAnsi="Times New Roman" w:cs="Times New Roman"/>
          <w:iCs/>
          <w:szCs w:val="21"/>
          <w14:ligatures w14:val="none"/>
        </w:rPr>
        <w:t xml:space="preserve"> and </w:t>
      </w:r>
      <m:oMath>
        <m:sSub>
          <m:sSubPr>
            <m:ctrlPr>
              <w:rPr>
                <w:rFonts w:ascii="Cambria Math" w:eastAsia="等线" w:hAnsi="Cambria Math" w:cs="Times New Roman"/>
                <w:iCs/>
                <w:szCs w:val="21"/>
                <w14:ligatures w14:val="none"/>
              </w:rPr>
            </m:ctrlPr>
          </m:sSubPr>
          <m:e>
            <m:r>
              <m:rPr>
                <m:nor/>
              </m:rPr>
              <w:rPr>
                <w:rFonts w:ascii="Times New Roman" w:eastAsia="等线" w:hAnsi="Times New Roman" w:cs="Times New Roman"/>
                <w:iCs/>
                <w:szCs w:val="21"/>
                <w14:ligatures w14:val="none"/>
              </w:rPr>
              <m:t>q</m:t>
            </m:r>
          </m:e>
          <m:sub>
            <m:r>
              <m:rPr>
                <m:nor/>
              </m:rPr>
              <w:rPr>
                <w:rFonts w:ascii="Times New Roman" w:eastAsia="等线" w:hAnsi="Times New Roman" w:cs="Times New Roman"/>
                <w:iCs/>
                <w:szCs w:val="21"/>
                <w14:ligatures w14:val="none"/>
              </w:rPr>
              <m:t>e</m:t>
            </m:r>
          </m:sub>
        </m:sSub>
      </m:oMath>
      <w:r w:rsidRPr="00037764">
        <w:rPr>
          <w:rFonts w:ascii="Times New Roman" w:eastAsia="等线" w:hAnsi="Times New Roman" w:cs="Times New Roman"/>
          <w:iCs/>
          <w:szCs w:val="21"/>
          <w14:ligatures w14:val="none"/>
        </w:rPr>
        <w:t xml:space="preserve"> (mg/g) represent the quantities of TNT absorbed at the initial </w:t>
      </w:r>
      <w:r w:rsidRPr="00037764">
        <w:rPr>
          <w:rFonts w:ascii="Times New Roman" w:eastAsia="等线" w:hAnsi="Times New Roman" w:cs="Times New Roman"/>
          <w:iCs/>
          <w:szCs w:val="21"/>
          <w14:ligatures w14:val="none"/>
        </w:rPr>
        <w:lastRenderedPageBreak/>
        <w:t xml:space="preserve">time and at adsorption equilibrium, respectively. The symbol (h) signifies the duration of contact between the adsorbent and TNT. The parameters </w:t>
      </w:r>
      <m:oMath>
        <m:sSub>
          <m:sSubPr>
            <m:ctrlPr>
              <w:rPr>
                <w:rFonts w:ascii="Cambria Math" w:eastAsia="等线" w:hAnsi="Cambria Math" w:cs="Times New Roman"/>
                <w:iCs/>
                <w:szCs w:val="21"/>
                <w14:ligatures w14:val="none"/>
              </w:rPr>
            </m:ctrlPr>
          </m:sSubPr>
          <m:e>
            <m:r>
              <m:rPr>
                <m:nor/>
              </m:rPr>
              <w:rPr>
                <w:rFonts w:ascii="Times New Roman" w:eastAsia="等线" w:hAnsi="Times New Roman" w:cs="Times New Roman"/>
                <w:iCs/>
                <w:szCs w:val="21"/>
                <w14:ligatures w14:val="none"/>
              </w:rPr>
              <m:t>k</m:t>
            </m:r>
          </m:e>
          <m:sub>
            <m:r>
              <m:rPr>
                <m:nor/>
              </m:rPr>
              <w:rPr>
                <w:rFonts w:ascii="Times New Roman" w:eastAsia="等线" w:hAnsi="Times New Roman" w:cs="Times New Roman"/>
                <w:iCs/>
                <w:szCs w:val="21"/>
                <w14:ligatures w14:val="none"/>
              </w:rPr>
              <m:t>1</m:t>
            </m:r>
          </m:sub>
        </m:sSub>
      </m:oMath>
      <w:r w:rsidRPr="00037764">
        <w:rPr>
          <w:rFonts w:ascii="Times New Roman" w:eastAsia="等线" w:hAnsi="Times New Roman" w:cs="Times New Roman"/>
          <w:iCs/>
          <w:szCs w:val="21"/>
          <w14:ligatures w14:val="none"/>
        </w:rPr>
        <w:t xml:space="preserve"> (1/h), </w:t>
      </w:r>
      <m:oMath>
        <m:sSub>
          <m:sSubPr>
            <m:ctrlPr>
              <w:rPr>
                <w:rFonts w:ascii="Cambria Math" w:eastAsia="等线" w:hAnsi="Cambria Math" w:cs="Times New Roman"/>
                <w:iCs/>
                <w:szCs w:val="21"/>
                <w14:ligatures w14:val="none"/>
              </w:rPr>
            </m:ctrlPr>
          </m:sSubPr>
          <m:e>
            <m:r>
              <m:rPr>
                <m:nor/>
              </m:rPr>
              <w:rPr>
                <w:rFonts w:ascii="Times New Roman" w:eastAsia="等线" w:hAnsi="Times New Roman" w:cs="Times New Roman"/>
                <w:iCs/>
                <w:szCs w:val="21"/>
                <w14:ligatures w14:val="none"/>
              </w:rPr>
              <m:t>k</m:t>
            </m:r>
          </m:e>
          <m:sub>
            <m:r>
              <m:rPr>
                <m:nor/>
              </m:rPr>
              <w:rPr>
                <w:rFonts w:ascii="Times New Roman" w:eastAsia="等线" w:hAnsi="Times New Roman" w:cs="Times New Roman"/>
                <w:iCs/>
                <w:szCs w:val="21"/>
                <w14:ligatures w14:val="none"/>
              </w:rPr>
              <m:t>2</m:t>
            </m:r>
          </m:sub>
        </m:sSub>
      </m:oMath>
      <w:r w:rsidRPr="00037764">
        <w:rPr>
          <w:rFonts w:ascii="Times New Roman" w:eastAsia="等线" w:hAnsi="Times New Roman" w:cs="Times New Roman"/>
          <w:iCs/>
          <w:szCs w:val="21"/>
          <w14:ligatures w14:val="none"/>
        </w:rPr>
        <w:t xml:space="preserve"> (g/ (mg h)) and </w:t>
      </w:r>
      <m:oMath>
        <m:sSub>
          <m:sSubPr>
            <m:ctrlPr>
              <w:rPr>
                <w:rFonts w:ascii="Cambria Math" w:eastAsia="等线" w:hAnsi="Cambria Math" w:cs="Times New Roman"/>
                <w:iCs/>
                <w:szCs w:val="21"/>
                <w14:ligatures w14:val="none"/>
              </w:rPr>
            </m:ctrlPr>
          </m:sSubPr>
          <m:e>
            <m:r>
              <m:rPr>
                <m:nor/>
              </m:rPr>
              <w:rPr>
                <w:rFonts w:ascii="Times New Roman" w:eastAsia="等线" w:hAnsi="Times New Roman" w:cs="Times New Roman"/>
                <w:iCs/>
                <w:szCs w:val="21"/>
                <w14:ligatures w14:val="none"/>
              </w:rPr>
              <m:t>k</m:t>
            </m:r>
          </m:e>
          <m:sub>
            <m:r>
              <m:rPr>
                <m:nor/>
              </m:rPr>
              <w:rPr>
                <w:rFonts w:ascii="Times New Roman" w:eastAsia="等线" w:hAnsi="Times New Roman" w:cs="Times New Roman"/>
                <w:iCs/>
                <w:szCs w:val="21"/>
                <w14:ligatures w14:val="none"/>
              </w:rPr>
              <m:t>i</m:t>
            </m:r>
          </m:sub>
        </m:sSub>
      </m:oMath>
      <w:r w:rsidRPr="00037764">
        <w:rPr>
          <w:rFonts w:ascii="Times New Roman" w:eastAsia="等线" w:hAnsi="Times New Roman" w:cs="Times New Roman"/>
          <w:iCs/>
          <w:szCs w:val="21"/>
          <w14:ligatures w14:val="none"/>
        </w:rPr>
        <w:t xml:space="preserve"> (mg/ (g h</w:t>
      </w:r>
      <w:r w:rsidRPr="00037764">
        <w:rPr>
          <w:rFonts w:ascii="Times New Roman" w:eastAsia="等线" w:hAnsi="Times New Roman" w:cs="Times New Roman"/>
          <w:iCs/>
          <w:szCs w:val="21"/>
          <w:vertAlign w:val="superscript"/>
          <w14:ligatures w14:val="none"/>
        </w:rPr>
        <w:t>1/2</w:t>
      </w:r>
      <w:r w:rsidRPr="00037764">
        <w:rPr>
          <w:rFonts w:ascii="Times New Roman" w:eastAsia="等线" w:hAnsi="Times New Roman" w:cs="Times New Roman"/>
          <w:iCs/>
          <w:szCs w:val="21"/>
          <w14:ligatures w14:val="none"/>
        </w:rPr>
        <w:t xml:space="preserve">)) represent the rate constants. The term </w:t>
      </w:r>
      <m:oMath>
        <m:r>
          <m:rPr>
            <m:nor/>
          </m:rPr>
          <w:rPr>
            <w:rFonts w:ascii="Times New Roman" w:eastAsia="等线" w:hAnsi="Times New Roman" w:cs="Times New Roman"/>
            <w:iCs/>
            <w:szCs w:val="21"/>
            <w14:ligatures w14:val="none"/>
          </w:rPr>
          <m:t>C</m:t>
        </m:r>
      </m:oMath>
      <w:r w:rsidRPr="00037764">
        <w:rPr>
          <w:rFonts w:ascii="Times New Roman" w:eastAsia="等线" w:hAnsi="Times New Roman" w:cs="Times New Roman"/>
          <w:iCs/>
          <w:szCs w:val="21"/>
          <w14:ligatures w14:val="none"/>
        </w:rPr>
        <w:t xml:space="preserve"> (mg/g) is indicative of the intercept as a fixed value.</w:t>
      </w:r>
    </w:p>
    <w:p w14:paraId="4E93416B" w14:textId="77777777" w:rsidR="00037764" w:rsidRPr="00037764" w:rsidRDefault="00037764" w:rsidP="00037764">
      <w:pPr>
        <w:jc w:val="center"/>
        <w:rPr>
          <w:rFonts w:ascii="Times New Roman" w:eastAsia="等线" w:hAnsi="Times New Roman" w:cs="Times New Roman"/>
          <w14:ligatures w14:val="none"/>
        </w:rPr>
      </w:pPr>
      <w:r w:rsidRPr="00037764">
        <w:rPr>
          <w:rFonts w:ascii="Times New Roman" w:eastAsia="等线" w:hAnsi="Times New Roman" w:cs="Times New Roman"/>
          <w:position w:val="-10"/>
          <w:sz w:val="24"/>
          <w14:ligatures w14:val="none"/>
        </w:rPr>
        <w:object w:dxaOrig="1920" w:dyaOrig="363" w14:anchorId="3405D41D">
          <v:shape id="_x0000_i1029" type="#_x0000_t75" style="width:95.85pt;height:18.25pt" o:ole="">
            <v:imagedata r:id="rId19" o:title=""/>
          </v:shape>
          <o:OLEObject Type="Embed" ProgID="Equation.DSMT4" ShapeID="_x0000_i1029" DrawAspect="Content" ObjectID="_1770540559" r:id="rId20"/>
        </w:object>
      </w:r>
      <w:r w:rsidRPr="00037764">
        <w:rPr>
          <w:rFonts w:ascii="Times New Roman" w:eastAsia="等线" w:hAnsi="Times New Roman" w:cs="Times New Roman"/>
          <w:sz w:val="24"/>
          <w14:ligatures w14:val="none"/>
        </w:rPr>
        <w:t xml:space="preserve">                          </w:t>
      </w:r>
      <w:r w:rsidRPr="00037764">
        <w:rPr>
          <w:rFonts w:ascii="Times New Roman" w:eastAsia="等线" w:hAnsi="Times New Roman" w:cs="Times New Roman"/>
          <w14:ligatures w14:val="none"/>
        </w:rPr>
        <w:t>(4)</w:t>
      </w:r>
    </w:p>
    <w:p w14:paraId="02418CD4" w14:textId="77777777" w:rsidR="00037764" w:rsidRPr="00037764" w:rsidRDefault="00037764" w:rsidP="00037764">
      <w:pPr>
        <w:spacing w:line="360" w:lineRule="auto"/>
        <w:jc w:val="center"/>
        <w:rPr>
          <w:rFonts w:ascii="Times New Roman" w:eastAsia="等线" w:hAnsi="Times New Roman" w:cs="Times New Roman"/>
          <w14:ligatures w14:val="none"/>
        </w:rPr>
      </w:pPr>
      <w:r w:rsidRPr="00037764">
        <w:rPr>
          <w:rFonts w:ascii="Times New Roman" w:eastAsia="等线" w:hAnsi="Times New Roman" w:cs="Times New Roman"/>
          <w:position w:val="-28"/>
          <w:sz w:val="24"/>
          <w14:ligatures w14:val="none"/>
        </w:rPr>
        <w:object w:dxaOrig="1920" w:dyaOrig="702" w14:anchorId="5EA72DC2">
          <v:shape id="_x0000_i1030" type="#_x0000_t75" style="width:95.85pt;height:35.05pt" o:ole="">
            <v:imagedata r:id="rId21" o:title=""/>
          </v:shape>
          <o:OLEObject Type="Embed" ProgID="Equation.DSMT4" ShapeID="_x0000_i1030" DrawAspect="Content" ObjectID="_1770540560" r:id="rId22"/>
        </w:object>
      </w:r>
      <w:r w:rsidRPr="00037764">
        <w:rPr>
          <w:rFonts w:ascii="Times New Roman" w:eastAsia="等线" w:hAnsi="Times New Roman" w:cs="Times New Roman"/>
          <w:sz w:val="28"/>
          <w:szCs w:val="28"/>
          <w14:ligatures w14:val="none"/>
        </w:rPr>
        <w:t xml:space="preserve">                      </w:t>
      </w:r>
      <w:r w:rsidRPr="00037764">
        <w:rPr>
          <w:rFonts w:ascii="Times New Roman" w:eastAsia="等线" w:hAnsi="Times New Roman" w:cs="Times New Roman"/>
          <w14:ligatures w14:val="none"/>
        </w:rPr>
        <w:t>(5)</w:t>
      </w:r>
    </w:p>
    <w:p w14:paraId="27C44429" w14:textId="77777777" w:rsidR="00037764" w:rsidRPr="00037764" w:rsidRDefault="00037764" w:rsidP="00037764">
      <w:pPr>
        <w:ind w:firstLineChars="100" w:firstLine="210"/>
        <w:rPr>
          <w:rFonts w:ascii="Times New Roman" w:eastAsia="等线" w:hAnsi="Times New Roman" w:cs="Times New Roman"/>
          <w:szCs w:val="21"/>
          <w14:ligatures w14:val="none"/>
        </w:rPr>
      </w:pPr>
      <w:r w:rsidRPr="00037764">
        <w:rPr>
          <w:rFonts w:ascii="Times New Roman" w:eastAsia="等线" w:hAnsi="Times New Roman" w:cs="Times New Roman"/>
          <w:szCs w:val="21"/>
          <w14:ligatures w14:val="none"/>
        </w:rPr>
        <w:t>The terms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q</m:t>
            </m:r>
          </m:e>
          <m:sub>
            <m:r>
              <m:rPr>
                <m:nor/>
              </m:rPr>
              <w:rPr>
                <w:rFonts w:ascii="Times New Roman" w:eastAsia="等线" w:hAnsi="Times New Roman" w:cs="Times New Roman"/>
                <w:i/>
                <w:szCs w:val="21"/>
                <w14:ligatures w14:val="none"/>
              </w:rPr>
              <m:t>e</m:t>
            </m:r>
          </m:sub>
        </m:sSub>
      </m:oMath>
      <w:r w:rsidRPr="00037764">
        <w:rPr>
          <w:rFonts w:ascii="Times New Roman" w:eastAsia="等线" w:hAnsi="Times New Roman" w:cs="Times New Roman"/>
          <w:szCs w:val="21"/>
          <w:vertAlign w:val="subscript"/>
          <w14:ligatures w14:val="none"/>
        </w:rPr>
        <w:t xml:space="preserve"> </w:t>
      </w:r>
      <w:r w:rsidRPr="00037764">
        <w:rPr>
          <w:rFonts w:ascii="Times New Roman" w:eastAsia="等线" w:hAnsi="Times New Roman" w:cs="Times New Roman"/>
          <w:szCs w:val="21"/>
          <w14:ligatures w14:val="none"/>
        </w:rPr>
        <w:t xml:space="preserve">and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q</m:t>
            </m:r>
          </m:e>
          <m:sub>
            <m:r>
              <m:rPr>
                <m:nor/>
              </m:rPr>
              <w:rPr>
                <w:rFonts w:ascii="Times New Roman" w:eastAsia="等线" w:hAnsi="Times New Roman" w:cs="Times New Roman"/>
                <w:i/>
                <w:szCs w:val="21"/>
                <w14:ligatures w14:val="none"/>
              </w:rPr>
              <m:t>max</m:t>
            </m:r>
          </m:sub>
        </m:sSub>
      </m:oMath>
      <w:r w:rsidRPr="00037764">
        <w:rPr>
          <w:rFonts w:ascii="Times New Roman" w:eastAsia="等线" w:hAnsi="Times New Roman" w:cs="Times New Roman"/>
          <w:szCs w:val="21"/>
          <w14:ligatures w14:val="none"/>
        </w:rPr>
        <w:t xml:space="preserve"> (</w:t>
      </w:r>
      <w:r w:rsidRPr="00037764">
        <w:rPr>
          <w:rFonts w:ascii="Times New Roman" w:eastAsia="宋体" w:hAnsi="Times New Roman" w:cs="Times New Roman"/>
          <w:iCs/>
          <w:szCs w:val="21"/>
          <w14:ligatures w14:val="none"/>
        </w:rPr>
        <w:t>mg/g</w:t>
      </w:r>
      <w:r w:rsidRPr="00037764">
        <w:rPr>
          <w:rFonts w:ascii="Times New Roman" w:eastAsia="等线" w:hAnsi="Times New Roman" w:cs="Times New Roman"/>
          <w:szCs w:val="21"/>
          <w14:ligatures w14:val="none"/>
        </w:rPr>
        <w:t xml:space="preserve">)" represent the adsorption capacity value at equilibrium and the maximum adsorption capacity value, respectively. The unit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C</m:t>
            </m:r>
          </m:e>
          <m:sub>
            <m:r>
              <m:rPr>
                <m:nor/>
              </m:rPr>
              <w:rPr>
                <w:rFonts w:ascii="Times New Roman" w:eastAsia="等线" w:hAnsi="Times New Roman" w:cs="Times New Roman"/>
                <w:i/>
                <w:szCs w:val="21"/>
                <w14:ligatures w14:val="none"/>
              </w:rPr>
              <m:t>e</m:t>
            </m:r>
          </m:sub>
        </m:sSub>
      </m:oMath>
      <w:r w:rsidRPr="00037764">
        <w:rPr>
          <w:rFonts w:ascii="Times New Roman" w:eastAsia="等线" w:hAnsi="Times New Roman" w:cs="Times New Roman"/>
          <w:szCs w:val="21"/>
          <w14:ligatures w14:val="none"/>
        </w:rPr>
        <w:t xml:space="preserve"> (</w:t>
      </w:r>
      <w:r w:rsidRPr="00037764">
        <w:rPr>
          <w:rFonts w:ascii="Times New Roman" w:eastAsia="宋体" w:hAnsi="Times New Roman" w:cs="Times New Roman"/>
          <w:iCs/>
          <w:szCs w:val="21"/>
          <w14:ligatures w14:val="none"/>
        </w:rPr>
        <w:t>mg/L</w:t>
      </w:r>
      <w:r w:rsidRPr="00037764">
        <w:rPr>
          <w:rFonts w:ascii="Times New Roman" w:eastAsia="等线" w:hAnsi="Times New Roman" w:cs="Times New Roman"/>
          <w:szCs w:val="21"/>
          <w14:ligatures w14:val="none"/>
        </w:rPr>
        <w:t xml:space="preserve">) signifies the concentration of TNT at equilibrium. Furthermore,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K</m:t>
            </m:r>
          </m:e>
          <m:sub>
            <m:r>
              <m:rPr>
                <m:nor/>
              </m:rPr>
              <w:rPr>
                <w:rFonts w:ascii="Times New Roman" w:eastAsia="等线" w:hAnsi="Times New Roman" w:cs="Times New Roman"/>
                <w:i/>
                <w:szCs w:val="21"/>
                <w14:ligatures w14:val="none"/>
              </w:rPr>
              <m:t>F</m:t>
            </m:r>
          </m:sub>
        </m:sSub>
      </m:oMath>
      <w:r w:rsidRPr="00037764">
        <w:rPr>
          <w:rFonts w:ascii="Times New Roman" w:eastAsia="Arial Unicode MS" w:hAnsi="Times New Roman" w:cs="Times New Roman"/>
          <w:szCs w:val="21"/>
          <w14:ligatures w14:val="none"/>
        </w:rPr>
        <w:t xml:space="preserve"> </w:t>
      </w:r>
      <w:r w:rsidRPr="00037764">
        <w:rPr>
          <w:rFonts w:ascii="Times New Roman" w:eastAsia="等线" w:hAnsi="Times New Roman" w:cs="Times New Roman"/>
          <w:szCs w:val="21"/>
          <w14:ligatures w14:val="none"/>
        </w:rPr>
        <w:t>(</w:t>
      </w:r>
      <w:r w:rsidRPr="00037764">
        <w:rPr>
          <w:rFonts w:ascii="Times New Roman" w:eastAsia="宋体" w:hAnsi="Times New Roman" w:cs="Times New Roman"/>
          <w:iCs/>
          <w:szCs w:val="21"/>
          <w14:ligatures w14:val="none"/>
        </w:rPr>
        <w:t>mg/g</w:t>
      </w:r>
      <w:r w:rsidRPr="00037764">
        <w:rPr>
          <w:rFonts w:ascii="Times New Roman" w:eastAsia="等线" w:hAnsi="Times New Roman" w:cs="Times New Roman"/>
          <w:szCs w:val="21"/>
          <w14:ligatures w14:val="none"/>
        </w:rPr>
        <w:t xml:space="preserve">) and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K</m:t>
            </m:r>
          </m:e>
          <m:sub>
            <m:r>
              <m:rPr>
                <m:nor/>
              </m:rPr>
              <w:rPr>
                <w:rFonts w:ascii="Times New Roman" w:eastAsia="等线" w:hAnsi="Times New Roman" w:cs="Times New Roman"/>
                <w:i/>
                <w:szCs w:val="21"/>
                <w14:ligatures w14:val="none"/>
              </w:rPr>
              <m:t>L</m:t>
            </m:r>
          </m:sub>
        </m:sSub>
      </m:oMath>
      <w:r w:rsidRPr="00037764">
        <w:rPr>
          <w:rFonts w:ascii="Times New Roman" w:eastAsia="等线" w:hAnsi="Times New Roman" w:cs="Times New Roman"/>
          <w:szCs w:val="21"/>
          <w14:ligatures w14:val="none"/>
        </w:rPr>
        <w:t xml:space="preserve"> (L/mg) denote the equilibrium constants of the Freundlich and Langmuir models, respectively. Additionally, is a parameter that relates to the adsorption intensity empirically.</w:t>
      </w:r>
    </w:p>
    <w:p w14:paraId="5C2C28F6" w14:textId="77777777" w:rsidR="00037764" w:rsidRPr="00037764" w:rsidRDefault="00037764" w:rsidP="00037764">
      <w:pPr>
        <w:jc w:val="center"/>
        <w:rPr>
          <w:rFonts w:ascii="Times New Roman" w:eastAsia="等线" w:hAnsi="Times New Roman" w:cs="Times New Roman"/>
          <w14:ligatures w14:val="none"/>
        </w:rPr>
      </w:pPr>
      <w:r w:rsidRPr="00037764">
        <w:rPr>
          <w:rFonts w:ascii="Times New Roman" w:eastAsia="等线" w:hAnsi="Times New Roman" w:cs="Times New Roman"/>
          <w:position w:val="-28"/>
          <w14:ligatures w14:val="none"/>
        </w:rPr>
        <w:object w:dxaOrig="1838" w:dyaOrig="702" w14:anchorId="32D0C642">
          <v:shape id="_x0000_i1031" type="#_x0000_t75" style="width:92.1pt;height:35.05pt" o:ole="">
            <v:imagedata r:id="rId23" o:title=""/>
          </v:shape>
          <o:OLEObject Type="Embed" ProgID="Equation.DSMT4" ShapeID="_x0000_i1031" DrawAspect="Content" ObjectID="_1770540561" r:id="rId24"/>
        </w:object>
      </w:r>
      <w:r w:rsidRPr="00037764">
        <w:rPr>
          <w:rFonts w:ascii="Times New Roman" w:eastAsia="等线" w:hAnsi="Times New Roman" w:cs="Times New Roman"/>
          <w14:ligatures w14:val="none"/>
        </w:rPr>
        <w:t xml:space="preserve">                               (6)</w:t>
      </w:r>
    </w:p>
    <w:p w14:paraId="252C4A73" w14:textId="77777777" w:rsidR="00037764" w:rsidRPr="00037764" w:rsidRDefault="00037764" w:rsidP="00037764">
      <w:pPr>
        <w:jc w:val="center"/>
        <w:rPr>
          <w:rFonts w:ascii="Times New Roman" w:eastAsia="等线" w:hAnsi="Times New Roman" w:cs="Times New Roman"/>
          <w14:ligatures w14:val="none"/>
        </w:rPr>
      </w:pPr>
      <w:r w:rsidRPr="00037764">
        <w:rPr>
          <w:rFonts w:ascii="Times New Roman" w:eastAsia="等线" w:hAnsi="Times New Roman" w:cs="Times New Roman"/>
          <w14:ligatures w14:val="none"/>
        </w:rPr>
        <w:t xml:space="preserve">  </w:t>
      </w:r>
      <w:r w:rsidRPr="00037764">
        <w:rPr>
          <w:rFonts w:ascii="Times New Roman" w:eastAsia="等线" w:hAnsi="Times New Roman" w:cs="Times New Roman"/>
          <w:position w:val="-10"/>
          <w14:ligatures w14:val="none"/>
        </w:rPr>
        <w:object w:dxaOrig="1604" w:dyaOrig="398" w14:anchorId="0E52A573">
          <v:shape id="_x0000_i1032" type="#_x0000_t75" style="width:80.4pt;height:20.1pt" o:ole="">
            <v:imagedata r:id="rId25" o:title=""/>
          </v:shape>
          <o:OLEObject Type="Embed" ProgID="Equation.DSMT4" ShapeID="_x0000_i1032" DrawAspect="Content" ObjectID="_1770540562" r:id="rId26"/>
        </w:object>
      </w:r>
      <w:r w:rsidRPr="00037764">
        <w:rPr>
          <w:rFonts w:ascii="Times New Roman" w:eastAsia="等线" w:hAnsi="Times New Roman" w:cs="Times New Roman"/>
          <w14:ligatures w14:val="none"/>
        </w:rPr>
        <w:t xml:space="preserve">                                  (7)</w:t>
      </w:r>
    </w:p>
    <w:p w14:paraId="2F30D287" w14:textId="2E53FED6" w:rsidR="00037764" w:rsidRPr="00037764" w:rsidRDefault="00037764" w:rsidP="00037764">
      <w:pPr>
        <w:jc w:val="center"/>
        <w:rPr>
          <w:rFonts w:ascii="Times New Roman" w:eastAsia="等线" w:hAnsi="Times New Roman" w:cs="Times New Roman"/>
          <w14:ligatures w14:val="none"/>
        </w:rPr>
      </w:pPr>
      <w:r w:rsidRPr="00037764">
        <w:rPr>
          <w:rFonts w:ascii="Times New Roman" w:eastAsia="等线" w:hAnsi="Times New Roman" w:cs="Times New Roman"/>
          <w:position w:val="-28"/>
          <w14:ligatures w14:val="none"/>
        </w:rPr>
        <w:object w:dxaOrig="2341" w:dyaOrig="702" w14:anchorId="13A1ED98">
          <v:shape id="_x0000_i1033" type="#_x0000_t75" style="width:116.9pt;height:35.05pt" o:ole="">
            <v:imagedata r:id="rId27" o:title=""/>
          </v:shape>
          <o:OLEObject Type="Embed" ProgID="Equation.DSMT4" ShapeID="_x0000_i1033" DrawAspect="Content" ObjectID="_1770540563" r:id="rId28"/>
        </w:object>
      </w:r>
      <w:r w:rsidRPr="00037764">
        <w:rPr>
          <w:rFonts w:ascii="Times New Roman" w:eastAsia="等线" w:hAnsi="Times New Roman" w:cs="Times New Roman"/>
          <w14:ligatures w14:val="none"/>
        </w:rPr>
        <w:t xml:space="preserve">                     </w:t>
      </w:r>
      <w:r w:rsidR="001264AD">
        <w:rPr>
          <w:rFonts w:ascii="Times New Roman" w:eastAsia="等线" w:hAnsi="Times New Roman" w:cs="Times New Roman"/>
          <w14:ligatures w14:val="none"/>
        </w:rPr>
        <w:t xml:space="preserve">   </w:t>
      </w:r>
      <w:bookmarkStart w:id="0" w:name="_GoBack"/>
      <w:bookmarkEnd w:id="0"/>
      <w:r w:rsidRPr="00037764">
        <w:rPr>
          <w:rFonts w:ascii="Times New Roman" w:eastAsia="等线" w:hAnsi="Times New Roman" w:cs="Times New Roman"/>
          <w14:ligatures w14:val="none"/>
        </w:rPr>
        <w:t xml:space="preserve">  (8)</w:t>
      </w:r>
    </w:p>
    <w:p w14:paraId="7F095A15" w14:textId="77777777" w:rsidR="00037764" w:rsidRPr="00037764" w:rsidRDefault="00037764" w:rsidP="00037764">
      <w:pPr>
        <w:jc w:val="center"/>
        <w:rPr>
          <w:rFonts w:ascii="Times New Roman" w:eastAsia="等线" w:hAnsi="Times New Roman" w:cs="Times New Roman"/>
          <w14:ligatures w14:val="none"/>
        </w:rPr>
      </w:pPr>
      <w:r w:rsidRPr="00037764">
        <w:rPr>
          <w:rFonts w:ascii="Times New Roman" w:eastAsia="等线" w:hAnsi="Times New Roman" w:cs="Times New Roman"/>
          <w14:ligatures w14:val="none"/>
        </w:rPr>
        <w:t xml:space="preserve">  </w:t>
      </w:r>
      <w:r w:rsidRPr="00037764">
        <w:rPr>
          <w:rFonts w:ascii="Times New Roman" w:eastAsia="等线" w:hAnsi="Times New Roman" w:cs="Times New Roman"/>
          <w:position w:val="-24"/>
          <w14:ligatures w14:val="none"/>
        </w:rPr>
        <w:object w:dxaOrig="1885" w:dyaOrig="702" w14:anchorId="46249844">
          <v:shape id="_x0000_i1034" type="#_x0000_t75" style="width:94.45pt;height:35.05pt" o:ole="">
            <v:imagedata r:id="rId29" o:title=""/>
          </v:shape>
          <o:OLEObject Type="Embed" ProgID="Equation.DSMT4" ShapeID="_x0000_i1034" DrawAspect="Content" ObjectID="_1770540564" r:id="rId30"/>
        </w:object>
      </w:r>
      <w:r w:rsidRPr="00037764">
        <w:rPr>
          <w:rFonts w:ascii="Times New Roman" w:eastAsia="等线" w:hAnsi="Times New Roman" w:cs="Times New Roman"/>
          <w14:ligatures w14:val="none"/>
        </w:rPr>
        <w:t xml:space="preserve">                              (9)</w:t>
      </w:r>
    </w:p>
    <w:p w14:paraId="24D1DE0D" w14:textId="77777777" w:rsidR="00037764" w:rsidRPr="00037764" w:rsidRDefault="00037764" w:rsidP="00037764">
      <w:pPr>
        <w:jc w:val="center"/>
        <w:rPr>
          <w:rFonts w:ascii="Times New Roman" w:eastAsia="等线" w:hAnsi="Times New Roman" w:cs="Times New Roman"/>
          <w:sz w:val="24"/>
          <w14:ligatures w14:val="none"/>
        </w:rPr>
      </w:pPr>
      <w:r w:rsidRPr="00037764">
        <w:rPr>
          <w:rFonts w:ascii="Times New Roman" w:eastAsia="等线" w:hAnsi="Times New Roman" w:cs="Times New Roman"/>
          <w14:ligatures w14:val="none"/>
        </w:rPr>
        <w:t xml:space="preserve">  </w:t>
      </w:r>
      <w:r w:rsidRPr="00037764">
        <w:rPr>
          <w:rFonts w:ascii="Times New Roman" w:eastAsia="等线" w:hAnsi="Times New Roman" w:cs="Times New Roman"/>
          <w:position w:val="-24"/>
          <w14:ligatures w14:val="none"/>
        </w:rPr>
        <w:object w:dxaOrig="2037" w:dyaOrig="702" w14:anchorId="04F23D73">
          <v:shape id="_x0000_i1035" type="#_x0000_t75" style="width:101.9pt;height:35.05pt" o:ole="">
            <v:imagedata r:id="rId31" o:title=""/>
          </v:shape>
          <o:OLEObject Type="Embed" ProgID="Equation.DSMT4" ShapeID="_x0000_i1035" DrawAspect="Content" ObjectID="_1770540565" r:id="rId32"/>
        </w:object>
      </w:r>
      <w:r w:rsidRPr="00037764">
        <w:rPr>
          <w:rFonts w:ascii="Times New Roman" w:eastAsia="等线" w:hAnsi="Times New Roman" w:cs="Times New Roman"/>
          <w:position w:val="-24"/>
          <w14:ligatures w14:val="none"/>
        </w:rPr>
        <w:t xml:space="preserve">                            </w:t>
      </w:r>
      <w:r w:rsidRPr="00037764">
        <w:rPr>
          <w:rFonts w:ascii="Times New Roman" w:eastAsia="等线" w:hAnsi="Times New Roman" w:cs="Times New Roman"/>
          <w14:ligatures w14:val="none"/>
        </w:rPr>
        <w:t>(10)</w:t>
      </w:r>
    </w:p>
    <w:p w14:paraId="22406D78" w14:textId="77777777" w:rsidR="00037764" w:rsidRPr="00037764" w:rsidRDefault="00B37963" w:rsidP="00037764">
      <w:pPr>
        <w:autoSpaceDE w:val="0"/>
        <w:autoSpaceDN w:val="0"/>
        <w:adjustRightInd w:val="0"/>
        <w:spacing w:afterLines="50" w:after="156"/>
        <w:ind w:firstLineChars="100" w:firstLine="210"/>
        <w:rPr>
          <w:rFonts w:ascii="Times New Roman" w:eastAsia="等线" w:hAnsi="Times New Roman" w:cs="Times New Roman"/>
          <w:szCs w:val="21"/>
          <w14:ligatures w14:val="none"/>
        </w:rPr>
      </w:pP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q</m:t>
            </m:r>
          </m:e>
          <m:sub>
            <m:r>
              <m:rPr>
                <m:nor/>
              </m:rPr>
              <w:rPr>
                <w:rFonts w:ascii="Times New Roman" w:eastAsia="等线" w:hAnsi="Times New Roman" w:cs="Times New Roman"/>
                <w:i/>
                <w:szCs w:val="21"/>
                <w14:ligatures w14:val="none"/>
              </w:rPr>
              <m:t>e</m:t>
            </m:r>
          </m:sub>
        </m:sSub>
      </m:oMath>
      <w:r w:rsidR="00037764" w:rsidRPr="00037764">
        <w:rPr>
          <w:rFonts w:ascii="Times New Roman" w:eastAsia="等线" w:hAnsi="Times New Roman" w:cs="Times New Roman"/>
          <w:szCs w:val="21"/>
          <w14:ligatures w14:val="none"/>
        </w:rPr>
        <w:t xml:space="preserve"> and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q</m:t>
            </m:r>
          </m:e>
          <m:sub>
            <m:r>
              <m:rPr>
                <m:nor/>
              </m:rPr>
              <w:rPr>
                <w:rFonts w:ascii="Times New Roman" w:eastAsia="等线" w:hAnsi="Times New Roman" w:cs="Times New Roman"/>
                <w:i/>
                <w:szCs w:val="21"/>
                <w14:ligatures w14:val="none"/>
              </w:rPr>
              <m:t>max</m:t>
            </m:r>
          </m:sub>
        </m:sSub>
      </m:oMath>
      <w:r w:rsidR="00037764" w:rsidRPr="00037764">
        <w:rPr>
          <w:rFonts w:ascii="Times New Roman" w:eastAsia="等线" w:hAnsi="Times New Roman" w:cs="Times New Roman"/>
          <w:szCs w:val="21"/>
          <w14:ligatures w14:val="none"/>
        </w:rPr>
        <w:t xml:space="preserve"> (mg/g) stand for the equilibrium adsorption and maximum adsorption value, </w:t>
      </w:r>
      <w:r w:rsidR="00037764" w:rsidRPr="00037764">
        <w:rPr>
          <w:rFonts w:ascii="Times New Roman" w:eastAsia="Arial Unicode MS" w:hAnsi="Times New Roman" w:cs="Times New Roman"/>
          <w:szCs w:val="21"/>
          <w14:ligatures w14:val="none"/>
        </w:rPr>
        <w:t>respectively</w:t>
      </w:r>
      <w:r w:rsidR="00037764" w:rsidRPr="00037764">
        <w:rPr>
          <w:rFonts w:ascii="Times New Roman" w:eastAsia="等线" w:hAnsi="Times New Roman" w:cs="Times New Roman"/>
          <w:szCs w:val="21"/>
          <w14:ligatures w14:val="none"/>
        </w:rPr>
        <w:t xml:space="preserve">.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C</m:t>
            </m:r>
          </m:e>
          <m:sub>
            <m:r>
              <m:rPr>
                <m:nor/>
              </m:rPr>
              <w:rPr>
                <w:rFonts w:ascii="Times New Roman" w:eastAsia="等线" w:hAnsi="Times New Roman" w:cs="Times New Roman"/>
                <w:i/>
                <w:szCs w:val="21"/>
                <w14:ligatures w14:val="none"/>
              </w:rPr>
              <m:t>e</m:t>
            </m:r>
          </m:sub>
        </m:sSub>
      </m:oMath>
      <w:r w:rsidR="00037764" w:rsidRPr="00037764">
        <w:rPr>
          <w:rFonts w:ascii="Times New Roman" w:eastAsia="等线" w:hAnsi="Times New Roman" w:cs="Times New Roman"/>
          <w:szCs w:val="21"/>
          <w14:ligatures w14:val="none"/>
        </w:rPr>
        <w:t xml:space="preserve"> (mmol/L) refers to the equilibrium concentration of TNT. </w:t>
      </w:r>
      <m:oMath>
        <m:sSub>
          <m:sSubPr>
            <m:ctrlPr>
              <w:rPr>
                <w:rFonts w:ascii="Cambria Math" w:eastAsia="等线" w:hAnsi="Cambria Math" w:cs="Times New Roman"/>
                <w:i/>
                <w:szCs w:val="21"/>
                <w14:ligatures w14:val="none"/>
              </w:rPr>
            </m:ctrlPr>
          </m:sSubPr>
          <m:e>
            <m:r>
              <m:rPr>
                <m:nor/>
              </m:rPr>
              <w:rPr>
                <w:rFonts w:ascii="Times New Roman" w:eastAsia="等线" w:hAnsi="Times New Roman" w:cs="Times New Roman"/>
                <w:i/>
                <w:szCs w:val="21"/>
                <w14:ligatures w14:val="none"/>
              </w:rPr>
              <m:t>K</m:t>
            </m:r>
          </m:e>
          <m:sub>
            <m:r>
              <m:rPr>
                <m:nor/>
              </m:rPr>
              <w:rPr>
                <w:rFonts w:ascii="Times New Roman" w:eastAsia="等线" w:hAnsi="Times New Roman" w:cs="Times New Roman"/>
                <w:i/>
                <w:szCs w:val="21"/>
                <w14:ligatures w14:val="none"/>
              </w:rPr>
              <m:t>0</m:t>
            </m:r>
          </m:sub>
        </m:sSub>
      </m:oMath>
      <w:r w:rsidR="00037764" w:rsidRPr="00037764">
        <w:rPr>
          <w:rFonts w:ascii="Times New Roman" w:eastAsia="等线" w:hAnsi="Times New Roman" w:cs="Times New Roman"/>
          <w:szCs w:val="21"/>
          <w14:ligatures w14:val="none"/>
        </w:rPr>
        <w:t xml:space="preserve"> represents the equilibrium constant. R is a constant 8.314 (J/ (mol K)), </w:t>
      </w:r>
      <m:oMath>
        <m:r>
          <m:rPr>
            <m:nor/>
          </m:rPr>
          <w:rPr>
            <w:rFonts w:ascii="Times New Roman" w:eastAsia="等线" w:hAnsi="Times New Roman" w:cs="Times New Roman"/>
            <w:i/>
            <w:iCs/>
            <w:szCs w:val="21"/>
            <w14:ligatures w14:val="none"/>
          </w:rPr>
          <m:t>Δ</m:t>
        </m:r>
        <m:sSup>
          <m:sSupPr>
            <m:ctrlPr>
              <w:rPr>
                <w:rFonts w:ascii="Cambria Math" w:eastAsia="等线" w:hAnsi="Cambria Math" w:cs="Times New Roman"/>
                <w:i/>
                <w:iCs/>
                <w:szCs w:val="21"/>
                <w14:ligatures w14:val="none"/>
              </w:rPr>
            </m:ctrlPr>
          </m:sSupPr>
          <m:e>
            <m:r>
              <m:rPr>
                <m:nor/>
              </m:rPr>
              <w:rPr>
                <w:rFonts w:ascii="Times New Roman" w:eastAsia="等线" w:hAnsi="Times New Roman" w:cs="Times New Roman"/>
                <w:i/>
                <w:iCs/>
                <w:szCs w:val="21"/>
                <w14:ligatures w14:val="none"/>
              </w:rPr>
              <m:t>G</m:t>
            </m:r>
          </m:e>
          <m:sup>
            <m:r>
              <m:rPr>
                <m:nor/>
              </m:rPr>
              <w:rPr>
                <w:rFonts w:ascii="Times New Roman" w:eastAsia="等线" w:hAnsi="Times New Roman" w:cs="Times New Roman"/>
                <w:i/>
                <w:iCs/>
                <w:szCs w:val="21"/>
                <w14:ligatures w14:val="none"/>
              </w:rPr>
              <m:t>0</m:t>
            </m:r>
          </m:sup>
        </m:sSup>
      </m:oMath>
      <w:r w:rsidR="00037764" w:rsidRPr="00037764">
        <w:rPr>
          <w:rFonts w:ascii="Times New Roman" w:eastAsia="等线" w:hAnsi="Times New Roman" w:cs="Times New Roman"/>
          <w:szCs w:val="21"/>
          <w14:ligatures w14:val="none"/>
        </w:rPr>
        <w:t xml:space="preserve"> (kJ mol</w:t>
      </w:r>
      <w:r w:rsidR="00037764" w:rsidRPr="00037764">
        <w:rPr>
          <w:rFonts w:ascii="Times New Roman" w:eastAsia="等线" w:hAnsi="Times New Roman" w:cs="Times New Roman"/>
          <w:szCs w:val="21"/>
          <w:vertAlign w:val="superscript"/>
          <w14:ligatures w14:val="none"/>
        </w:rPr>
        <w:t>-1</w:t>
      </w:r>
      <w:r w:rsidR="00037764" w:rsidRPr="00037764">
        <w:rPr>
          <w:rFonts w:ascii="Times New Roman" w:eastAsia="等线" w:hAnsi="Times New Roman" w:cs="Times New Roman"/>
          <w:szCs w:val="21"/>
          <w14:ligatures w14:val="none"/>
        </w:rPr>
        <w:t>),</w:t>
      </w:r>
      <w:r w:rsidR="00037764" w:rsidRPr="00037764">
        <w:rPr>
          <w:rFonts w:ascii="Times New Roman" w:eastAsia="Arial Unicode MS" w:hAnsi="Times New Roman" w:cs="Times New Roman"/>
          <w:szCs w:val="21"/>
          <w14:ligatures w14:val="none"/>
        </w:rPr>
        <w:t xml:space="preserve"> </w:t>
      </w:r>
      <m:oMath>
        <m:r>
          <m:rPr>
            <m:nor/>
          </m:rPr>
          <w:rPr>
            <w:rFonts w:ascii="Times New Roman" w:eastAsia="等线" w:hAnsi="Times New Roman" w:cs="Times New Roman"/>
            <w:i/>
            <w:iCs/>
            <w:szCs w:val="21"/>
            <w14:ligatures w14:val="none"/>
          </w:rPr>
          <m:t>Δ</m:t>
        </m:r>
        <m:sSup>
          <m:sSupPr>
            <m:ctrlPr>
              <w:rPr>
                <w:rFonts w:ascii="Cambria Math" w:eastAsia="等线" w:hAnsi="Cambria Math" w:cs="Times New Roman"/>
                <w:i/>
                <w:iCs/>
                <w:szCs w:val="21"/>
                <w14:ligatures w14:val="none"/>
              </w:rPr>
            </m:ctrlPr>
          </m:sSupPr>
          <m:e>
            <m:r>
              <m:rPr>
                <m:nor/>
              </m:rPr>
              <w:rPr>
                <w:rFonts w:ascii="Times New Roman" w:eastAsia="等线" w:hAnsi="Times New Roman" w:cs="Times New Roman"/>
                <w:i/>
                <w:iCs/>
                <w:szCs w:val="21"/>
                <w14:ligatures w14:val="none"/>
              </w:rPr>
              <m:t>H</m:t>
            </m:r>
          </m:e>
          <m:sup>
            <m:r>
              <m:rPr>
                <m:nor/>
              </m:rPr>
              <w:rPr>
                <w:rFonts w:ascii="Times New Roman" w:eastAsia="等线" w:hAnsi="Times New Roman" w:cs="Times New Roman"/>
                <w:i/>
                <w:iCs/>
                <w:szCs w:val="21"/>
                <w14:ligatures w14:val="none"/>
              </w:rPr>
              <m:t>0</m:t>
            </m:r>
          </m:sup>
        </m:sSup>
      </m:oMath>
      <w:r w:rsidR="00037764" w:rsidRPr="00037764">
        <w:rPr>
          <w:rFonts w:ascii="Times New Roman" w:eastAsia="等线" w:hAnsi="Times New Roman" w:cs="Times New Roman"/>
          <w:szCs w:val="21"/>
          <w14:ligatures w14:val="none"/>
        </w:rPr>
        <w:t xml:space="preserve"> (kJ/mol),</w:t>
      </w:r>
      <w:r w:rsidR="00037764" w:rsidRPr="00037764">
        <w:rPr>
          <w:rFonts w:ascii="Times New Roman" w:eastAsia="Arial Unicode MS" w:hAnsi="Times New Roman" w:cs="Times New Roman"/>
          <w:szCs w:val="21"/>
          <w14:ligatures w14:val="none"/>
        </w:rPr>
        <w:t xml:space="preserve"> and</w:t>
      </w:r>
      <m:oMath>
        <m:r>
          <w:rPr>
            <w:rFonts w:ascii="Cambria Math" w:eastAsia="Arial Unicode MS" w:hAnsi="Cambria Math" w:cs="Times New Roman"/>
            <w:szCs w:val="21"/>
            <w14:ligatures w14:val="none"/>
          </w:rPr>
          <m:t xml:space="preserve"> </m:t>
        </m:r>
        <m:r>
          <m:rPr>
            <m:nor/>
          </m:rPr>
          <w:rPr>
            <w:rFonts w:ascii="Times New Roman" w:eastAsia="等线" w:hAnsi="Times New Roman" w:cs="Times New Roman"/>
            <w:i/>
            <w:iCs/>
            <w:szCs w:val="21"/>
            <w14:ligatures w14:val="none"/>
          </w:rPr>
          <m:t>Δ</m:t>
        </m:r>
        <m:sSup>
          <m:sSupPr>
            <m:ctrlPr>
              <w:rPr>
                <w:rFonts w:ascii="Cambria Math" w:eastAsia="等线" w:hAnsi="Cambria Math" w:cs="Times New Roman"/>
                <w:i/>
                <w:iCs/>
                <w:szCs w:val="21"/>
                <w14:ligatures w14:val="none"/>
              </w:rPr>
            </m:ctrlPr>
          </m:sSupPr>
          <m:e>
            <m:r>
              <m:rPr>
                <m:nor/>
              </m:rPr>
              <w:rPr>
                <w:rFonts w:ascii="Times New Roman" w:eastAsia="等线" w:hAnsi="Times New Roman" w:cs="Times New Roman"/>
                <w:i/>
                <w:iCs/>
                <w:szCs w:val="21"/>
                <w14:ligatures w14:val="none"/>
              </w:rPr>
              <m:t>S</m:t>
            </m:r>
          </m:e>
          <m:sup>
            <m:r>
              <m:rPr>
                <m:nor/>
              </m:rPr>
              <w:rPr>
                <w:rFonts w:ascii="Times New Roman" w:eastAsia="等线" w:hAnsi="Times New Roman" w:cs="Times New Roman"/>
                <w:i/>
                <w:iCs/>
                <w:szCs w:val="21"/>
                <w14:ligatures w14:val="none"/>
              </w:rPr>
              <m:t>0</m:t>
            </m:r>
          </m:sup>
        </m:sSup>
      </m:oMath>
      <w:r w:rsidR="00037764" w:rsidRPr="00037764">
        <w:rPr>
          <w:rFonts w:ascii="Times New Roman" w:eastAsia="Arial Unicode MS" w:hAnsi="Times New Roman" w:cs="Times New Roman"/>
          <w:szCs w:val="21"/>
          <w14:ligatures w14:val="none"/>
        </w:rPr>
        <w:t xml:space="preserve"> </w:t>
      </w:r>
      <w:r w:rsidR="00037764" w:rsidRPr="00037764">
        <w:rPr>
          <w:rFonts w:ascii="Times New Roman" w:eastAsia="等线" w:hAnsi="Times New Roman" w:cs="Times New Roman"/>
          <w:szCs w:val="21"/>
          <w14:ligatures w14:val="none"/>
        </w:rPr>
        <w:t>(J/ (mol K)) d</w:t>
      </w:r>
      <w:r w:rsidR="00037764" w:rsidRPr="00037764">
        <w:rPr>
          <w:rFonts w:ascii="Times New Roman" w:eastAsia="Arial Unicode MS" w:hAnsi="Times New Roman" w:cs="Times New Roman"/>
          <w:szCs w:val="21"/>
          <w14:ligatures w14:val="none"/>
        </w:rPr>
        <w:t xml:space="preserve">enote </w:t>
      </w:r>
      <w:r w:rsidR="00037764" w:rsidRPr="00037764">
        <w:rPr>
          <w:rFonts w:ascii="Times New Roman" w:eastAsia="等线" w:hAnsi="Times New Roman" w:cs="Times New Roman"/>
          <w:szCs w:val="21"/>
          <w14:ligatures w14:val="none"/>
        </w:rPr>
        <w:t xml:space="preserve">Gibbs free energy, enthalpy change and entropy change, </w:t>
      </w:r>
      <w:r w:rsidR="00037764" w:rsidRPr="00037764">
        <w:rPr>
          <w:rFonts w:ascii="Times New Roman" w:eastAsia="Arial Unicode MS" w:hAnsi="Times New Roman" w:cs="Times New Roman"/>
          <w:szCs w:val="21"/>
          <w14:ligatures w14:val="none"/>
        </w:rPr>
        <w:t>respectively</w:t>
      </w:r>
      <w:r w:rsidR="00037764" w:rsidRPr="00037764">
        <w:rPr>
          <w:rFonts w:ascii="Times New Roman" w:eastAsia="等线" w:hAnsi="Times New Roman" w:cs="Times New Roman"/>
          <w:szCs w:val="21"/>
          <w14:ligatures w14:val="none"/>
        </w:rPr>
        <w:t>.</w:t>
      </w:r>
    </w:p>
    <w:p w14:paraId="6266FFF6" w14:textId="77777777" w:rsidR="00037764" w:rsidRPr="00037764" w:rsidRDefault="00037764" w:rsidP="00037764">
      <w:pPr>
        <w:pStyle w:val="a9"/>
        <w:rPr>
          <w:rFonts w:eastAsiaTheme="minorEastAsia"/>
        </w:rPr>
      </w:pPr>
    </w:p>
    <w:sectPr w:rsidR="00037764" w:rsidRPr="000377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6E81" w14:textId="77777777" w:rsidR="00B37963" w:rsidRDefault="00B37963" w:rsidP="00BC26AB">
      <w:r>
        <w:separator/>
      </w:r>
    </w:p>
  </w:endnote>
  <w:endnote w:type="continuationSeparator" w:id="0">
    <w:p w14:paraId="26182F8F" w14:textId="77777777" w:rsidR="00B37963" w:rsidRDefault="00B37963" w:rsidP="00BC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86"/>
    <w:family w:val="swiss"/>
    <w:pitch w:val="variable"/>
    <w:sig w:usb0="00000000"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92521" w14:textId="77777777" w:rsidR="00B37963" w:rsidRDefault="00B37963" w:rsidP="00BC26AB">
      <w:r>
        <w:separator/>
      </w:r>
    </w:p>
  </w:footnote>
  <w:footnote w:type="continuationSeparator" w:id="0">
    <w:p w14:paraId="015049BF" w14:textId="77777777" w:rsidR="00B37963" w:rsidRDefault="00B37963" w:rsidP="00BC26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47CE"/>
    <w:multiLevelType w:val="multilevel"/>
    <w:tmpl w:val="273F47CE"/>
    <w:lvl w:ilvl="0">
      <w:start w:val="1"/>
      <w:numFmt w:val="decimal"/>
      <w:lvlText w:val="%1."/>
      <w:lvlJc w:val="left"/>
      <w:pPr>
        <w:ind w:left="440" w:hanging="440"/>
      </w:pPr>
    </w:lvl>
    <w:lvl w:ilvl="1">
      <w:start w:val="2"/>
      <w:numFmt w:val="decimal"/>
      <w:isLgl/>
      <w:lvlText w:val="%1.%2"/>
      <w:lvlJc w:val="left"/>
      <w:pPr>
        <w:ind w:left="910" w:hanging="630"/>
      </w:pPr>
      <w:rPr>
        <w:rFonts w:hint="default"/>
      </w:rPr>
    </w:lvl>
    <w:lvl w:ilvl="2">
      <w:start w:val="2"/>
      <w:numFmt w:val="decimal"/>
      <w:isLgl/>
      <w:lvlText w:val="%1.%2.%3"/>
      <w:lvlJc w:val="left"/>
      <w:pPr>
        <w:ind w:left="128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60" w:hanging="1800"/>
      </w:pPr>
      <w:rPr>
        <w:rFonts w:hint="default"/>
      </w:rPr>
    </w:lvl>
    <w:lvl w:ilvl="8">
      <w:start w:val="1"/>
      <w:numFmt w:val="decimal"/>
      <w:isLgl/>
      <w:lvlText w:val="%1.%2.%3.%4.%5.%6.%7.%8.%9"/>
      <w:lvlJc w:val="left"/>
      <w:pPr>
        <w:ind w:left="4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o 2&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dptvd2zx0xe2z1eeax9vw0z3rwvpp9d9d0vx&quot;&gt;monicaEndNote Library&lt;record-ids&gt;&lt;item&gt;23&lt;/item&gt;&lt;item&gt;153&lt;/item&gt;&lt;item&gt;154&lt;/item&gt;&lt;item&gt;155&lt;/item&gt;&lt;item&gt;162&lt;/item&gt;&lt;item&gt;163&lt;/item&gt;&lt;/record-ids&gt;&lt;/item&gt;&lt;/Libraries&gt;"/>
  </w:docVars>
  <w:rsids>
    <w:rsidRoot w:val="005E3A05"/>
    <w:rsid w:val="00037764"/>
    <w:rsid w:val="00046859"/>
    <w:rsid w:val="00063553"/>
    <w:rsid w:val="00086798"/>
    <w:rsid w:val="000B2027"/>
    <w:rsid w:val="001264AD"/>
    <w:rsid w:val="00132590"/>
    <w:rsid w:val="001515A9"/>
    <w:rsid w:val="0017251A"/>
    <w:rsid w:val="00176FBB"/>
    <w:rsid w:val="001B0E6D"/>
    <w:rsid w:val="001C495F"/>
    <w:rsid w:val="001E6129"/>
    <w:rsid w:val="00203CF6"/>
    <w:rsid w:val="0022109F"/>
    <w:rsid w:val="00274C77"/>
    <w:rsid w:val="002B38D6"/>
    <w:rsid w:val="00323A1B"/>
    <w:rsid w:val="00357114"/>
    <w:rsid w:val="00357F08"/>
    <w:rsid w:val="00360CB7"/>
    <w:rsid w:val="003933E4"/>
    <w:rsid w:val="003F5CC1"/>
    <w:rsid w:val="00410977"/>
    <w:rsid w:val="00433F85"/>
    <w:rsid w:val="00436B52"/>
    <w:rsid w:val="0044639E"/>
    <w:rsid w:val="004B06CF"/>
    <w:rsid w:val="0050431F"/>
    <w:rsid w:val="005A4B7C"/>
    <w:rsid w:val="005B5577"/>
    <w:rsid w:val="005B5D36"/>
    <w:rsid w:val="005C63B4"/>
    <w:rsid w:val="005E3A05"/>
    <w:rsid w:val="005F5731"/>
    <w:rsid w:val="006063BD"/>
    <w:rsid w:val="006077E6"/>
    <w:rsid w:val="0061639D"/>
    <w:rsid w:val="00625151"/>
    <w:rsid w:val="00635AB7"/>
    <w:rsid w:val="006441D5"/>
    <w:rsid w:val="006A072F"/>
    <w:rsid w:val="00732F45"/>
    <w:rsid w:val="00756428"/>
    <w:rsid w:val="00793AB2"/>
    <w:rsid w:val="00824DEC"/>
    <w:rsid w:val="00857BF7"/>
    <w:rsid w:val="008F6293"/>
    <w:rsid w:val="00900EBF"/>
    <w:rsid w:val="00933010"/>
    <w:rsid w:val="0097796D"/>
    <w:rsid w:val="00977C85"/>
    <w:rsid w:val="009917C1"/>
    <w:rsid w:val="0099399B"/>
    <w:rsid w:val="009F181B"/>
    <w:rsid w:val="00A6760A"/>
    <w:rsid w:val="00AB55AC"/>
    <w:rsid w:val="00B2640B"/>
    <w:rsid w:val="00B37963"/>
    <w:rsid w:val="00BA389F"/>
    <w:rsid w:val="00BC26AB"/>
    <w:rsid w:val="00C15DAD"/>
    <w:rsid w:val="00C26AF2"/>
    <w:rsid w:val="00C41B1B"/>
    <w:rsid w:val="00CA3524"/>
    <w:rsid w:val="00CD3ACC"/>
    <w:rsid w:val="00D06E49"/>
    <w:rsid w:val="00D24DAE"/>
    <w:rsid w:val="00D35973"/>
    <w:rsid w:val="00D702DF"/>
    <w:rsid w:val="00D904A1"/>
    <w:rsid w:val="00E02D94"/>
    <w:rsid w:val="00E035D6"/>
    <w:rsid w:val="00E13FFB"/>
    <w:rsid w:val="00E54615"/>
    <w:rsid w:val="00EE3086"/>
    <w:rsid w:val="00EF69FA"/>
    <w:rsid w:val="00F0574E"/>
    <w:rsid w:val="00F333F6"/>
    <w:rsid w:val="00F8134C"/>
    <w:rsid w:val="00F822B6"/>
    <w:rsid w:val="00F8530B"/>
    <w:rsid w:val="00FC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477BD"/>
  <w15:chartTrackingRefBased/>
  <w15:docId w15:val="{11B34F1B-F37A-4E32-BDED-BD2E8A9B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9FA"/>
    <w:pPr>
      <w:widowControl w:val="0"/>
      <w:jc w:val="both"/>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6AB"/>
    <w:pPr>
      <w:tabs>
        <w:tab w:val="center" w:pos="4153"/>
        <w:tab w:val="right" w:pos="8306"/>
      </w:tabs>
      <w:snapToGrid w:val="0"/>
      <w:jc w:val="center"/>
    </w:pPr>
    <w:rPr>
      <w:sz w:val="18"/>
      <w:szCs w:val="18"/>
    </w:rPr>
  </w:style>
  <w:style w:type="character" w:customStyle="1" w:styleId="a4">
    <w:name w:val="页眉 字符"/>
    <w:basedOn w:val="a0"/>
    <w:link w:val="a3"/>
    <w:uiPriority w:val="99"/>
    <w:rsid w:val="00BC26AB"/>
    <w:rPr>
      <w:sz w:val="18"/>
      <w:szCs w:val="18"/>
    </w:rPr>
  </w:style>
  <w:style w:type="paragraph" w:styleId="a5">
    <w:name w:val="footer"/>
    <w:basedOn w:val="a"/>
    <w:link w:val="a6"/>
    <w:uiPriority w:val="99"/>
    <w:unhideWhenUsed/>
    <w:rsid w:val="00BC26AB"/>
    <w:pPr>
      <w:tabs>
        <w:tab w:val="center" w:pos="4153"/>
        <w:tab w:val="right" w:pos="8306"/>
      </w:tabs>
      <w:snapToGrid w:val="0"/>
      <w:jc w:val="left"/>
    </w:pPr>
    <w:rPr>
      <w:sz w:val="18"/>
      <w:szCs w:val="18"/>
    </w:rPr>
  </w:style>
  <w:style w:type="character" w:customStyle="1" w:styleId="a6">
    <w:name w:val="页脚 字符"/>
    <w:basedOn w:val="a0"/>
    <w:link w:val="a5"/>
    <w:uiPriority w:val="99"/>
    <w:rsid w:val="00BC26AB"/>
    <w:rPr>
      <w:sz w:val="18"/>
      <w:szCs w:val="18"/>
    </w:rPr>
  </w:style>
  <w:style w:type="character" w:styleId="a7">
    <w:name w:val="Emphasis"/>
    <w:basedOn w:val="a0"/>
    <w:qFormat/>
    <w:rsid w:val="00D06E49"/>
    <w:rPr>
      <w:rFonts w:ascii="Times New Roman" w:eastAsia="宋体" w:hAnsi="Times New Roman"/>
      <w:b/>
      <w:iCs/>
      <w:sz w:val="21"/>
    </w:rPr>
  </w:style>
  <w:style w:type="paragraph" w:customStyle="1" w:styleId="EndNoteBibliographyTitle">
    <w:name w:val="EndNote Bibliography Title"/>
    <w:basedOn w:val="a"/>
    <w:link w:val="EndNoteBibliographyTitle0"/>
    <w:rsid w:val="00857BF7"/>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57BF7"/>
    <w:rPr>
      <w:rFonts w:ascii="等线" w:eastAsia="等线" w:hAnsi="等线"/>
      <w:noProof/>
      <w:sz w:val="20"/>
    </w:rPr>
  </w:style>
  <w:style w:type="paragraph" w:customStyle="1" w:styleId="EndNoteBibliography">
    <w:name w:val="EndNote Bibliography"/>
    <w:basedOn w:val="a"/>
    <w:link w:val="EndNoteBibliography0"/>
    <w:rsid w:val="00857BF7"/>
    <w:rPr>
      <w:rFonts w:ascii="等线" w:eastAsia="等线" w:hAnsi="等线"/>
      <w:noProof/>
      <w:sz w:val="20"/>
    </w:rPr>
  </w:style>
  <w:style w:type="character" w:customStyle="1" w:styleId="EndNoteBibliography0">
    <w:name w:val="EndNote Bibliography 字符"/>
    <w:basedOn w:val="a0"/>
    <w:link w:val="EndNoteBibliography"/>
    <w:rsid w:val="00857BF7"/>
    <w:rPr>
      <w:rFonts w:ascii="等线" w:eastAsia="等线" w:hAnsi="等线"/>
      <w:noProof/>
      <w:sz w:val="20"/>
    </w:rPr>
  </w:style>
  <w:style w:type="character" w:styleId="a8">
    <w:name w:val="Hyperlink"/>
    <w:basedOn w:val="a0"/>
    <w:uiPriority w:val="99"/>
    <w:unhideWhenUsed/>
    <w:rsid w:val="00857BF7"/>
    <w:rPr>
      <w:color w:val="0563C1" w:themeColor="hyperlink"/>
      <w:u w:val="single"/>
    </w:rPr>
  </w:style>
  <w:style w:type="character" w:customStyle="1" w:styleId="1">
    <w:name w:val="未处理的提及1"/>
    <w:basedOn w:val="a0"/>
    <w:uiPriority w:val="99"/>
    <w:semiHidden/>
    <w:unhideWhenUsed/>
    <w:rsid w:val="00857BF7"/>
    <w:rPr>
      <w:color w:val="605E5C"/>
      <w:shd w:val="clear" w:color="auto" w:fill="E1DFDD"/>
    </w:rPr>
  </w:style>
  <w:style w:type="character" w:customStyle="1" w:styleId="2">
    <w:name w:val="未处理的提及2"/>
    <w:basedOn w:val="a0"/>
    <w:uiPriority w:val="99"/>
    <w:semiHidden/>
    <w:unhideWhenUsed/>
    <w:rsid w:val="005F5731"/>
    <w:rPr>
      <w:color w:val="605E5C"/>
      <w:shd w:val="clear" w:color="auto" w:fill="E1DFDD"/>
    </w:rPr>
  </w:style>
  <w:style w:type="paragraph" w:customStyle="1" w:styleId="a9">
    <w:name w:val="文献"/>
    <w:basedOn w:val="EndNoteBibliography"/>
    <w:link w:val="aa"/>
    <w:qFormat/>
    <w:rsid w:val="00EF69FA"/>
    <w:pPr>
      <w:widowControl/>
      <w:spacing w:line="288" w:lineRule="auto"/>
    </w:pPr>
    <w:rPr>
      <w:rFonts w:ascii="Times New Roman" w:eastAsia="Times New Roman" w:hAnsi="Times New Roman" w:cs="Times New Roman"/>
      <w:sz w:val="21"/>
      <w:szCs w:val="24"/>
      <w14:ligatures w14:val="none"/>
    </w:rPr>
  </w:style>
  <w:style w:type="character" w:customStyle="1" w:styleId="aa">
    <w:name w:val="文献 字符"/>
    <w:basedOn w:val="EndNoteBibliography0"/>
    <w:link w:val="a9"/>
    <w:rsid w:val="00EF69FA"/>
    <w:rPr>
      <w:rFonts w:ascii="Times New Roman" w:eastAsia="Times New Roman" w:hAnsi="Times New Roman" w:cs="Times New Roman"/>
      <w:noProof/>
      <w:sz w:val="20"/>
      <w:szCs w:val="24"/>
      <w14:ligatures w14:val="none"/>
    </w:rPr>
  </w:style>
  <w:style w:type="paragraph" w:styleId="ab">
    <w:name w:val="Revision"/>
    <w:hidden/>
    <w:uiPriority w:val="99"/>
    <w:semiHidden/>
    <w:rsid w:val="0003776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7816">
      <w:bodyDiv w:val="1"/>
      <w:marLeft w:val="0"/>
      <w:marRight w:val="0"/>
      <w:marTop w:val="0"/>
      <w:marBottom w:val="0"/>
      <w:divBdr>
        <w:top w:val="none" w:sz="0" w:space="0" w:color="auto"/>
        <w:left w:val="none" w:sz="0" w:space="0" w:color="auto"/>
        <w:bottom w:val="none" w:sz="0" w:space="0" w:color="auto"/>
        <w:right w:val="none" w:sz="0" w:space="0" w:color="auto"/>
      </w:divBdr>
      <w:divsChild>
        <w:div w:id="391201707">
          <w:marLeft w:val="0"/>
          <w:marRight w:val="0"/>
          <w:marTop w:val="0"/>
          <w:marBottom w:val="0"/>
          <w:divBdr>
            <w:top w:val="single" w:sz="2" w:space="0" w:color="D9D9E3"/>
            <w:left w:val="single" w:sz="2" w:space="0" w:color="D9D9E3"/>
            <w:bottom w:val="single" w:sz="2" w:space="0" w:color="D9D9E3"/>
            <w:right w:val="single" w:sz="2" w:space="0" w:color="D9D9E3"/>
          </w:divBdr>
          <w:divsChild>
            <w:div w:id="1817260079">
              <w:marLeft w:val="0"/>
              <w:marRight w:val="0"/>
              <w:marTop w:val="0"/>
              <w:marBottom w:val="0"/>
              <w:divBdr>
                <w:top w:val="single" w:sz="2" w:space="0" w:color="D9D9E3"/>
                <w:left w:val="single" w:sz="2" w:space="0" w:color="D9D9E3"/>
                <w:bottom w:val="single" w:sz="2" w:space="0" w:color="D9D9E3"/>
                <w:right w:val="single" w:sz="2" w:space="0" w:color="D9D9E3"/>
              </w:divBdr>
              <w:divsChild>
                <w:div w:id="663826942">
                  <w:marLeft w:val="0"/>
                  <w:marRight w:val="0"/>
                  <w:marTop w:val="0"/>
                  <w:marBottom w:val="0"/>
                  <w:divBdr>
                    <w:top w:val="single" w:sz="2" w:space="0" w:color="D9D9E3"/>
                    <w:left w:val="single" w:sz="2" w:space="0" w:color="D9D9E3"/>
                    <w:bottom w:val="single" w:sz="2" w:space="0" w:color="D9D9E3"/>
                    <w:right w:val="single" w:sz="2" w:space="0" w:color="D9D9E3"/>
                  </w:divBdr>
                  <w:divsChild>
                    <w:div w:id="960265469">
                      <w:marLeft w:val="0"/>
                      <w:marRight w:val="0"/>
                      <w:marTop w:val="0"/>
                      <w:marBottom w:val="0"/>
                      <w:divBdr>
                        <w:top w:val="single" w:sz="2" w:space="0" w:color="D9D9E3"/>
                        <w:left w:val="single" w:sz="2" w:space="0" w:color="D9D9E3"/>
                        <w:bottom w:val="single" w:sz="2" w:space="0" w:color="D9D9E3"/>
                        <w:right w:val="single" w:sz="2" w:space="0" w:color="D9D9E3"/>
                      </w:divBdr>
                      <w:divsChild>
                        <w:div w:id="459151286">
                          <w:marLeft w:val="0"/>
                          <w:marRight w:val="0"/>
                          <w:marTop w:val="0"/>
                          <w:marBottom w:val="0"/>
                          <w:divBdr>
                            <w:top w:val="single" w:sz="2" w:space="0" w:color="D9D9E3"/>
                            <w:left w:val="single" w:sz="2" w:space="0" w:color="D9D9E3"/>
                            <w:bottom w:val="single" w:sz="2" w:space="0" w:color="D9D9E3"/>
                            <w:right w:val="single" w:sz="2" w:space="0" w:color="D9D9E3"/>
                          </w:divBdr>
                          <w:divsChild>
                            <w:div w:id="329481085">
                              <w:marLeft w:val="0"/>
                              <w:marRight w:val="0"/>
                              <w:marTop w:val="100"/>
                              <w:marBottom w:val="100"/>
                              <w:divBdr>
                                <w:top w:val="single" w:sz="2" w:space="0" w:color="D9D9E3"/>
                                <w:left w:val="single" w:sz="2" w:space="0" w:color="D9D9E3"/>
                                <w:bottom w:val="single" w:sz="2" w:space="0" w:color="D9D9E3"/>
                                <w:right w:val="single" w:sz="2" w:space="0" w:color="D9D9E3"/>
                              </w:divBdr>
                              <w:divsChild>
                                <w:div w:id="540675086">
                                  <w:marLeft w:val="0"/>
                                  <w:marRight w:val="0"/>
                                  <w:marTop w:val="0"/>
                                  <w:marBottom w:val="0"/>
                                  <w:divBdr>
                                    <w:top w:val="single" w:sz="2" w:space="0" w:color="D9D9E3"/>
                                    <w:left w:val="single" w:sz="2" w:space="0" w:color="D9D9E3"/>
                                    <w:bottom w:val="single" w:sz="2" w:space="0" w:color="D9D9E3"/>
                                    <w:right w:val="single" w:sz="2" w:space="0" w:color="D9D9E3"/>
                                  </w:divBdr>
                                  <w:divsChild>
                                    <w:div w:id="1322276394">
                                      <w:marLeft w:val="0"/>
                                      <w:marRight w:val="0"/>
                                      <w:marTop w:val="0"/>
                                      <w:marBottom w:val="0"/>
                                      <w:divBdr>
                                        <w:top w:val="single" w:sz="2" w:space="0" w:color="D9D9E3"/>
                                        <w:left w:val="single" w:sz="2" w:space="0" w:color="D9D9E3"/>
                                        <w:bottom w:val="single" w:sz="2" w:space="0" w:color="D9D9E3"/>
                                        <w:right w:val="single" w:sz="2" w:space="0" w:color="D9D9E3"/>
                                      </w:divBdr>
                                      <w:divsChild>
                                        <w:div w:id="867180825">
                                          <w:marLeft w:val="0"/>
                                          <w:marRight w:val="0"/>
                                          <w:marTop w:val="0"/>
                                          <w:marBottom w:val="0"/>
                                          <w:divBdr>
                                            <w:top w:val="single" w:sz="2" w:space="0" w:color="D9D9E3"/>
                                            <w:left w:val="single" w:sz="2" w:space="0" w:color="D9D9E3"/>
                                            <w:bottom w:val="single" w:sz="2" w:space="0" w:color="D9D9E3"/>
                                            <w:right w:val="single" w:sz="2" w:space="0" w:color="D9D9E3"/>
                                          </w:divBdr>
                                          <w:divsChild>
                                            <w:div w:id="1370489684">
                                              <w:marLeft w:val="0"/>
                                              <w:marRight w:val="0"/>
                                              <w:marTop w:val="0"/>
                                              <w:marBottom w:val="0"/>
                                              <w:divBdr>
                                                <w:top w:val="single" w:sz="2" w:space="0" w:color="D9D9E3"/>
                                                <w:left w:val="single" w:sz="2" w:space="0" w:color="D9D9E3"/>
                                                <w:bottom w:val="single" w:sz="2" w:space="0" w:color="D9D9E3"/>
                                                <w:right w:val="single" w:sz="2" w:space="0" w:color="D9D9E3"/>
                                              </w:divBdr>
                                              <w:divsChild>
                                                <w:div w:id="79377610">
                                                  <w:marLeft w:val="0"/>
                                                  <w:marRight w:val="0"/>
                                                  <w:marTop w:val="0"/>
                                                  <w:marBottom w:val="0"/>
                                                  <w:divBdr>
                                                    <w:top w:val="single" w:sz="2" w:space="0" w:color="D9D9E3"/>
                                                    <w:left w:val="single" w:sz="2" w:space="0" w:color="D9D9E3"/>
                                                    <w:bottom w:val="single" w:sz="2" w:space="0" w:color="D9D9E3"/>
                                                    <w:right w:val="single" w:sz="2" w:space="0" w:color="D9D9E3"/>
                                                  </w:divBdr>
                                                  <w:divsChild>
                                                    <w:div w:id="546722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8118149">
          <w:marLeft w:val="0"/>
          <w:marRight w:val="0"/>
          <w:marTop w:val="0"/>
          <w:marBottom w:val="0"/>
          <w:divBdr>
            <w:top w:val="none" w:sz="0" w:space="0" w:color="auto"/>
            <w:left w:val="none" w:sz="0" w:space="0" w:color="auto"/>
            <w:bottom w:val="none" w:sz="0" w:space="0" w:color="auto"/>
            <w:right w:val="none" w:sz="0" w:space="0" w:color="auto"/>
          </w:divBdr>
        </w:div>
      </w:divsChild>
    </w:div>
    <w:div w:id="773284644">
      <w:bodyDiv w:val="1"/>
      <w:marLeft w:val="0"/>
      <w:marRight w:val="0"/>
      <w:marTop w:val="0"/>
      <w:marBottom w:val="0"/>
      <w:divBdr>
        <w:top w:val="none" w:sz="0" w:space="0" w:color="auto"/>
        <w:left w:val="none" w:sz="0" w:space="0" w:color="auto"/>
        <w:bottom w:val="none" w:sz="0" w:space="0" w:color="auto"/>
        <w:right w:val="none" w:sz="0" w:space="0" w:color="auto"/>
      </w:divBdr>
    </w:div>
    <w:div w:id="851070658">
      <w:bodyDiv w:val="1"/>
      <w:marLeft w:val="0"/>
      <w:marRight w:val="0"/>
      <w:marTop w:val="0"/>
      <w:marBottom w:val="0"/>
      <w:divBdr>
        <w:top w:val="none" w:sz="0" w:space="0" w:color="auto"/>
        <w:left w:val="none" w:sz="0" w:space="0" w:color="auto"/>
        <w:bottom w:val="none" w:sz="0" w:space="0" w:color="auto"/>
        <w:right w:val="none" w:sz="0" w:space="0" w:color="auto"/>
      </w:divBdr>
    </w:div>
    <w:div w:id="1132363708">
      <w:bodyDiv w:val="1"/>
      <w:marLeft w:val="0"/>
      <w:marRight w:val="0"/>
      <w:marTop w:val="0"/>
      <w:marBottom w:val="0"/>
      <w:divBdr>
        <w:top w:val="none" w:sz="0" w:space="0" w:color="auto"/>
        <w:left w:val="none" w:sz="0" w:space="0" w:color="auto"/>
        <w:bottom w:val="none" w:sz="0" w:space="0" w:color="auto"/>
        <w:right w:val="none" w:sz="0" w:space="0" w:color="auto"/>
      </w:divBdr>
    </w:div>
    <w:div w:id="1691295893">
      <w:bodyDiv w:val="1"/>
      <w:marLeft w:val="0"/>
      <w:marRight w:val="0"/>
      <w:marTop w:val="0"/>
      <w:marBottom w:val="0"/>
      <w:divBdr>
        <w:top w:val="none" w:sz="0" w:space="0" w:color="auto"/>
        <w:left w:val="none" w:sz="0" w:space="0" w:color="auto"/>
        <w:bottom w:val="none" w:sz="0" w:space="0" w:color="auto"/>
        <w:right w:val="none" w:sz="0" w:space="0" w:color="auto"/>
      </w:divBdr>
    </w:div>
    <w:div w:id="1715084540">
      <w:bodyDiv w:val="1"/>
      <w:marLeft w:val="0"/>
      <w:marRight w:val="0"/>
      <w:marTop w:val="0"/>
      <w:marBottom w:val="0"/>
      <w:divBdr>
        <w:top w:val="none" w:sz="0" w:space="0" w:color="auto"/>
        <w:left w:val="none" w:sz="0" w:space="0" w:color="auto"/>
        <w:bottom w:val="none" w:sz="0" w:space="0" w:color="auto"/>
        <w:right w:val="none" w:sz="0" w:space="0" w:color="auto"/>
      </w:divBdr>
    </w:div>
    <w:div w:id="1857843900">
      <w:bodyDiv w:val="1"/>
      <w:marLeft w:val="0"/>
      <w:marRight w:val="0"/>
      <w:marTop w:val="0"/>
      <w:marBottom w:val="0"/>
      <w:divBdr>
        <w:top w:val="none" w:sz="0" w:space="0" w:color="auto"/>
        <w:left w:val="none" w:sz="0" w:space="0" w:color="auto"/>
        <w:bottom w:val="none" w:sz="0" w:space="0" w:color="auto"/>
        <w:right w:val="none" w:sz="0" w:space="0" w:color="auto"/>
      </w:divBdr>
    </w:div>
    <w:div w:id="21289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hyperlink" Target="mailto:xuyewei@swust.edu.cn" TargetMode="External"/><Relationship Id="rId12" Type="http://schemas.openxmlformats.org/officeDocument/2006/relationships/image" Target="media/image3.tif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8" Type="http://schemas.openxmlformats.org/officeDocument/2006/relationships/hyperlink" Target="mailto:gjchang@mail.u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8617709007342</dc:creator>
  <cp:keywords/>
  <dc:description/>
  <cp:lastModifiedBy>Administrator</cp:lastModifiedBy>
  <cp:revision>18</cp:revision>
  <dcterms:created xsi:type="dcterms:W3CDTF">2024-01-18T11:34:00Z</dcterms:created>
  <dcterms:modified xsi:type="dcterms:W3CDTF">2024-02-27T03:59:00Z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1ab00104235a3c11e38bce4085e696cc7db0b406d31bd6b7d94c2da2a686905d</vt:lpwstr>
  </property>
</Properties>
</file>