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0FB47" w14:textId="77777777" w:rsidR="008B3D19" w:rsidRDefault="008B3D19" w:rsidP="00A57B53">
      <w:pPr>
        <w:spacing w:after="0"/>
        <w:rPr>
          <w:rFonts w:cs="Times New Roman"/>
          <w:bCs/>
          <w:i/>
          <w:szCs w:val="24"/>
          <w:lang w:val="en-US"/>
        </w:rPr>
      </w:pPr>
    </w:p>
    <w:p w14:paraId="694A1D9F" w14:textId="77777777" w:rsidR="008B3D19" w:rsidRPr="00EF1B39" w:rsidRDefault="008B3D19" w:rsidP="008B3D19">
      <w:pPr>
        <w:pStyle w:val="Heading1"/>
        <w:spacing w:before="0" w:after="0"/>
        <w:rPr>
          <w:lang w:val="en-US"/>
        </w:rPr>
      </w:pPr>
      <w:r>
        <w:rPr>
          <w:rFonts w:cs="Times New Roman"/>
          <w:b/>
          <w:lang w:val="en-US"/>
        </w:rPr>
        <w:t>A transitional</w:t>
      </w:r>
      <w:r w:rsidRPr="00EF1B39">
        <w:rPr>
          <w:rFonts w:cs="Times New Roman"/>
          <w:b/>
          <w:lang w:val="en-US"/>
        </w:rPr>
        <w:t xml:space="preserve"> </w:t>
      </w:r>
      <w:r>
        <w:rPr>
          <w:rFonts w:cs="Times New Roman"/>
          <w:b/>
          <w:lang w:val="en-US"/>
        </w:rPr>
        <w:t>fossil mite</w:t>
      </w:r>
      <w:r w:rsidRPr="00EF1B39">
        <w:rPr>
          <w:rFonts w:cs="Times New Roman"/>
          <w:b/>
          <w:lang w:val="en-US"/>
        </w:rPr>
        <w:t xml:space="preserve"> (</w:t>
      </w:r>
      <w:r>
        <w:rPr>
          <w:rFonts w:cs="Times New Roman"/>
          <w:b/>
          <w:lang w:val="en-US"/>
        </w:rPr>
        <w:t xml:space="preserve">Astigmata: </w:t>
      </w:r>
      <w:r w:rsidRPr="00EF1B39">
        <w:rPr>
          <w:rFonts w:cs="Times New Roman"/>
          <w:b/>
          <w:lang w:val="en-US"/>
        </w:rPr>
        <w:t xml:space="preserve">Levantoglyphidae fam. n.) from </w:t>
      </w:r>
      <w:r>
        <w:rPr>
          <w:rFonts w:cs="Times New Roman"/>
          <w:b/>
          <w:lang w:val="en-US"/>
        </w:rPr>
        <w:t xml:space="preserve">the early </w:t>
      </w:r>
      <w:r w:rsidRPr="00EF1B39">
        <w:rPr>
          <w:rFonts w:cs="Times New Roman"/>
          <w:b/>
          <w:lang w:val="en-US"/>
        </w:rPr>
        <w:t>Cretaceous</w:t>
      </w:r>
      <w:r>
        <w:rPr>
          <w:rFonts w:cs="Times New Roman"/>
          <w:b/>
          <w:lang w:val="en-US"/>
        </w:rPr>
        <w:t xml:space="preserve"> suggests g</w:t>
      </w:r>
      <w:r w:rsidRPr="00EF1B39">
        <w:rPr>
          <w:rFonts w:cs="Times New Roman"/>
          <w:b/>
          <w:lang w:val="en-US"/>
        </w:rPr>
        <w:t>radual evolution of phore</w:t>
      </w:r>
      <w:r>
        <w:rPr>
          <w:rFonts w:cs="Times New Roman"/>
          <w:b/>
          <w:lang w:val="en-US"/>
        </w:rPr>
        <w:t>sy-related metamorphosis</w:t>
      </w:r>
    </w:p>
    <w:p w14:paraId="5B5F3EEB" w14:textId="77777777" w:rsidR="008B3D19" w:rsidRPr="00EF1B39" w:rsidRDefault="008B3D19" w:rsidP="008B3D19">
      <w:pPr>
        <w:spacing w:after="0"/>
        <w:rPr>
          <w:rFonts w:cs="Times New Roman"/>
          <w:szCs w:val="24"/>
          <w:lang w:val="en-US"/>
        </w:rPr>
      </w:pPr>
    </w:p>
    <w:p w14:paraId="6FFD9542" w14:textId="77777777" w:rsidR="008B3D19" w:rsidRPr="00EF1B39" w:rsidRDefault="008B3D19" w:rsidP="008B3D19">
      <w:pPr>
        <w:spacing w:after="0"/>
        <w:rPr>
          <w:lang w:val="en-US"/>
        </w:rPr>
      </w:pPr>
      <w:r w:rsidRPr="00EF1B39">
        <w:rPr>
          <w:rFonts w:cs="Times New Roman"/>
          <w:szCs w:val="24"/>
          <w:lang w:val="en-US"/>
        </w:rPr>
        <w:t>Pavel B. Klimov</w:t>
      </w:r>
      <w:r>
        <w:rPr>
          <w:rFonts w:cs="Times New Roman"/>
          <w:szCs w:val="24"/>
          <w:vertAlign w:val="superscript"/>
          <w:lang w:val="en-US"/>
        </w:rPr>
        <w:t>1</w:t>
      </w:r>
      <w:r w:rsidRPr="00EF1B39">
        <w:rPr>
          <w:rFonts w:cs="Times New Roman"/>
          <w:szCs w:val="24"/>
          <w:vertAlign w:val="superscript"/>
          <w:lang w:val="en-US"/>
        </w:rPr>
        <w:t>,</w:t>
      </w:r>
      <w:r>
        <w:rPr>
          <w:rFonts w:cs="Times New Roman"/>
          <w:szCs w:val="24"/>
          <w:vertAlign w:val="superscript"/>
          <w:lang w:val="en-US"/>
        </w:rPr>
        <w:t>2,3</w:t>
      </w:r>
      <w:r w:rsidRPr="00EF1B39">
        <w:rPr>
          <w:rFonts w:cs="Times New Roman"/>
          <w:szCs w:val="24"/>
          <w:vertAlign w:val="superscript"/>
          <w:lang w:val="en-US"/>
        </w:rPr>
        <w:t>*</w:t>
      </w:r>
      <w:r w:rsidRPr="00EF1B39">
        <w:rPr>
          <w:rFonts w:cs="Times New Roman"/>
          <w:szCs w:val="24"/>
          <w:lang w:val="en-US"/>
        </w:rPr>
        <w:t>, Dmitry D. Vorontsov</w:t>
      </w:r>
      <w:r>
        <w:rPr>
          <w:rFonts w:cs="Times New Roman"/>
          <w:szCs w:val="24"/>
          <w:vertAlign w:val="superscript"/>
          <w:lang w:val="en-US"/>
        </w:rPr>
        <w:t>4</w:t>
      </w:r>
      <w:r w:rsidRPr="00EF1B39">
        <w:rPr>
          <w:rFonts w:cs="Times New Roman"/>
          <w:szCs w:val="24"/>
          <w:lang w:val="en-US"/>
        </w:rPr>
        <w:t xml:space="preserve">, </w:t>
      </w:r>
      <w:r w:rsidRPr="00074D9A">
        <w:rPr>
          <w:rFonts w:eastAsia="Times New Roman" w:cs="Times New Roman"/>
          <w:color w:val="000000"/>
          <w:szCs w:val="24"/>
          <w:lang w:val="en-US" w:eastAsia="ru-RU"/>
        </w:rPr>
        <w:t>Dany Azar</w:t>
      </w:r>
      <w:r>
        <w:rPr>
          <w:rFonts w:cs="Times New Roman"/>
          <w:szCs w:val="24"/>
          <w:vertAlign w:val="superscript"/>
          <w:lang w:val="en-US"/>
        </w:rPr>
        <w:t>5</w:t>
      </w:r>
      <w:r w:rsidRPr="00C36062">
        <w:rPr>
          <w:rFonts w:cs="Times New Roman"/>
          <w:szCs w:val="24"/>
          <w:lang w:val="en-US"/>
        </w:rPr>
        <w:t>,</w:t>
      </w:r>
      <w:r>
        <w:rPr>
          <w:rFonts w:eastAsia="Times New Roman" w:cs="Times New Roman"/>
          <w:color w:val="000000"/>
          <w:szCs w:val="24"/>
          <w:lang w:val="en-US" w:eastAsia="ru-RU"/>
        </w:rPr>
        <w:t xml:space="preserve"> </w:t>
      </w:r>
      <w:r w:rsidRPr="00EF1B39">
        <w:rPr>
          <w:rFonts w:cs="Times New Roman"/>
          <w:szCs w:val="24"/>
          <w:bdr w:val="single" w:sz="4" w:space="0" w:color="00000A"/>
          <w:lang w:val="en-US"/>
        </w:rPr>
        <w:t>Ekaterina A. Sidorchuk</w:t>
      </w:r>
      <w:r>
        <w:rPr>
          <w:rFonts w:cs="Times New Roman"/>
          <w:szCs w:val="24"/>
          <w:bdr w:val="single" w:sz="4" w:space="0" w:color="00000A"/>
          <w:vertAlign w:val="superscript"/>
          <w:lang w:val="en-US"/>
        </w:rPr>
        <w:t>2</w:t>
      </w:r>
      <w:r w:rsidRPr="00EF1B39">
        <w:rPr>
          <w:rFonts w:cs="Times New Roman"/>
          <w:szCs w:val="24"/>
          <w:bdr w:val="single" w:sz="4" w:space="0" w:color="00000A"/>
          <w:vertAlign w:val="superscript"/>
          <w:lang w:val="en-US"/>
        </w:rPr>
        <w:t>,</w:t>
      </w:r>
      <w:r>
        <w:rPr>
          <w:rFonts w:cs="Times New Roman"/>
          <w:szCs w:val="24"/>
          <w:bdr w:val="single" w:sz="4" w:space="0" w:color="00000A"/>
          <w:vertAlign w:val="superscript"/>
          <w:lang w:val="en-US"/>
        </w:rPr>
        <w:t>6</w:t>
      </w:r>
      <w:r>
        <w:rPr>
          <w:rFonts w:cs="Times New Roman"/>
          <w:lang w:val="en-US"/>
        </w:rPr>
        <w:t xml:space="preserve">, </w:t>
      </w:r>
      <w:r w:rsidRPr="00D85A82">
        <w:rPr>
          <w:rFonts w:cs="Times New Roman"/>
        </w:rPr>
        <w:t>Henk R. Braig</w:t>
      </w:r>
      <w:r>
        <w:rPr>
          <w:rFonts w:cs="Times New Roman"/>
          <w:iCs/>
          <w:szCs w:val="24"/>
          <w:vertAlign w:val="superscript"/>
          <w:lang w:val="en-US"/>
        </w:rPr>
        <w:t>3</w:t>
      </w:r>
      <w:r w:rsidRPr="00EF1B39">
        <w:rPr>
          <w:rFonts w:cs="Times New Roman"/>
          <w:szCs w:val="24"/>
          <w:lang w:val="en-US"/>
        </w:rPr>
        <w:t>,</w:t>
      </w:r>
      <w:r w:rsidRPr="009403C3">
        <w:rPr>
          <w:rFonts w:cs="Times New Roman"/>
          <w:szCs w:val="24"/>
          <w:lang w:val="en-US"/>
        </w:rPr>
        <w:t xml:space="preserve"> </w:t>
      </w:r>
      <w:r>
        <w:rPr>
          <w:rFonts w:cs="Times New Roman"/>
          <w:szCs w:val="24"/>
          <w:lang w:val="en-US"/>
        </w:rPr>
        <w:t>Andrey V. Tolstikov</w:t>
      </w:r>
      <w:r>
        <w:rPr>
          <w:rFonts w:cs="Times New Roman"/>
          <w:szCs w:val="24"/>
          <w:vertAlign w:val="superscript"/>
          <w:lang w:val="en-US"/>
        </w:rPr>
        <w:t>2</w:t>
      </w:r>
    </w:p>
    <w:p w14:paraId="6E5407A6" w14:textId="77777777" w:rsidR="008B3D19" w:rsidRPr="00EF1B39" w:rsidRDefault="008B3D19" w:rsidP="008B3D19">
      <w:pPr>
        <w:spacing w:after="0"/>
        <w:rPr>
          <w:rFonts w:cs="Times New Roman"/>
          <w:szCs w:val="24"/>
          <w:vertAlign w:val="superscript"/>
          <w:lang w:val="en-US"/>
        </w:rPr>
      </w:pPr>
    </w:p>
    <w:p w14:paraId="28B6631E" w14:textId="77777777" w:rsidR="008B3D19" w:rsidRDefault="008B3D19" w:rsidP="008B3D19">
      <w:pPr>
        <w:spacing w:after="0"/>
        <w:rPr>
          <w:rFonts w:cs="Times New Roman"/>
          <w:szCs w:val="24"/>
          <w:vertAlign w:val="superscript"/>
          <w:lang w:val="en-US"/>
        </w:rPr>
      </w:pPr>
      <w:r>
        <w:rPr>
          <w:rFonts w:cs="Times New Roman"/>
          <w:szCs w:val="24"/>
          <w:vertAlign w:val="superscript"/>
          <w:lang w:val="en-US"/>
        </w:rPr>
        <w:t>1</w:t>
      </w:r>
      <w:r w:rsidRPr="00EF1B39">
        <w:rPr>
          <w:rFonts w:cs="Times New Roman"/>
          <w:szCs w:val="24"/>
          <w:vertAlign w:val="superscript"/>
          <w:lang w:val="en-US"/>
        </w:rPr>
        <w:t xml:space="preserve"> </w:t>
      </w:r>
      <w:r w:rsidRPr="007F53D8">
        <w:rPr>
          <w:rFonts w:cs="Times New Roman"/>
          <w:lang w:val="en-US"/>
        </w:rPr>
        <w:t>Department of Ecology and Evolutionary Biology,</w:t>
      </w:r>
      <w:r>
        <w:rPr>
          <w:rFonts w:cs="Times New Roman"/>
          <w:szCs w:val="24"/>
          <w:vertAlign w:val="superscript"/>
          <w:lang w:val="en-US"/>
        </w:rPr>
        <w:t xml:space="preserve"> </w:t>
      </w:r>
      <w:r w:rsidRPr="00EF1B39">
        <w:rPr>
          <w:rFonts w:cs="Times New Roman"/>
          <w:lang w:val="en-US"/>
        </w:rPr>
        <w:t xml:space="preserve">University of Michigan, </w:t>
      </w:r>
      <w:r>
        <w:rPr>
          <w:rFonts w:cs="Times New Roman"/>
          <w:lang w:val="en-US"/>
        </w:rPr>
        <w:t>Museum of Zoology, Ann Arbor</w:t>
      </w:r>
      <w:r w:rsidRPr="00EF1B39">
        <w:rPr>
          <w:rFonts w:cs="Times New Roman"/>
          <w:lang w:val="en-US"/>
        </w:rPr>
        <w:t xml:space="preserve">, </w:t>
      </w:r>
      <w:r>
        <w:rPr>
          <w:rFonts w:cs="Times New Roman"/>
          <w:lang w:val="en-US"/>
        </w:rPr>
        <w:t xml:space="preserve">48103 </w:t>
      </w:r>
      <w:r w:rsidRPr="00EF1B39">
        <w:rPr>
          <w:rFonts w:cs="Times New Roman"/>
          <w:lang w:val="en-US"/>
        </w:rPr>
        <w:t>USA</w:t>
      </w:r>
      <w:r>
        <w:rPr>
          <w:rFonts w:cs="Times New Roman"/>
          <w:lang w:val="en-US"/>
        </w:rPr>
        <w:t xml:space="preserve"> (former address).</w:t>
      </w:r>
      <w:r w:rsidRPr="00EF1B39">
        <w:rPr>
          <w:rFonts w:cs="Times New Roman"/>
          <w:szCs w:val="24"/>
          <w:vertAlign w:val="superscript"/>
          <w:lang w:val="en-US"/>
        </w:rPr>
        <w:t xml:space="preserve"> </w:t>
      </w:r>
    </w:p>
    <w:p w14:paraId="78053A74" w14:textId="77777777" w:rsidR="008B3D19" w:rsidRDefault="008B3D19" w:rsidP="008B3D19">
      <w:pPr>
        <w:spacing w:after="0"/>
        <w:rPr>
          <w:rFonts w:cs="Times New Roman"/>
          <w:iCs/>
          <w:szCs w:val="24"/>
          <w:vertAlign w:val="superscript"/>
          <w:lang w:val="en-US"/>
        </w:rPr>
      </w:pPr>
      <w:r>
        <w:rPr>
          <w:rFonts w:cs="Times New Roman"/>
          <w:szCs w:val="24"/>
          <w:vertAlign w:val="superscript"/>
          <w:lang w:val="en-US"/>
        </w:rPr>
        <w:t>2</w:t>
      </w:r>
      <w:r w:rsidRPr="00EF1B39">
        <w:rPr>
          <w:rFonts w:cs="Times New Roman"/>
          <w:szCs w:val="24"/>
          <w:vertAlign w:val="superscript"/>
          <w:lang w:val="en-US"/>
        </w:rPr>
        <w:t xml:space="preserve"> </w:t>
      </w:r>
      <w:r w:rsidRPr="0015320F">
        <w:rPr>
          <w:rFonts w:cs="Times New Roman"/>
          <w:szCs w:val="24"/>
          <w:lang w:val="en-US"/>
        </w:rPr>
        <w:t xml:space="preserve">X-BIO Institute, </w:t>
      </w:r>
      <w:r w:rsidRPr="00EF1B39">
        <w:rPr>
          <w:rFonts w:cs="Times New Roman"/>
          <w:szCs w:val="24"/>
          <w:lang w:val="en-US"/>
        </w:rPr>
        <w:t>Tyumen State University, Tyumen, Russia</w:t>
      </w:r>
      <w:r>
        <w:rPr>
          <w:rFonts w:cs="Times New Roman"/>
          <w:lang w:val="en-US"/>
        </w:rPr>
        <w:t>.</w:t>
      </w:r>
    </w:p>
    <w:p w14:paraId="7BA07C0F" w14:textId="77777777" w:rsidR="008B3D19" w:rsidRPr="00C770EF" w:rsidRDefault="008B3D19" w:rsidP="008B3D19">
      <w:pPr>
        <w:spacing w:after="0"/>
        <w:rPr>
          <w:rFonts w:cs="Times New Roman"/>
          <w:iCs/>
          <w:szCs w:val="24"/>
          <w:lang w:val="en-US"/>
        </w:rPr>
      </w:pPr>
      <w:r>
        <w:rPr>
          <w:rFonts w:cs="Times New Roman"/>
          <w:iCs/>
          <w:szCs w:val="24"/>
          <w:vertAlign w:val="superscript"/>
          <w:lang w:val="en-US"/>
        </w:rPr>
        <w:t>3</w:t>
      </w:r>
      <w:r w:rsidRPr="00EF1B39">
        <w:rPr>
          <w:rFonts w:cs="Times New Roman"/>
          <w:iCs/>
          <w:szCs w:val="24"/>
          <w:vertAlign w:val="superscript"/>
          <w:lang w:val="en-US"/>
        </w:rPr>
        <w:t xml:space="preserve"> </w:t>
      </w:r>
      <w:r w:rsidRPr="001316BF">
        <w:rPr>
          <w:rFonts w:cs="Times New Roman"/>
          <w:iCs/>
          <w:szCs w:val="24"/>
          <w:lang w:val="en-US"/>
        </w:rPr>
        <w:t xml:space="preserve">School of Natural Sciences, </w:t>
      </w:r>
      <w:r w:rsidRPr="000326B9">
        <w:rPr>
          <w:rFonts w:cs="Times New Roman"/>
          <w:iCs/>
          <w:szCs w:val="24"/>
          <w:lang w:val="en-US"/>
        </w:rPr>
        <w:t>Bangor University</w:t>
      </w:r>
      <w:r>
        <w:rPr>
          <w:rFonts w:cs="Times New Roman"/>
          <w:iCs/>
          <w:szCs w:val="24"/>
          <w:lang w:val="en-US"/>
        </w:rPr>
        <w:t xml:space="preserve">, </w:t>
      </w:r>
      <w:r w:rsidRPr="00C770EF">
        <w:rPr>
          <w:rFonts w:cs="Times New Roman"/>
          <w:iCs/>
          <w:szCs w:val="24"/>
          <w:lang w:val="en-US"/>
        </w:rPr>
        <w:t>Bangor, LL57 2 UW</w:t>
      </w:r>
      <w:r>
        <w:rPr>
          <w:rFonts w:cs="Times New Roman"/>
          <w:iCs/>
          <w:szCs w:val="24"/>
          <w:lang w:val="en-US"/>
        </w:rPr>
        <w:t>, UK</w:t>
      </w:r>
      <w:r w:rsidRPr="00C770EF">
        <w:rPr>
          <w:rFonts w:cs="Times New Roman"/>
          <w:iCs/>
          <w:szCs w:val="24"/>
          <w:lang w:val="en-US"/>
        </w:rPr>
        <w:t xml:space="preserve">. </w:t>
      </w:r>
    </w:p>
    <w:p w14:paraId="56C43878" w14:textId="77777777" w:rsidR="008B3D19" w:rsidRDefault="008B3D19" w:rsidP="008B3D19">
      <w:pPr>
        <w:spacing w:after="0"/>
        <w:rPr>
          <w:rFonts w:cs="Times New Roman"/>
          <w:iCs/>
          <w:szCs w:val="24"/>
          <w:vertAlign w:val="superscript"/>
          <w:lang w:val="en-US"/>
        </w:rPr>
      </w:pPr>
      <w:r>
        <w:rPr>
          <w:rFonts w:cs="Times New Roman"/>
          <w:iCs/>
          <w:szCs w:val="24"/>
          <w:vertAlign w:val="superscript"/>
          <w:lang w:val="en-US"/>
        </w:rPr>
        <w:t>4</w:t>
      </w:r>
      <w:r w:rsidRPr="00EF1B39">
        <w:rPr>
          <w:rFonts w:cs="Times New Roman"/>
          <w:iCs/>
          <w:szCs w:val="24"/>
          <w:vertAlign w:val="superscript"/>
          <w:lang w:val="en-US"/>
        </w:rPr>
        <w:t xml:space="preserve"> </w:t>
      </w:r>
      <w:r w:rsidRPr="00EF1B39">
        <w:rPr>
          <w:rFonts w:cs="Times New Roman"/>
          <w:iCs/>
          <w:szCs w:val="24"/>
          <w:lang w:val="en-US"/>
        </w:rPr>
        <w:t>Institute of Developmental Biology, Russian Academy of Sciences, Moscow, Russia</w:t>
      </w:r>
      <w:r>
        <w:rPr>
          <w:rFonts w:cs="Times New Roman"/>
          <w:lang w:val="en-US"/>
        </w:rPr>
        <w:t>.</w:t>
      </w:r>
      <w:r w:rsidRPr="00EF1B39">
        <w:rPr>
          <w:rFonts w:cs="Times New Roman"/>
          <w:iCs/>
          <w:szCs w:val="24"/>
          <w:vertAlign w:val="superscript"/>
          <w:lang w:val="en-US"/>
        </w:rPr>
        <w:t xml:space="preserve"> </w:t>
      </w:r>
    </w:p>
    <w:p w14:paraId="40B73886" w14:textId="77777777" w:rsidR="008B3D19" w:rsidRDefault="008B3D19" w:rsidP="008B3D19">
      <w:pPr>
        <w:spacing w:after="0"/>
        <w:rPr>
          <w:rFonts w:cs="Times New Roman"/>
          <w:bCs/>
          <w:szCs w:val="24"/>
          <w:vertAlign w:val="superscript"/>
          <w:lang w:val="en-US"/>
        </w:rPr>
      </w:pPr>
      <w:r>
        <w:rPr>
          <w:rFonts w:cs="Times New Roman"/>
          <w:iCs/>
          <w:szCs w:val="24"/>
          <w:vertAlign w:val="superscript"/>
          <w:lang w:val="en-US"/>
        </w:rPr>
        <w:t>5</w:t>
      </w:r>
      <w:r w:rsidRPr="00074D9A">
        <w:rPr>
          <w:rFonts w:eastAsia="Times New Roman" w:cs="Times New Roman"/>
          <w:color w:val="000000"/>
          <w:szCs w:val="24"/>
          <w:lang w:val="en-US" w:eastAsia="ru-RU"/>
        </w:rPr>
        <w:t xml:space="preserve"> </w:t>
      </w:r>
      <w:r>
        <w:rPr>
          <w:rFonts w:eastAsia="Times New Roman" w:cs="Times New Roman"/>
          <w:color w:val="000000"/>
          <w:szCs w:val="24"/>
          <w:lang w:val="en-US" w:eastAsia="ru-RU"/>
        </w:rPr>
        <w:t xml:space="preserve">Department of Earth and Life Sciences, </w:t>
      </w:r>
      <w:r w:rsidRPr="00074D9A">
        <w:rPr>
          <w:rFonts w:eastAsia="Times New Roman" w:cs="Times New Roman"/>
          <w:color w:val="000000"/>
          <w:szCs w:val="24"/>
          <w:lang w:val="en-US" w:eastAsia="ru-RU"/>
        </w:rPr>
        <w:t xml:space="preserve">Lebanese University, </w:t>
      </w:r>
      <w:r>
        <w:rPr>
          <w:rFonts w:eastAsia="Times New Roman" w:cs="Times New Roman"/>
          <w:color w:val="000000"/>
          <w:szCs w:val="24"/>
          <w:lang w:val="en-US" w:eastAsia="ru-RU"/>
        </w:rPr>
        <w:t>Fanar,</w:t>
      </w:r>
      <w:r w:rsidRPr="00074D9A">
        <w:rPr>
          <w:rFonts w:eastAsia="Times New Roman" w:cs="Times New Roman"/>
          <w:color w:val="000000"/>
          <w:szCs w:val="24"/>
          <w:lang w:val="en-US" w:eastAsia="ru-RU"/>
        </w:rPr>
        <w:t xml:space="preserve"> Lebanon</w:t>
      </w:r>
      <w:r>
        <w:rPr>
          <w:rFonts w:cs="Times New Roman"/>
          <w:lang w:val="en-US"/>
        </w:rPr>
        <w:t>.</w:t>
      </w:r>
      <w:r>
        <w:rPr>
          <w:rFonts w:cs="Times New Roman"/>
          <w:bCs/>
          <w:szCs w:val="24"/>
          <w:vertAlign w:val="superscript"/>
          <w:lang w:val="en-US"/>
        </w:rPr>
        <w:t xml:space="preserve"> </w:t>
      </w:r>
    </w:p>
    <w:p w14:paraId="500039DB" w14:textId="77777777" w:rsidR="008B3D19" w:rsidRDefault="008B3D19" w:rsidP="008B3D19">
      <w:pPr>
        <w:spacing w:after="0"/>
        <w:rPr>
          <w:rFonts w:cs="Times New Roman"/>
          <w:bCs/>
          <w:szCs w:val="24"/>
          <w:vertAlign w:val="superscript"/>
          <w:lang w:val="en-US"/>
        </w:rPr>
      </w:pPr>
      <w:r>
        <w:rPr>
          <w:rFonts w:cs="Times New Roman"/>
          <w:bCs/>
          <w:szCs w:val="24"/>
          <w:vertAlign w:val="superscript"/>
          <w:lang w:val="en-US"/>
        </w:rPr>
        <w:t>6</w:t>
      </w:r>
      <w:r w:rsidRPr="00EF1B39">
        <w:rPr>
          <w:rFonts w:cs="Times New Roman"/>
          <w:bCs/>
          <w:szCs w:val="24"/>
          <w:vertAlign w:val="superscript"/>
          <w:lang w:val="en-US"/>
        </w:rPr>
        <w:t xml:space="preserve"> </w:t>
      </w:r>
      <w:r w:rsidRPr="00EF1B39">
        <w:rPr>
          <w:rFonts w:eastAsia="Times New Roman" w:cs="Times New Roman"/>
          <w:color w:val="000000"/>
          <w:szCs w:val="24"/>
          <w:lang w:val="en-US" w:eastAsia="ru-RU"/>
        </w:rPr>
        <w:t>Borissiak Paleontological Institute of the Russian Academy of Sciences, Moscow, Russia</w:t>
      </w:r>
      <w:r>
        <w:rPr>
          <w:rFonts w:cs="Times New Roman"/>
          <w:lang w:val="en-US"/>
        </w:rPr>
        <w:t>.</w:t>
      </w:r>
    </w:p>
    <w:p w14:paraId="33B863D8" w14:textId="77777777" w:rsidR="008B3D19" w:rsidRPr="00EF1B39" w:rsidRDefault="008B3D19" w:rsidP="008B3D19">
      <w:pPr>
        <w:spacing w:after="0"/>
        <w:rPr>
          <w:rFonts w:eastAsia="Times New Roman" w:cs="Times New Roman"/>
          <w:color w:val="000000"/>
          <w:szCs w:val="24"/>
          <w:lang w:val="en-US" w:eastAsia="ru-RU"/>
        </w:rPr>
      </w:pPr>
      <w:r w:rsidRPr="00EF1B39">
        <w:rPr>
          <w:rFonts w:eastAsia="Times New Roman" w:cs="Times New Roman"/>
          <w:color w:val="000000"/>
          <w:szCs w:val="24"/>
          <w:lang w:val="en-US" w:eastAsia="ru-RU"/>
        </w:rPr>
        <w:t>*</w:t>
      </w:r>
      <w:r>
        <w:rPr>
          <w:rFonts w:eastAsia="Times New Roman" w:cs="Times New Roman"/>
          <w:color w:val="000000"/>
          <w:szCs w:val="24"/>
          <w:lang w:val="en-US" w:eastAsia="ru-RU"/>
        </w:rPr>
        <w:t>e</w:t>
      </w:r>
      <w:r w:rsidRPr="00EF1B39">
        <w:rPr>
          <w:rFonts w:eastAsia="Times New Roman" w:cs="Times New Roman"/>
          <w:color w:val="000000"/>
          <w:szCs w:val="24"/>
          <w:lang w:val="en-US" w:eastAsia="ru-RU"/>
        </w:rPr>
        <w:t>mail: pklimov@umich.edu</w:t>
      </w:r>
    </w:p>
    <w:p w14:paraId="04966A1E" w14:textId="77777777" w:rsidR="00921246" w:rsidRDefault="00921246">
      <w:pPr>
        <w:suppressAutoHyphens w:val="0"/>
        <w:spacing w:after="0" w:line="240" w:lineRule="auto"/>
        <w:rPr>
          <w:rFonts w:cs="Times New Roman"/>
          <w:b/>
          <w:sz w:val="28"/>
          <w:szCs w:val="28"/>
          <w:lang w:val="en-US"/>
        </w:rPr>
      </w:pPr>
      <w:r>
        <w:rPr>
          <w:rFonts w:cs="Times New Roman"/>
          <w:b/>
          <w:sz w:val="28"/>
          <w:szCs w:val="28"/>
          <w:lang w:val="en-US"/>
        </w:rPr>
        <w:br w:type="page"/>
      </w:r>
    </w:p>
    <w:p w14:paraId="6CB0FB01" w14:textId="74AE8A32" w:rsidR="008B3D19" w:rsidRPr="008B3D19" w:rsidRDefault="008B3D19" w:rsidP="008B3D19">
      <w:pPr>
        <w:spacing w:after="0"/>
        <w:jc w:val="both"/>
        <w:rPr>
          <w:rFonts w:cs="Times New Roman"/>
          <w:bCs/>
          <w:sz w:val="28"/>
          <w:szCs w:val="28"/>
          <w:lang w:val="en-US"/>
        </w:rPr>
      </w:pPr>
      <w:r w:rsidRPr="008B3D19">
        <w:rPr>
          <w:rFonts w:cs="Times New Roman"/>
          <w:b/>
          <w:sz w:val="28"/>
          <w:szCs w:val="28"/>
          <w:lang w:val="en-US"/>
        </w:rPr>
        <w:lastRenderedPageBreak/>
        <w:t xml:space="preserve">Supplementary Description of </w:t>
      </w:r>
      <w:r w:rsidRPr="008B3D19">
        <w:rPr>
          <w:rFonts w:cs="Times New Roman"/>
          <w:b/>
          <w:i/>
          <w:sz w:val="28"/>
          <w:szCs w:val="28"/>
          <w:lang w:val="en-US"/>
        </w:rPr>
        <w:t>Levantoglyphus</w:t>
      </w:r>
      <w:r w:rsidRPr="008B3D19">
        <w:rPr>
          <w:rFonts w:cs="Times New Roman"/>
          <w:b/>
          <w:sz w:val="28"/>
          <w:szCs w:val="28"/>
          <w:lang w:val="en-US"/>
        </w:rPr>
        <w:t xml:space="preserve"> </w:t>
      </w:r>
      <w:r w:rsidRPr="008B3D19">
        <w:rPr>
          <w:rFonts w:cs="Times New Roman"/>
          <w:b/>
          <w:i/>
          <w:sz w:val="28"/>
          <w:szCs w:val="28"/>
          <w:lang w:val="en-US"/>
        </w:rPr>
        <w:t>sidorchukae</w:t>
      </w:r>
      <w:r w:rsidRPr="008B3D19">
        <w:rPr>
          <w:rFonts w:cs="Times New Roman"/>
          <w:b/>
          <w:sz w:val="28"/>
          <w:szCs w:val="28"/>
          <w:lang w:val="en-US"/>
        </w:rPr>
        <w:t xml:space="preserve"> gen. and sp. n. (Levantoglyphidae, fam.n.)</w:t>
      </w:r>
    </w:p>
    <w:p w14:paraId="28B4AA8C" w14:textId="77777777" w:rsidR="008B3D19" w:rsidRDefault="008B3D19" w:rsidP="00A57B53">
      <w:pPr>
        <w:spacing w:after="0"/>
        <w:ind w:firstLine="720"/>
        <w:rPr>
          <w:lang w:val="en-US"/>
        </w:rPr>
      </w:pPr>
    </w:p>
    <w:p w14:paraId="1C20F964" w14:textId="017894FC" w:rsidR="00A57B53" w:rsidRPr="00EF1B39" w:rsidRDefault="00A57B53" w:rsidP="00A57B53">
      <w:pPr>
        <w:spacing w:after="0"/>
        <w:ind w:firstLine="720"/>
        <w:rPr>
          <w:lang w:val="en-US"/>
        </w:rPr>
      </w:pPr>
      <w:r w:rsidRPr="00EF1B39">
        <w:rPr>
          <w:lang w:val="en-US"/>
        </w:rPr>
        <w:t xml:space="preserve">Superorder </w:t>
      </w:r>
      <w:r w:rsidRPr="00EF1B39">
        <w:rPr>
          <w:b/>
          <w:lang w:val="en-US"/>
        </w:rPr>
        <w:t>Acariformes</w:t>
      </w:r>
      <w:r w:rsidRPr="00EF1B39">
        <w:rPr>
          <w:lang w:val="en-US"/>
        </w:rPr>
        <w:t xml:space="preserve"> Zachvatkin, </w:t>
      </w:r>
      <w:r w:rsidRPr="00EF1B39">
        <w:rPr>
          <w:lang w:val="en-US"/>
        </w:rPr>
        <w:fldChar w:fldCharType="begin"/>
      </w:r>
      <w:r w:rsidR="008430AF">
        <w:rPr>
          <w:lang w:val="en-US"/>
        </w:rPr>
        <w:instrText xml:space="preserve"> ADDIN EN.CITE &lt;EndNote&gt;&lt;Cite Hidden="1"&gt;&lt;Author&gt;Reuter&lt;/Author&gt;&lt;Year&gt;1909&lt;/Year&gt;&lt;RecNum&gt;3900&lt;/RecNum&gt;&lt;record&gt;&lt;rec-number&gt;3900&lt;/rec-number&gt;&lt;foreign-keys&gt;&lt;key app="EN" db-id="ptxtd9tvirvvajestz4vrrw3zf2ptr50t9zv" timestamp="1571664705"&gt;3900&lt;/key&gt;&lt;/foreign-keys&gt;&lt;ref-type name="Journal Article"&gt;17&lt;/ref-type&gt;&lt;contributors&gt;&lt;authors&gt;&lt;author&gt;Reuter, Enzio&lt;/author&gt;&lt;/authors&gt;&lt;/contributors&gt;&lt;titles&gt;&lt;title&gt;&lt;style face="normal" font="default" size="100%"&gt;Zur Morphologie und Ontogenie der Acariden mit besonderer Berücksichtigung von &lt;/style&gt;&lt;style face="italic" font="default" size="100%"&gt;Pediculopsis graminum&lt;/style&gt;&lt;style face="normal" font="default" size="100%"&gt; (E. Reut.)&lt;/style&gt;&lt;/title&gt;&lt;secondary-title&gt;Acta Societatis Scientiarum Fennicae&lt;/secondary-title&gt;&lt;/titles&gt;&lt;pages&gt;1-288&lt;/pages&gt;&lt;volume&gt;36&lt;/volume&gt;&lt;number&gt;4&lt;/number&gt;&lt;keywords&gt;&lt;keyword&gt;Arachnids&lt;/keyword&gt;&lt;keyword&gt;Arthropods&lt;/keyword&gt;&lt;keyword&gt;Chelicerates&lt;/keyword&gt;&lt;keyword&gt;Invertebrates&lt;/keyword&gt;&lt;keyword&gt;Biology&lt;/keyword&gt;&lt;keyword&gt;Life cycle and development&lt;/keyword&gt;&lt;/keywords&gt;&lt;dates&gt;&lt;year&gt;1909&lt;/year&gt;&lt;/dates&gt;&lt;accession-num&gt;Zoorec:Zoor04600000180&lt;/accession-num&gt;&lt;urls&gt;&lt;related-urls&gt;&lt;url&gt;&amp;lt;Go to ISI&amp;gt;://ZOOREC:ZOOR04600000180&lt;/url&gt;&lt;/related-urls&gt;&lt;/urls&gt;&lt;language&gt;English&lt;/language&gt;&lt;/record&gt;&lt;/Cite&gt;&lt;/EndNote&gt;</w:instrText>
      </w:r>
      <w:r w:rsidRPr="00EF1B39">
        <w:rPr>
          <w:lang w:val="en-US"/>
        </w:rPr>
        <w:fldChar w:fldCharType="end"/>
      </w:r>
      <w:r w:rsidRPr="00EF1B39">
        <w:rPr>
          <w:lang w:val="en-US"/>
        </w:rPr>
        <w:t>1952</w:t>
      </w:r>
    </w:p>
    <w:p w14:paraId="380C2C86" w14:textId="77777777" w:rsidR="00A57B53" w:rsidRPr="00EF1B39" w:rsidRDefault="00A57B53" w:rsidP="00A57B53">
      <w:pPr>
        <w:spacing w:after="0"/>
        <w:ind w:firstLine="720"/>
        <w:rPr>
          <w:lang w:val="en-US"/>
        </w:rPr>
      </w:pPr>
      <w:r w:rsidRPr="00EF1B39">
        <w:rPr>
          <w:lang w:val="en-US"/>
        </w:rPr>
        <w:t>Order</w:t>
      </w:r>
      <w:r>
        <w:rPr>
          <w:lang w:val="en-US"/>
        </w:rPr>
        <w:t xml:space="preserve"> </w:t>
      </w:r>
      <w:r w:rsidRPr="00EF1B39">
        <w:rPr>
          <w:b/>
          <w:lang w:val="en-US"/>
        </w:rPr>
        <w:t>Sarcoptiformes</w:t>
      </w:r>
      <w:r w:rsidRPr="00EF1B39">
        <w:rPr>
          <w:lang w:val="en-US"/>
        </w:rPr>
        <w:t xml:space="preserve"> Reuter, 1909</w:t>
      </w:r>
    </w:p>
    <w:p w14:paraId="4614D730" w14:textId="77777777" w:rsidR="00A57B53" w:rsidRPr="00EF1B39" w:rsidRDefault="00A57B53" w:rsidP="00A57B53">
      <w:pPr>
        <w:spacing w:after="0"/>
        <w:ind w:firstLine="720"/>
        <w:rPr>
          <w:rFonts w:cs="Times New Roman"/>
          <w:szCs w:val="24"/>
          <w:lang w:val="en-US"/>
        </w:rPr>
      </w:pPr>
      <w:r w:rsidRPr="00EF1B39">
        <w:rPr>
          <w:rFonts w:cs="Times New Roman"/>
          <w:szCs w:val="24"/>
          <w:lang w:val="en-US"/>
        </w:rPr>
        <w:t>Suborder</w:t>
      </w:r>
      <w:r>
        <w:rPr>
          <w:rFonts w:cs="Times New Roman"/>
          <w:szCs w:val="24"/>
          <w:lang w:val="en-US"/>
        </w:rPr>
        <w:t xml:space="preserve"> </w:t>
      </w:r>
      <w:r w:rsidRPr="00EF1B39">
        <w:rPr>
          <w:rFonts w:cs="Times New Roman"/>
          <w:b/>
          <w:szCs w:val="24"/>
          <w:lang w:val="en-US"/>
        </w:rPr>
        <w:t>Oribatida</w:t>
      </w:r>
      <w:r w:rsidRPr="00EF1B39">
        <w:rPr>
          <w:rFonts w:cs="Times New Roman"/>
          <w:szCs w:val="24"/>
          <w:lang w:val="en-US"/>
        </w:rPr>
        <w:t xml:space="preserve"> van der Hammen, 1968</w:t>
      </w:r>
    </w:p>
    <w:p w14:paraId="2890235B" w14:textId="77777777" w:rsidR="00A57B53" w:rsidRPr="00EF1B39" w:rsidRDefault="00A57B53" w:rsidP="00A57B53">
      <w:pPr>
        <w:spacing w:after="0"/>
        <w:ind w:firstLine="720"/>
        <w:rPr>
          <w:rFonts w:cs="Times New Roman"/>
          <w:szCs w:val="24"/>
          <w:lang w:val="en-US"/>
        </w:rPr>
      </w:pPr>
      <w:r w:rsidRPr="00EF1B39">
        <w:rPr>
          <w:rFonts w:cs="Times New Roman"/>
          <w:szCs w:val="24"/>
          <w:lang w:val="en-US"/>
        </w:rPr>
        <w:t>Hyporder</w:t>
      </w:r>
      <w:r>
        <w:rPr>
          <w:rFonts w:cs="Times New Roman"/>
          <w:szCs w:val="24"/>
          <w:lang w:val="en-US"/>
        </w:rPr>
        <w:t xml:space="preserve"> </w:t>
      </w:r>
      <w:r w:rsidRPr="00EF1B39">
        <w:rPr>
          <w:rFonts w:cs="Times New Roman"/>
          <w:b/>
          <w:szCs w:val="24"/>
          <w:lang w:val="en-US"/>
        </w:rPr>
        <w:t>Astigmata</w:t>
      </w:r>
      <w:r>
        <w:rPr>
          <w:rFonts w:cs="Times New Roman"/>
          <w:szCs w:val="24"/>
          <w:lang w:val="en-US"/>
        </w:rPr>
        <w:t xml:space="preserve"> </w:t>
      </w:r>
      <w:r w:rsidRPr="00EF1B39">
        <w:rPr>
          <w:rFonts w:cs="Times New Roman"/>
          <w:szCs w:val="24"/>
          <w:lang w:val="en-US"/>
        </w:rPr>
        <w:t>Canestrini, 1891</w:t>
      </w:r>
    </w:p>
    <w:p w14:paraId="3CA92882" w14:textId="2C98CA6A" w:rsidR="00A57B53" w:rsidRPr="00EF1B39" w:rsidRDefault="00A57B53" w:rsidP="00A57B53">
      <w:pPr>
        <w:spacing w:after="0"/>
        <w:ind w:firstLine="720"/>
        <w:rPr>
          <w:lang w:val="en-US"/>
        </w:rPr>
      </w:pPr>
      <w:r w:rsidRPr="00EF1B39">
        <w:rPr>
          <w:rFonts w:cs="Times New Roman"/>
          <w:szCs w:val="24"/>
          <w:lang w:val="en-US"/>
        </w:rPr>
        <w:t xml:space="preserve">Family </w:t>
      </w:r>
      <w:r w:rsidRPr="00982F57">
        <w:rPr>
          <w:rFonts w:cs="Times New Roman"/>
          <w:b/>
          <w:szCs w:val="24"/>
          <w:lang w:val="en-US"/>
        </w:rPr>
        <w:t>†</w:t>
      </w:r>
      <w:r w:rsidRPr="00EF1B39">
        <w:rPr>
          <w:rFonts w:cs="Times New Roman"/>
          <w:b/>
          <w:szCs w:val="24"/>
          <w:lang w:val="en-US"/>
        </w:rPr>
        <w:t>Levantoglyphidae</w:t>
      </w:r>
      <w:r w:rsidRPr="00EF1B39">
        <w:rPr>
          <w:rFonts w:cs="Times New Roman"/>
          <w:szCs w:val="24"/>
          <w:lang w:val="en-US"/>
        </w:rPr>
        <w:t xml:space="preserve"> </w:t>
      </w:r>
      <w:r w:rsidRPr="00A57B53">
        <w:rPr>
          <w:rFonts w:cs="Times New Roman"/>
          <w:b/>
          <w:szCs w:val="24"/>
          <w:lang w:val="en-US"/>
        </w:rPr>
        <w:t>Klimov and Sidorchuk, n. fam.</w:t>
      </w:r>
      <w:r>
        <w:rPr>
          <w:rFonts w:cs="Times New Roman"/>
          <w:b/>
          <w:szCs w:val="24"/>
          <w:lang w:val="en-US"/>
        </w:rPr>
        <w:t xml:space="preserve"> </w:t>
      </w:r>
      <w:r w:rsidRPr="00EF1B39">
        <w:rPr>
          <w:rFonts w:cs="Times New Roman"/>
          <w:szCs w:val="24"/>
          <w:lang w:val="en-US"/>
        </w:rPr>
        <w:t>(</w:t>
      </w:r>
      <w:r w:rsidRPr="00AB56B0">
        <w:rPr>
          <w:rFonts w:cs="Times New Roman"/>
          <w:color w:val="00B0F0"/>
          <w:szCs w:val="24"/>
          <w:lang w:val="en-US"/>
        </w:rPr>
        <w:t>Figs 3–</w:t>
      </w:r>
      <w:r>
        <w:rPr>
          <w:rFonts w:cs="Times New Roman"/>
          <w:color w:val="00B0F0"/>
          <w:szCs w:val="24"/>
          <w:lang w:val="en-US"/>
        </w:rPr>
        <w:t>4</w:t>
      </w:r>
      <w:r w:rsidRPr="00AB56B0">
        <w:rPr>
          <w:rFonts w:cs="Times New Roman"/>
          <w:color w:val="00B0F0"/>
          <w:szCs w:val="24"/>
          <w:lang w:val="en-US"/>
        </w:rPr>
        <w:t xml:space="preserve">, </w:t>
      </w:r>
      <w:r w:rsidR="004D1CC5">
        <w:rPr>
          <w:rFonts w:cs="Times New Roman"/>
          <w:color w:val="00B0F0"/>
          <w:szCs w:val="24"/>
          <w:lang w:val="en-US"/>
        </w:rPr>
        <w:t xml:space="preserve">Supplementary </w:t>
      </w:r>
      <w:r w:rsidR="004D1CC5">
        <w:rPr>
          <w:rFonts w:cs="Times New Roman"/>
          <w:color w:val="00B0F0"/>
          <w:szCs w:val="24"/>
          <w:lang w:val="en-US"/>
        </w:rPr>
        <w:t>Figs</w:t>
      </w:r>
      <w:r w:rsidR="004D1CC5" w:rsidRPr="00EE4726">
        <w:rPr>
          <w:rFonts w:cs="Times New Roman"/>
          <w:color w:val="C00000"/>
          <w:szCs w:val="24"/>
          <w:lang w:val="en-US"/>
        </w:rPr>
        <w:t xml:space="preserve"> </w:t>
      </w:r>
      <w:r w:rsidRPr="004D1CC5">
        <w:rPr>
          <w:rFonts w:cs="Times New Roman"/>
          <w:color w:val="00B0F0"/>
          <w:szCs w:val="24"/>
          <w:lang w:val="en-US"/>
        </w:rPr>
        <w:t>S</w:t>
      </w:r>
      <w:r w:rsidR="004D1CC5" w:rsidRPr="004D1CC5">
        <w:rPr>
          <w:rFonts w:cs="Times New Roman"/>
          <w:color w:val="00B0F0"/>
          <w:szCs w:val="24"/>
          <w:lang w:val="en-US"/>
        </w:rPr>
        <w:t>1-8</w:t>
      </w:r>
      <w:r w:rsidRPr="004D1CC5">
        <w:rPr>
          <w:rFonts w:cs="Times New Roman"/>
          <w:color w:val="00B0F0"/>
          <w:szCs w:val="24"/>
          <w:lang w:val="en-US"/>
        </w:rPr>
        <w:t>)</w:t>
      </w:r>
    </w:p>
    <w:p w14:paraId="4083E3E2" w14:textId="77777777" w:rsidR="00A57B53" w:rsidRPr="00EF1B39" w:rsidRDefault="00A57B53" w:rsidP="00A57B53">
      <w:pPr>
        <w:spacing w:after="0"/>
        <w:ind w:firstLine="708"/>
        <w:contextualSpacing/>
        <w:rPr>
          <w:rFonts w:eastAsia="Times New Roman" w:cs="Times New Roman"/>
          <w:color w:val="auto"/>
          <w:kern w:val="0"/>
          <w:szCs w:val="24"/>
          <w:lang w:val="en-US" w:eastAsia="en-US"/>
        </w:rPr>
      </w:pPr>
      <w:r w:rsidRPr="00D44D61">
        <w:rPr>
          <w:rFonts w:cs="Times New Roman"/>
          <w:i/>
          <w:szCs w:val="24"/>
          <w:lang w:val="en-US"/>
        </w:rPr>
        <w:t>Diagnosis</w:t>
      </w:r>
      <w:r w:rsidRPr="00EF1B39">
        <w:rPr>
          <w:rFonts w:cs="Times New Roman"/>
          <w:szCs w:val="24"/>
          <w:lang w:val="en-US"/>
        </w:rPr>
        <w:t xml:space="preserve">. </w:t>
      </w:r>
      <w:r>
        <w:rPr>
          <w:rFonts w:cs="Times New Roman"/>
          <w:szCs w:val="24"/>
          <w:lang w:val="en-US"/>
        </w:rPr>
        <w:t xml:space="preserve">Unique </w:t>
      </w:r>
      <w:r w:rsidRPr="00EF1B39">
        <w:rPr>
          <w:rFonts w:cs="Times New Roman"/>
          <w:szCs w:val="24"/>
          <w:lang w:val="en-US"/>
        </w:rPr>
        <w:t xml:space="preserve">apomorphies: Palpal solenidion ω and palpal setae </w:t>
      </w:r>
      <w:r w:rsidRPr="00EF1B39">
        <w:rPr>
          <w:rFonts w:cs="Times New Roman"/>
          <w:i/>
          <w:szCs w:val="24"/>
          <w:lang w:val="en-US"/>
        </w:rPr>
        <w:t>cm</w:t>
      </w:r>
      <w:r w:rsidRPr="00EF1B39">
        <w:rPr>
          <w:rFonts w:cs="Times New Roman"/>
          <w:szCs w:val="24"/>
          <w:lang w:val="en-US"/>
        </w:rPr>
        <w:t xml:space="preserve"> and </w:t>
      </w:r>
      <w:r w:rsidRPr="00EF1B39">
        <w:rPr>
          <w:rFonts w:cs="Times New Roman"/>
          <w:i/>
          <w:szCs w:val="24"/>
          <w:lang w:val="en-US"/>
        </w:rPr>
        <w:t>sup</w:t>
      </w:r>
      <w:r w:rsidRPr="00EF1B39">
        <w:rPr>
          <w:rFonts w:cs="Times New Roman"/>
          <w:szCs w:val="24"/>
          <w:lang w:val="en-US"/>
        </w:rPr>
        <w:t xml:space="preserve"> elongated and barbed; genual setae III-IV relatively elongate. Plesiomorphies indicating that Levantoglyphidae is a stem group of Astigmata: palps 4-segmented, with tarsus, fused genu+tibia, femur, and small trochanter; gnathosoma, cheliceral bodies, labrum, and rutella well developed; podocephalic canal and supracoxal opening developed; </w:t>
      </w:r>
      <w:r w:rsidRPr="00EF1B39">
        <w:rPr>
          <w:rFonts w:eastAsia="Times New Roman" w:cs="Times New Roman"/>
          <w:color w:val="auto"/>
          <w:kern w:val="0"/>
          <w:szCs w:val="24"/>
          <w:lang w:val="en-US" w:eastAsia="en-US"/>
        </w:rPr>
        <w:t>anal opening large, nearly as long as attachment organ,</w:t>
      </w:r>
      <w:r w:rsidRPr="00EF1B39">
        <w:rPr>
          <w:rFonts w:cs="Times New Roman"/>
          <w:szCs w:val="24"/>
          <w:lang w:val="en-US"/>
        </w:rPr>
        <w:t xml:space="preserve"> solenidion ω</w:t>
      </w:r>
      <w:r w:rsidRPr="00EF1B39">
        <w:rPr>
          <w:rFonts w:cs="Times New Roman"/>
          <w:szCs w:val="24"/>
          <w:vertAlign w:val="subscript"/>
          <w:lang w:val="en-US"/>
        </w:rPr>
        <w:t>2</w:t>
      </w:r>
      <w:r w:rsidRPr="00EF1B39">
        <w:rPr>
          <w:rFonts w:cs="Times New Roman"/>
          <w:szCs w:val="24"/>
          <w:lang w:val="en-US"/>
        </w:rPr>
        <w:t xml:space="preserve"> on tarsus I long, filiform; tarsus II with seta </w:t>
      </w:r>
      <w:r w:rsidRPr="00EF1B39">
        <w:rPr>
          <w:rFonts w:cs="Times New Roman"/>
          <w:i/>
          <w:szCs w:val="24"/>
          <w:lang w:val="en-US"/>
        </w:rPr>
        <w:t>aa</w:t>
      </w:r>
      <w:r w:rsidRPr="00EF1B39">
        <w:rPr>
          <w:rFonts w:cs="Times New Roman"/>
          <w:szCs w:val="24"/>
          <w:lang w:val="en-US"/>
        </w:rPr>
        <w:t xml:space="preserve"> present; tarsi III-IV with 9 setae (setae </w:t>
      </w:r>
      <w:r w:rsidRPr="00EF1B39">
        <w:rPr>
          <w:rFonts w:cs="Times New Roman"/>
          <w:i/>
          <w:szCs w:val="24"/>
          <w:lang w:val="en-US"/>
        </w:rPr>
        <w:t>ba</w:t>
      </w:r>
      <w:r w:rsidRPr="00EF1B39">
        <w:rPr>
          <w:rFonts w:cs="Times New Roman"/>
          <w:szCs w:val="24"/>
          <w:lang w:val="en-US"/>
        </w:rPr>
        <w:t xml:space="preserve"> III-IV present)</w:t>
      </w:r>
      <w:r w:rsidRPr="00EF1B39">
        <w:rPr>
          <w:rFonts w:eastAsia="Times New Roman" w:cs="Times New Roman"/>
          <w:color w:val="auto"/>
          <w:kern w:val="0"/>
          <w:szCs w:val="24"/>
          <w:lang w:val="en-US" w:eastAsia="en-US"/>
        </w:rPr>
        <w:t xml:space="preserve">. Other diagnostic characters (polarities unclear): External vertical setae </w:t>
      </w:r>
      <w:r w:rsidRPr="00EF1B39">
        <w:rPr>
          <w:rFonts w:eastAsia="Times New Roman" w:cs="Times New Roman"/>
          <w:i/>
          <w:color w:val="auto"/>
          <w:kern w:val="0"/>
          <w:szCs w:val="24"/>
          <w:lang w:val="en-US" w:eastAsia="en-US"/>
        </w:rPr>
        <w:t xml:space="preserve">ve </w:t>
      </w:r>
      <w:r w:rsidRPr="00EF1B39">
        <w:rPr>
          <w:rFonts w:eastAsia="Times New Roman" w:cs="Times New Roman"/>
          <w:color w:val="auto"/>
          <w:kern w:val="0"/>
          <w:szCs w:val="24"/>
          <w:lang w:val="en-US" w:eastAsia="en-US"/>
        </w:rPr>
        <w:t>present; dorsal idiosoma longitudinally striated; genu I with two well</w:t>
      </w:r>
      <w:r>
        <w:rPr>
          <w:rFonts w:eastAsia="Times New Roman" w:cs="Times New Roman"/>
          <w:color w:val="auto"/>
          <w:kern w:val="0"/>
          <w:szCs w:val="24"/>
          <w:lang w:val="en-US" w:eastAsia="en-US"/>
        </w:rPr>
        <w:t>-</w:t>
      </w:r>
      <w:r w:rsidRPr="00EF1B39">
        <w:rPr>
          <w:rFonts w:eastAsia="Times New Roman" w:cs="Times New Roman"/>
          <w:color w:val="auto"/>
          <w:kern w:val="0"/>
          <w:szCs w:val="24"/>
          <w:lang w:val="en-US" w:eastAsia="en-US"/>
        </w:rPr>
        <w:t xml:space="preserve">developed dorsal solenidia (σ' and σ''); tarsal setae </w:t>
      </w:r>
      <w:r w:rsidRPr="00EF1B39">
        <w:rPr>
          <w:rFonts w:eastAsia="Times New Roman" w:cs="Times New Roman"/>
          <w:i/>
          <w:color w:val="auto"/>
          <w:kern w:val="0"/>
          <w:szCs w:val="24"/>
          <w:lang w:val="en-US" w:eastAsia="en-US"/>
        </w:rPr>
        <w:t>aa</w:t>
      </w:r>
      <w:r w:rsidRPr="00EF1B39">
        <w:rPr>
          <w:rFonts w:eastAsia="Times New Roman" w:cs="Times New Roman"/>
          <w:color w:val="auto"/>
          <w:kern w:val="0"/>
          <w:szCs w:val="24"/>
          <w:lang w:val="en-US" w:eastAsia="en-US"/>
        </w:rPr>
        <w:t xml:space="preserve"> and </w:t>
      </w:r>
      <w:r w:rsidRPr="00EF1B39">
        <w:rPr>
          <w:rFonts w:eastAsia="Times New Roman" w:cs="Times New Roman"/>
          <w:i/>
          <w:color w:val="auto"/>
          <w:kern w:val="0"/>
          <w:szCs w:val="24"/>
          <w:lang w:val="en-US" w:eastAsia="en-US"/>
        </w:rPr>
        <w:t>ba</w:t>
      </w:r>
      <w:r w:rsidRPr="00EF1B39">
        <w:rPr>
          <w:rFonts w:eastAsia="Times New Roman" w:cs="Times New Roman"/>
          <w:color w:val="auto"/>
          <w:kern w:val="0"/>
          <w:szCs w:val="24"/>
          <w:lang w:val="en-US" w:eastAsia="en-US"/>
        </w:rPr>
        <w:t xml:space="preserve"> I present on tarsus I; tarsal setae </w:t>
      </w:r>
      <w:r w:rsidRPr="00EF1B39">
        <w:rPr>
          <w:rFonts w:eastAsia="Times New Roman" w:cs="Times New Roman"/>
          <w:i/>
          <w:color w:val="auto"/>
          <w:kern w:val="0"/>
          <w:szCs w:val="24"/>
          <w:lang w:val="en-US" w:eastAsia="en-US"/>
        </w:rPr>
        <w:t>e</w:t>
      </w:r>
      <w:r w:rsidRPr="00EF1B39">
        <w:rPr>
          <w:rFonts w:eastAsia="Times New Roman" w:cs="Times New Roman"/>
          <w:color w:val="auto"/>
          <w:kern w:val="0"/>
          <w:szCs w:val="24"/>
          <w:lang w:val="en-US" w:eastAsia="en-US"/>
        </w:rPr>
        <w:t xml:space="preserve"> I-II without terminal "saucer"; tarsus I with solenidion </w:t>
      </w:r>
      <w:r w:rsidRPr="00EF1B39">
        <w:rPr>
          <w:rFonts w:cs="Times New Roman"/>
          <w:szCs w:val="24"/>
          <w:lang w:val="en-US"/>
        </w:rPr>
        <w:t>ω</w:t>
      </w:r>
      <w:r w:rsidRPr="00EF1B39">
        <w:rPr>
          <w:rFonts w:cs="Times New Roman"/>
          <w:szCs w:val="24"/>
          <w:vertAlign w:val="subscript"/>
          <w:lang w:val="en-US"/>
        </w:rPr>
        <w:t>3</w:t>
      </w:r>
      <w:r w:rsidRPr="00EF1B39">
        <w:rPr>
          <w:rFonts w:eastAsia="Times New Roman" w:cs="Times New Roman"/>
          <w:color w:val="auto"/>
          <w:kern w:val="0"/>
          <w:szCs w:val="24"/>
          <w:lang w:val="en-US" w:eastAsia="en-US"/>
        </w:rPr>
        <w:t xml:space="preserve"> apical, widely separated from basal solenidia </w:t>
      </w:r>
      <w:r w:rsidRPr="00EF1B39">
        <w:rPr>
          <w:rFonts w:cs="Times New Roman"/>
          <w:szCs w:val="24"/>
          <w:lang w:val="en-US"/>
        </w:rPr>
        <w:t>ω</w:t>
      </w:r>
      <w:r w:rsidRPr="00EF1B39">
        <w:rPr>
          <w:rFonts w:cs="Times New Roman"/>
          <w:szCs w:val="24"/>
          <w:vertAlign w:val="subscript"/>
          <w:lang w:val="en-US"/>
        </w:rPr>
        <w:t>1</w:t>
      </w:r>
      <w:r w:rsidRPr="00EF1B39">
        <w:rPr>
          <w:rFonts w:cs="Times New Roman"/>
          <w:szCs w:val="24"/>
          <w:lang w:val="en-US"/>
        </w:rPr>
        <w:t xml:space="preserve"> and</w:t>
      </w:r>
      <w:r w:rsidRPr="00EF1B39">
        <w:rPr>
          <w:rFonts w:cs="Times New Roman"/>
          <w:szCs w:val="24"/>
          <w:vertAlign w:val="subscript"/>
          <w:lang w:val="en-US"/>
        </w:rPr>
        <w:t xml:space="preserve"> </w:t>
      </w:r>
      <w:r w:rsidRPr="00EF1B39">
        <w:rPr>
          <w:rFonts w:cs="Times New Roman"/>
          <w:szCs w:val="24"/>
          <w:lang w:val="en-US"/>
        </w:rPr>
        <w:t>ω</w:t>
      </w:r>
      <w:r w:rsidRPr="00EF1B39">
        <w:rPr>
          <w:rFonts w:cs="Times New Roman"/>
          <w:szCs w:val="24"/>
          <w:vertAlign w:val="subscript"/>
          <w:lang w:val="en-US"/>
        </w:rPr>
        <w:t>2</w:t>
      </w:r>
      <w:r w:rsidRPr="00EF1B39">
        <w:rPr>
          <w:rFonts w:eastAsia="Times New Roman" w:cs="Times New Roman"/>
          <w:color w:val="auto"/>
          <w:kern w:val="0"/>
          <w:szCs w:val="24"/>
          <w:lang w:val="en-US" w:eastAsia="en-US"/>
        </w:rPr>
        <w:t xml:space="preserve">; legs IV shorter than legs III; tarsal apical setae </w:t>
      </w:r>
      <w:r w:rsidRPr="00EF1B39">
        <w:rPr>
          <w:rFonts w:eastAsia="Times New Roman" w:cs="Times New Roman"/>
          <w:i/>
          <w:color w:val="auto"/>
          <w:kern w:val="0"/>
          <w:szCs w:val="24"/>
          <w:lang w:val="en-US" w:eastAsia="en-US"/>
        </w:rPr>
        <w:t xml:space="preserve">d </w:t>
      </w:r>
      <w:r w:rsidRPr="00EF1B39">
        <w:rPr>
          <w:rFonts w:eastAsia="Times New Roman" w:cs="Times New Roman"/>
          <w:color w:val="auto"/>
          <w:kern w:val="0"/>
          <w:szCs w:val="24"/>
          <w:lang w:val="en-US" w:eastAsia="en-US"/>
        </w:rPr>
        <w:t xml:space="preserve">III and IV elongated; tarsal apical setae </w:t>
      </w:r>
      <w:r w:rsidRPr="00EF1B39">
        <w:rPr>
          <w:rFonts w:eastAsia="Times New Roman" w:cs="Times New Roman"/>
          <w:i/>
          <w:color w:val="auto"/>
          <w:kern w:val="0"/>
          <w:szCs w:val="24"/>
          <w:lang w:val="en-US" w:eastAsia="en-US"/>
        </w:rPr>
        <w:t>ba</w:t>
      </w:r>
      <w:r w:rsidRPr="00EF1B39">
        <w:rPr>
          <w:rFonts w:eastAsia="Times New Roman" w:cs="Times New Roman"/>
          <w:color w:val="auto"/>
          <w:kern w:val="0"/>
          <w:szCs w:val="24"/>
          <w:lang w:val="en-US" w:eastAsia="en-US"/>
        </w:rPr>
        <w:t xml:space="preserve"> and </w:t>
      </w:r>
      <w:r w:rsidRPr="00EF1B39">
        <w:rPr>
          <w:rFonts w:eastAsia="Times New Roman" w:cs="Times New Roman"/>
          <w:i/>
          <w:color w:val="auto"/>
          <w:kern w:val="0"/>
          <w:szCs w:val="24"/>
          <w:lang w:val="en-US" w:eastAsia="en-US"/>
        </w:rPr>
        <w:t>f</w:t>
      </w:r>
      <w:r w:rsidRPr="00EF1B39">
        <w:rPr>
          <w:rFonts w:eastAsia="Times New Roman" w:cs="Times New Roman"/>
          <w:color w:val="auto"/>
          <w:kern w:val="0"/>
          <w:szCs w:val="24"/>
          <w:lang w:val="en-US" w:eastAsia="en-US"/>
        </w:rPr>
        <w:t xml:space="preserve"> IV elongated.</w:t>
      </w:r>
    </w:p>
    <w:p w14:paraId="1ECA3B15" w14:textId="137AFAE9" w:rsidR="00A57B53" w:rsidRPr="00D23882" w:rsidRDefault="00A57B53" w:rsidP="00A57B53">
      <w:pPr>
        <w:spacing w:after="0"/>
        <w:ind w:firstLine="708"/>
        <w:rPr>
          <w:rFonts w:cs="Times New Roman"/>
          <w:i/>
          <w:szCs w:val="24"/>
          <w:lang w:val="en-US"/>
        </w:rPr>
      </w:pPr>
      <w:r w:rsidRPr="00D44D61">
        <w:rPr>
          <w:rFonts w:cs="Times New Roman"/>
          <w:i/>
          <w:szCs w:val="24"/>
          <w:lang w:val="en-US"/>
        </w:rPr>
        <w:t>Description (</w:t>
      </w:r>
      <w:r>
        <w:rPr>
          <w:rFonts w:cs="Times New Roman"/>
          <w:i/>
          <w:szCs w:val="24"/>
          <w:lang w:val="en-US"/>
        </w:rPr>
        <w:t>heteromorphic</w:t>
      </w:r>
      <w:r w:rsidRPr="00DE6272">
        <w:rPr>
          <w:rFonts w:cs="Times New Roman"/>
          <w:i/>
          <w:szCs w:val="24"/>
          <w:lang w:val="en-US"/>
        </w:rPr>
        <w:t xml:space="preserve"> deutonymph</w:t>
      </w:r>
      <w:r w:rsidRPr="00D44D61">
        <w:rPr>
          <w:rFonts w:cs="Times New Roman"/>
          <w:i/>
          <w:szCs w:val="24"/>
          <w:lang w:val="en-US"/>
        </w:rPr>
        <w:t xml:space="preserve">). </w:t>
      </w:r>
      <w:r w:rsidRPr="004F6B0F">
        <w:rPr>
          <w:rFonts w:cs="Times New Roman"/>
          <w:szCs w:val="24"/>
          <w:lang w:val="en-US"/>
        </w:rPr>
        <w:t>Body</w:t>
      </w:r>
      <w:r w:rsidRPr="00EF1B39">
        <w:rPr>
          <w:rFonts w:cs="Times New Roman"/>
          <w:szCs w:val="24"/>
          <w:lang w:val="en-US"/>
        </w:rPr>
        <w:t>.</w:t>
      </w:r>
      <w:r w:rsidRPr="00EF1B39">
        <w:rPr>
          <w:lang w:val="en-US"/>
        </w:rPr>
        <w:t xml:space="preserve"> </w:t>
      </w:r>
      <w:r w:rsidRPr="00EF1B39">
        <w:rPr>
          <w:rFonts w:cs="Times New Roman"/>
          <w:szCs w:val="24"/>
          <w:lang w:val="en-US"/>
        </w:rPr>
        <w:t xml:space="preserve">Gnathosoma well-developed, with chelicerae, rutella, and labrum. Palp with 4 freely articulating segments: tarsus, fused genu+tibia, femur, and small trochanter. </w:t>
      </w:r>
      <w:r w:rsidRPr="00EF1B39">
        <w:rPr>
          <w:rFonts w:eastAsia="Times New Roman" w:cs="Times New Roman"/>
          <w:color w:val="auto"/>
          <w:kern w:val="0"/>
          <w:szCs w:val="24"/>
          <w:lang w:val="en-US" w:eastAsia="en-US"/>
        </w:rPr>
        <w:t>Body ovate. Relatively small, not broadly tear-drop shaped. Prodorsal and hysterosomal dorsal sclerites not separated by soft cuticle at sejugal region, cover</w:t>
      </w:r>
      <w:r>
        <w:rPr>
          <w:rFonts w:eastAsia="Times New Roman" w:cs="Times New Roman"/>
          <w:color w:val="auto"/>
          <w:kern w:val="0"/>
          <w:szCs w:val="24"/>
          <w:lang w:val="en-US" w:eastAsia="en-US"/>
        </w:rPr>
        <w:t>ing</w:t>
      </w:r>
      <w:r w:rsidRPr="00EF1B39">
        <w:rPr>
          <w:rFonts w:eastAsia="Times New Roman" w:cs="Times New Roman"/>
          <w:color w:val="auto"/>
          <w:kern w:val="0"/>
          <w:szCs w:val="24"/>
          <w:lang w:val="en-US" w:eastAsia="en-US"/>
        </w:rPr>
        <w:t xml:space="preserve"> entire body dorsally; both sclerites longitudinally striated and finely punctate. Ocelli absent; pigmented eye-spots not observed. Propodosomal sclerite long, longer than half of hysterosomal length. </w:t>
      </w:r>
      <w:r w:rsidRPr="00EF1B39">
        <w:rPr>
          <w:rFonts w:cs="Times New Roman"/>
          <w:szCs w:val="24"/>
          <w:lang w:val="en-US"/>
        </w:rPr>
        <w:t>Internal and external vertical setae (</w:t>
      </w:r>
      <w:r w:rsidRPr="00EF1B39">
        <w:rPr>
          <w:rFonts w:cs="Times New Roman"/>
          <w:i/>
          <w:szCs w:val="24"/>
          <w:lang w:val="en-US"/>
        </w:rPr>
        <w:t>vi</w:t>
      </w:r>
      <w:r w:rsidRPr="00EF1B39">
        <w:rPr>
          <w:rFonts w:cs="Times New Roman"/>
          <w:szCs w:val="24"/>
          <w:lang w:val="en-US"/>
        </w:rPr>
        <w:t xml:space="preserve"> and </w:t>
      </w:r>
      <w:r w:rsidRPr="00EF1B39">
        <w:rPr>
          <w:rFonts w:cs="Times New Roman"/>
          <w:i/>
          <w:szCs w:val="24"/>
          <w:lang w:val="en-US"/>
        </w:rPr>
        <w:t>ve</w:t>
      </w:r>
      <w:r w:rsidRPr="00EF1B39">
        <w:rPr>
          <w:rFonts w:cs="Times New Roman"/>
          <w:szCs w:val="24"/>
          <w:lang w:val="en-US"/>
        </w:rPr>
        <w:t xml:space="preserve">) present, long, situated on anterior dorsal propodosoma (not on a protuberance or ventral tubercle </w:t>
      </w:r>
      <w:r w:rsidRPr="00EF1B39">
        <w:rPr>
          <w:rFonts w:eastAsia="Times New Roman" w:cs="Times New Roman"/>
          <w:color w:val="auto"/>
          <w:kern w:val="0"/>
          <w:szCs w:val="24"/>
          <w:lang w:val="en-US" w:eastAsia="en-US"/>
        </w:rPr>
        <w:t>between gnathosoma and overhanging propodosoma</w:t>
      </w:r>
      <w:r w:rsidRPr="00EF1B39">
        <w:rPr>
          <w:rFonts w:cs="Times New Roman"/>
          <w:szCs w:val="24"/>
          <w:lang w:val="en-US"/>
        </w:rPr>
        <w:t xml:space="preserve">). </w:t>
      </w:r>
      <w:r w:rsidRPr="00EF1B39">
        <w:rPr>
          <w:rFonts w:eastAsia="Times New Roman" w:cs="Times New Roman"/>
          <w:color w:val="auto"/>
          <w:kern w:val="0"/>
          <w:szCs w:val="24"/>
          <w:lang w:val="en-US" w:eastAsia="en-US"/>
        </w:rPr>
        <w:t>External scapular setae (</w:t>
      </w:r>
      <w:r w:rsidRPr="00EF1B39">
        <w:rPr>
          <w:rFonts w:eastAsia="Times New Roman" w:cs="Times New Roman"/>
          <w:i/>
          <w:color w:val="auto"/>
          <w:kern w:val="0"/>
          <w:szCs w:val="24"/>
          <w:lang w:val="en-US" w:eastAsia="en-US"/>
        </w:rPr>
        <w:t>se</w:t>
      </w:r>
      <w:r w:rsidRPr="00EF1B39">
        <w:rPr>
          <w:rFonts w:eastAsia="Times New Roman" w:cs="Times New Roman"/>
          <w:color w:val="auto"/>
          <w:kern w:val="0"/>
          <w:szCs w:val="24"/>
          <w:lang w:val="en-US" w:eastAsia="en-US"/>
        </w:rPr>
        <w:t>) present, situated on lateral sides of propodosomal sclerite; internal supracoxal setae (</w:t>
      </w:r>
      <w:r w:rsidRPr="00EF1B39">
        <w:rPr>
          <w:rFonts w:eastAsia="Times New Roman" w:cs="Times New Roman"/>
          <w:i/>
          <w:color w:val="auto"/>
          <w:kern w:val="0"/>
          <w:szCs w:val="24"/>
          <w:lang w:val="en-US" w:eastAsia="en-US"/>
        </w:rPr>
        <w:t>si</w:t>
      </w:r>
      <w:r w:rsidRPr="00EF1B39">
        <w:rPr>
          <w:rFonts w:eastAsia="Times New Roman" w:cs="Times New Roman"/>
          <w:color w:val="auto"/>
          <w:kern w:val="0"/>
          <w:szCs w:val="24"/>
          <w:lang w:val="en-US" w:eastAsia="en-US"/>
        </w:rPr>
        <w:t xml:space="preserve">) not observed. </w:t>
      </w:r>
      <w:r w:rsidRPr="00EF1B39">
        <w:rPr>
          <w:rFonts w:cs="Times New Roman"/>
          <w:szCs w:val="24"/>
          <w:lang w:val="en-US"/>
        </w:rPr>
        <w:t xml:space="preserve">Podocephalic canal, </w:t>
      </w:r>
      <w:r w:rsidRPr="00EF1B39">
        <w:rPr>
          <w:rFonts w:eastAsia="Times New Roman" w:cs="Times New Roman"/>
          <w:color w:val="auto"/>
          <w:kern w:val="0"/>
          <w:szCs w:val="24"/>
          <w:lang w:val="en-US" w:eastAsia="en-US"/>
        </w:rPr>
        <w:t>supracoxal setae (</w:t>
      </w:r>
      <w:r w:rsidRPr="00EF1B39">
        <w:rPr>
          <w:rFonts w:eastAsia="Times New Roman" w:cs="Times New Roman"/>
          <w:i/>
          <w:color w:val="auto"/>
          <w:kern w:val="0"/>
          <w:szCs w:val="24"/>
          <w:lang w:val="en-US" w:eastAsia="en-US"/>
        </w:rPr>
        <w:t>scx</w:t>
      </w:r>
      <w:r w:rsidRPr="00EF1B39">
        <w:rPr>
          <w:rFonts w:eastAsia="Times New Roman" w:cs="Times New Roman"/>
          <w:color w:val="auto"/>
          <w:kern w:val="0"/>
          <w:szCs w:val="24"/>
          <w:lang w:val="en-US" w:eastAsia="en-US"/>
        </w:rPr>
        <w:t xml:space="preserve">) and supracoxal gland openings present. </w:t>
      </w:r>
      <w:r w:rsidRPr="00EF1B39">
        <w:rPr>
          <w:lang w:val="en-US"/>
        </w:rPr>
        <w:t xml:space="preserve">Dorsal opisthosomal setae filiform, not bifurcate. Cupules not observed. </w:t>
      </w:r>
      <w:r w:rsidRPr="00EF1B39">
        <w:rPr>
          <w:rFonts w:eastAsia="Times New Roman" w:cs="Times New Roman"/>
          <w:color w:val="auto"/>
          <w:kern w:val="0"/>
          <w:szCs w:val="24"/>
          <w:lang w:val="en-US" w:eastAsia="en-US"/>
        </w:rPr>
        <w:t xml:space="preserve">Coxal fields II, III, IV open. Coxal apodemes II-IV end freely. Coxal fields III not narrowing medially, and not connected by a short apodeme. </w:t>
      </w:r>
      <w:r w:rsidRPr="00EF1B39">
        <w:rPr>
          <w:rFonts w:eastAsia="Times New Roman" w:cs="Times New Roman"/>
          <w:color w:val="auto"/>
          <w:kern w:val="0"/>
          <w:szCs w:val="24"/>
          <w:lang w:val="en-US" w:eastAsia="en-US"/>
        </w:rPr>
        <w:lastRenderedPageBreak/>
        <w:t>Sternum well developed, distinctly not reaching level of anterior apodemes III; posterior apodemes II not observed; hysterosomal ventral median apodeme not observed.</w:t>
      </w:r>
      <w:r>
        <w:rPr>
          <w:rFonts w:eastAsia="Times New Roman" w:cs="Times New Roman"/>
          <w:color w:val="auto"/>
          <w:kern w:val="0"/>
          <w:szCs w:val="24"/>
          <w:lang w:val="en-US" w:eastAsia="en-US"/>
        </w:rPr>
        <w:t xml:space="preserve"> </w:t>
      </w:r>
      <w:r w:rsidRPr="00EF1B39">
        <w:rPr>
          <w:lang w:val="en-US"/>
        </w:rPr>
        <w:t xml:space="preserve">Coxal setae </w:t>
      </w:r>
      <w:r w:rsidRPr="00EF1B39">
        <w:rPr>
          <w:i/>
          <w:lang w:val="en-US"/>
        </w:rPr>
        <w:t>1a</w:t>
      </w:r>
      <w:r w:rsidRPr="00EF1B39">
        <w:rPr>
          <w:lang w:val="en-US"/>
        </w:rPr>
        <w:t xml:space="preserve"> and </w:t>
      </w:r>
      <w:r w:rsidRPr="00EF1B39">
        <w:rPr>
          <w:i/>
          <w:lang w:val="en-US"/>
        </w:rPr>
        <w:t>3a</w:t>
      </w:r>
      <w:r w:rsidRPr="00EF1B39">
        <w:rPr>
          <w:lang w:val="en-US"/>
        </w:rPr>
        <w:t xml:space="preserve"> present; setae </w:t>
      </w:r>
      <w:r w:rsidRPr="00EF1B39">
        <w:rPr>
          <w:i/>
          <w:lang w:val="en-US"/>
        </w:rPr>
        <w:t>4a</w:t>
      </w:r>
      <w:r w:rsidRPr="00EF1B39">
        <w:rPr>
          <w:lang w:val="en-US"/>
        </w:rPr>
        <w:t xml:space="preserve"> and </w:t>
      </w:r>
      <w:r w:rsidRPr="00EF1B39">
        <w:rPr>
          <w:i/>
          <w:lang w:val="en-US"/>
        </w:rPr>
        <w:t>4b</w:t>
      </w:r>
      <w:r w:rsidRPr="00EF1B39">
        <w:rPr>
          <w:lang w:val="en-US"/>
        </w:rPr>
        <w:t xml:space="preserve"> not observed. </w:t>
      </w:r>
      <w:r w:rsidRPr="00EF1B39">
        <w:rPr>
          <w:rFonts w:cs="Times New Roman"/>
          <w:szCs w:val="24"/>
          <w:lang w:val="en-US"/>
        </w:rPr>
        <w:t xml:space="preserve">Progenital valves situated ventrally, </w:t>
      </w:r>
      <w:r w:rsidRPr="00EF1B39">
        <w:rPr>
          <w:rFonts w:eastAsia="Times New Roman" w:cs="Times New Roman"/>
          <w:color w:val="auto"/>
          <w:kern w:val="0"/>
          <w:szCs w:val="24"/>
          <w:lang w:val="en-US" w:eastAsia="en-US"/>
        </w:rPr>
        <w:t>not surrounded by a sclerotized ring,</w:t>
      </w:r>
      <w:r w:rsidRPr="00EF1B39">
        <w:rPr>
          <w:rFonts w:cs="Times New Roman"/>
          <w:szCs w:val="24"/>
          <w:lang w:val="en-US"/>
        </w:rPr>
        <w:t xml:space="preserve"> with single pair of setae (g). Genital papillae not observed. Attachment organ well developed. Median suckers (</w:t>
      </w:r>
      <w:r w:rsidRPr="00EF1B39">
        <w:rPr>
          <w:rFonts w:cs="Times New Roman"/>
          <w:i/>
          <w:szCs w:val="24"/>
          <w:lang w:val="en-US"/>
        </w:rPr>
        <w:t>ad</w:t>
      </w:r>
      <w:r w:rsidRPr="00EF1B39">
        <w:rPr>
          <w:rFonts w:cs="Times New Roman"/>
          <w:i/>
          <w:szCs w:val="24"/>
          <w:vertAlign w:val="subscript"/>
          <w:lang w:val="en-US"/>
        </w:rPr>
        <w:t>1+2</w:t>
      </w:r>
      <w:r w:rsidRPr="00EF1B39">
        <w:rPr>
          <w:rFonts w:cs="Times New Roman"/>
          <w:szCs w:val="24"/>
          <w:lang w:val="en-US"/>
        </w:rPr>
        <w:t>) well developed. Anterior suckers (</w:t>
      </w:r>
      <w:r w:rsidRPr="00EF1B39">
        <w:rPr>
          <w:rFonts w:cs="Times New Roman"/>
          <w:i/>
          <w:szCs w:val="24"/>
          <w:lang w:val="en-US"/>
        </w:rPr>
        <w:t>ad</w:t>
      </w:r>
      <w:r w:rsidRPr="00EF1B39">
        <w:rPr>
          <w:rFonts w:cs="Times New Roman"/>
          <w:i/>
          <w:szCs w:val="24"/>
          <w:vertAlign w:val="subscript"/>
          <w:lang w:val="en-US"/>
        </w:rPr>
        <w:t>3</w:t>
      </w:r>
      <w:r w:rsidRPr="00EF1B39">
        <w:rPr>
          <w:rFonts w:cs="Times New Roman"/>
          <w:szCs w:val="24"/>
          <w:lang w:val="en-US"/>
        </w:rPr>
        <w:t xml:space="preserve">) not observed. </w:t>
      </w:r>
      <w:r w:rsidRPr="00EF1B39">
        <w:rPr>
          <w:rFonts w:eastAsia="Times New Roman" w:cs="Times New Roman"/>
          <w:color w:val="auto"/>
          <w:kern w:val="0"/>
          <w:szCs w:val="24"/>
          <w:lang w:val="en-US" w:eastAsia="en-US"/>
        </w:rPr>
        <w:t xml:space="preserve">Setae </w:t>
      </w:r>
      <w:r w:rsidRPr="00EF1B39">
        <w:rPr>
          <w:rFonts w:eastAsia="Times New Roman" w:cs="Times New Roman"/>
          <w:i/>
          <w:color w:val="auto"/>
          <w:kern w:val="0"/>
          <w:szCs w:val="24"/>
          <w:lang w:val="en-US" w:eastAsia="en-US"/>
        </w:rPr>
        <w:t>ps</w:t>
      </w:r>
      <w:r w:rsidRPr="00EF1B39">
        <w:rPr>
          <w:rFonts w:eastAsia="Times New Roman" w:cs="Times New Roman"/>
          <w:i/>
          <w:color w:val="auto"/>
          <w:kern w:val="0"/>
          <w:szCs w:val="24"/>
          <w:vertAlign w:val="subscript"/>
          <w:lang w:val="en-US" w:eastAsia="en-US"/>
        </w:rPr>
        <w:t>1</w:t>
      </w:r>
      <w:r w:rsidRPr="00EF1B39">
        <w:rPr>
          <w:rFonts w:eastAsia="Times New Roman" w:cs="Times New Roman"/>
          <w:color w:val="auto"/>
          <w:kern w:val="0"/>
          <w:szCs w:val="24"/>
          <w:lang w:val="en-US" w:eastAsia="en-US"/>
        </w:rPr>
        <w:t xml:space="preserve"> and </w:t>
      </w:r>
      <w:r w:rsidRPr="00EF1B39">
        <w:rPr>
          <w:rFonts w:eastAsia="Times New Roman" w:cs="Times New Roman"/>
          <w:i/>
          <w:color w:val="auto"/>
          <w:kern w:val="0"/>
          <w:szCs w:val="24"/>
          <w:lang w:val="en-US" w:eastAsia="en-US"/>
        </w:rPr>
        <w:t>ps</w:t>
      </w:r>
      <w:r w:rsidRPr="00EF1B39">
        <w:rPr>
          <w:rFonts w:eastAsia="Times New Roman" w:cs="Times New Roman"/>
          <w:i/>
          <w:color w:val="auto"/>
          <w:kern w:val="0"/>
          <w:szCs w:val="24"/>
          <w:vertAlign w:val="subscript"/>
          <w:lang w:val="en-US" w:eastAsia="en-US"/>
        </w:rPr>
        <w:t>2</w:t>
      </w:r>
      <w:r w:rsidRPr="00EF1B39">
        <w:rPr>
          <w:rFonts w:eastAsia="Times New Roman" w:cs="Times New Roman"/>
          <w:color w:val="auto"/>
          <w:kern w:val="0"/>
          <w:szCs w:val="24"/>
          <w:lang w:val="en-US" w:eastAsia="en-US"/>
        </w:rPr>
        <w:t xml:space="preserve"> in the form of conoids. Anal opening large, nearly as long as attachment organ.</w:t>
      </w:r>
    </w:p>
    <w:p w14:paraId="4F495045" w14:textId="6FF886BF" w:rsidR="00A57B53" w:rsidRPr="00EF1B39" w:rsidRDefault="00A57B53" w:rsidP="00A57B53">
      <w:pPr>
        <w:spacing w:after="0"/>
        <w:ind w:firstLine="708"/>
        <w:contextualSpacing/>
        <w:rPr>
          <w:rFonts w:cs="Times New Roman"/>
          <w:szCs w:val="24"/>
          <w:lang w:val="en-US"/>
        </w:rPr>
      </w:pPr>
      <w:r w:rsidRPr="004802B7">
        <w:rPr>
          <w:rFonts w:cs="Times New Roman"/>
          <w:szCs w:val="24"/>
          <w:lang w:val="en-US"/>
        </w:rPr>
        <w:t>Legs</w:t>
      </w:r>
      <w:r w:rsidRPr="00EF1B39">
        <w:rPr>
          <w:rFonts w:cs="Times New Roman"/>
          <w:szCs w:val="24"/>
          <w:lang w:val="en-US"/>
        </w:rPr>
        <w:t xml:space="preserve">. Legs I-IV with all segments developed, none fused; Legs III-IV not flexed at trochanter-femur articulation and directed posterior laterally. </w:t>
      </w:r>
      <w:r w:rsidRPr="00EF1B39">
        <w:rPr>
          <w:rFonts w:eastAsia="Times New Roman" w:cs="Times New Roman"/>
          <w:color w:val="auto"/>
          <w:kern w:val="0"/>
          <w:szCs w:val="24"/>
          <w:lang w:val="en-US" w:eastAsia="en-US"/>
        </w:rPr>
        <w:t>Leg IV shorter than leg III, with three long apical setae (</w:t>
      </w:r>
      <w:r w:rsidRPr="00EF1B39">
        <w:rPr>
          <w:rFonts w:eastAsia="Times New Roman" w:cs="Times New Roman"/>
          <w:i/>
          <w:color w:val="auto"/>
          <w:kern w:val="0"/>
          <w:szCs w:val="24"/>
          <w:lang w:val="en-US" w:eastAsia="en-US"/>
        </w:rPr>
        <w:t>d</w:t>
      </w:r>
      <w:r w:rsidRPr="00EF1B39">
        <w:rPr>
          <w:rFonts w:eastAsia="Times New Roman" w:cs="Times New Roman"/>
          <w:color w:val="auto"/>
          <w:kern w:val="0"/>
          <w:szCs w:val="24"/>
          <w:lang w:val="en-US" w:eastAsia="en-US"/>
        </w:rPr>
        <w:t>,</w:t>
      </w:r>
      <w:r w:rsidRPr="00EF1B39">
        <w:rPr>
          <w:rFonts w:eastAsia="Times New Roman" w:cs="Times New Roman"/>
          <w:i/>
          <w:color w:val="auto"/>
          <w:kern w:val="0"/>
          <w:szCs w:val="24"/>
          <w:lang w:val="en-US" w:eastAsia="en-US"/>
        </w:rPr>
        <w:t xml:space="preserve"> ba</w:t>
      </w:r>
      <w:r w:rsidRPr="00EF1B39">
        <w:rPr>
          <w:rFonts w:eastAsia="Times New Roman" w:cs="Times New Roman"/>
          <w:color w:val="auto"/>
          <w:kern w:val="0"/>
          <w:szCs w:val="24"/>
          <w:lang w:val="en-US" w:eastAsia="en-US"/>
        </w:rPr>
        <w:t>,</w:t>
      </w:r>
      <w:r w:rsidRPr="00EF1B39">
        <w:rPr>
          <w:rFonts w:eastAsia="Times New Roman" w:cs="Times New Roman"/>
          <w:i/>
          <w:color w:val="auto"/>
          <w:kern w:val="0"/>
          <w:szCs w:val="24"/>
          <w:lang w:val="en-US" w:eastAsia="en-US"/>
        </w:rPr>
        <w:t xml:space="preserve"> f</w:t>
      </w:r>
      <w:r w:rsidRPr="00EF1B39">
        <w:rPr>
          <w:rFonts w:eastAsia="Times New Roman" w:cs="Times New Roman"/>
          <w:color w:val="auto"/>
          <w:kern w:val="0"/>
          <w:szCs w:val="24"/>
          <w:lang w:val="en-US" w:eastAsia="en-US"/>
        </w:rPr>
        <w:t xml:space="preserve">), of which </w:t>
      </w:r>
      <w:r w:rsidRPr="00EF1B39">
        <w:rPr>
          <w:rFonts w:eastAsia="Times New Roman" w:cs="Times New Roman"/>
          <w:i/>
          <w:color w:val="auto"/>
          <w:kern w:val="0"/>
          <w:szCs w:val="24"/>
          <w:lang w:val="en-US" w:eastAsia="en-US"/>
        </w:rPr>
        <w:t>f</w:t>
      </w:r>
      <w:r w:rsidRPr="00EF1B39">
        <w:rPr>
          <w:rFonts w:eastAsia="Times New Roman" w:cs="Times New Roman"/>
          <w:color w:val="auto"/>
          <w:kern w:val="0"/>
          <w:szCs w:val="24"/>
          <w:lang w:val="en-US" w:eastAsia="en-US"/>
        </w:rPr>
        <w:t xml:space="preserve"> is shorter than the others (</w:t>
      </w:r>
      <w:r w:rsidRPr="00EF1B39">
        <w:rPr>
          <w:rFonts w:eastAsia="Times New Roman" w:cs="Times New Roman"/>
          <w:i/>
          <w:color w:val="auto"/>
          <w:kern w:val="0"/>
          <w:szCs w:val="24"/>
          <w:lang w:val="en-US" w:eastAsia="en-US"/>
        </w:rPr>
        <w:t>d</w:t>
      </w:r>
      <w:r w:rsidRPr="00EF1B39">
        <w:rPr>
          <w:rFonts w:eastAsia="Times New Roman" w:cs="Times New Roman"/>
          <w:color w:val="auto"/>
          <w:kern w:val="0"/>
          <w:szCs w:val="24"/>
          <w:lang w:val="en-US" w:eastAsia="en-US"/>
        </w:rPr>
        <w:t xml:space="preserve">, </w:t>
      </w:r>
      <w:r w:rsidRPr="00EF1B39">
        <w:rPr>
          <w:rFonts w:eastAsia="Times New Roman" w:cs="Times New Roman"/>
          <w:i/>
          <w:color w:val="auto"/>
          <w:kern w:val="0"/>
          <w:szCs w:val="24"/>
          <w:lang w:val="en-US" w:eastAsia="en-US"/>
        </w:rPr>
        <w:t>ba</w:t>
      </w:r>
      <w:r w:rsidRPr="00EF1B39">
        <w:rPr>
          <w:rFonts w:eastAsia="Times New Roman" w:cs="Times New Roman"/>
          <w:color w:val="auto"/>
          <w:kern w:val="0"/>
          <w:szCs w:val="24"/>
          <w:lang w:val="en-US" w:eastAsia="en-US"/>
        </w:rPr>
        <w:t xml:space="preserve">). </w:t>
      </w:r>
      <w:r w:rsidRPr="00EF1B39">
        <w:rPr>
          <w:rFonts w:cs="Times New Roman"/>
          <w:szCs w:val="24"/>
          <w:lang w:val="en-US"/>
        </w:rPr>
        <w:t xml:space="preserve">Tarsi I-IV with </w:t>
      </w:r>
      <w:r w:rsidRPr="00EF1B39">
        <w:rPr>
          <w:rFonts w:eastAsia="Times New Roman" w:cs="Times New Roman"/>
          <w:color w:val="auto"/>
          <w:kern w:val="0"/>
          <w:szCs w:val="24"/>
          <w:lang w:val="en-US" w:eastAsia="en-US"/>
        </w:rPr>
        <w:t>empodial claw</w:t>
      </w:r>
      <w:r>
        <w:rPr>
          <w:rFonts w:eastAsia="Times New Roman" w:cs="Times New Roman"/>
          <w:color w:val="auto"/>
          <w:kern w:val="0"/>
          <w:szCs w:val="24"/>
          <w:lang w:val="en-US" w:eastAsia="en-US"/>
        </w:rPr>
        <w:t>s</w:t>
      </w:r>
      <w:r w:rsidRPr="00EF1B39">
        <w:rPr>
          <w:rFonts w:eastAsia="Times New Roman" w:cs="Times New Roman"/>
          <w:color w:val="auto"/>
          <w:kern w:val="0"/>
          <w:szCs w:val="24"/>
          <w:lang w:val="en-US" w:eastAsia="en-US"/>
        </w:rPr>
        <w:t xml:space="preserve"> present, simple (not large and hooked), arising on tarsal apices and </w:t>
      </w:r>
      <w:r>
        <w:rPr>
          <w:rFonts w:eastAsia="Times New Roman" w:cs="Times New Roman"/>
          <w:color w:val="auto"/>
          <w:kern w:val="0"/>
          <w:szCs w:val="24"/>
          <w:lang w:val="en-US" w:eastAsia="en-US"/>
        </w:rPr>
        <w:t>connected with</w:t>
      </w:r>
      <w:r w:rsidRPr="00EF1B39">
        <w:rPr>
          <w:rFonts w:eastAsia="Times New Roman" w:cs="Times New Roman"/>
          <w:color w:val="auto"/>
          <w:kern w:val="0"/>
          <w:szCs w:val="24"/>
          <w:lang w:val="en-US" w:eastAsia="en-US"/>
        </w:rPr>
        <w:t xml:space="preserve"> relatively short, thin and symmetrical condylophores, ambulacra inconspicuous (claws are not borne on large membranous ambulacra)</w:t>
      </w:r>
      <w:r w:rsidRPr="00EF1B39">
        <w:rPr>
          <w:rFonts w:cs="Times New Roman"/>
          <w:szCs w:val="24"/>
          <w:lang w:val="en-US"/>
        </w:rPr>
        <w:t>.</w:t>
      </w:r>
      <w:r w:rsidRPr="00EF1B39">
        <w:rPr>
          <w:rFonts w:eastAsia="Times New Roman" w:cs="Times New Roman"/>
          <w:color w:val="auto"/>
          <w:kern w:val="0"/>
          <w:szCs w:val="24"/>
          <w:lang w:val="en-US" w:eastAsia="en-US"/>
        </w:rPr>
        <w:t xml:space="preserve"> Tarsus I with solenidion </w:t>
      </w:r>
      <w:r w:rsidRPr="00EF1B39">
        <w:rPr>
          <w:rFonts w:cs="Times New Roman"/>
          <w:szCs w:val="24"/>
          <w:lang w:val="en-US"/>
        </w:rPr>
        <w:t>ω</w:t>
      </w:r>
      <w:r w:rsidRPr="00EF1B39">
        <w:rPr>
          <w:rFonts w:cs="Times New Roman"/>
          <w:szCs w:val="24"/>
          <w:vertAlign w:val="subscript"/>
          <w:lang w:val="en-US"/>
        </w:rPr>
        <w:t>3</w:t>
      </w:r>
      <w:r w:rsidRPr="00EF1B39">
        <w:rPr>
          <w:rFonts w:eastAsia="Times New Roman" w:cs="Times New Roman"/>
          <w:color w:val="auto"/>
          <w:kern w:val="0"/>
          <w:szCs w:val="24"/>
          <w:lang w:val="en-US" w:eastAsia="en-US"/>
        </w:rPr>
        <w:t xml:space="preserve"> apical, widely separated from basal solenidia </w:t>
      </w:r>
      <w:r w:rsidRPr="00EF1B39">
        <w:rPr>
          <w:rFonts w:cs="Times New Roman"/>
          <w:szCs w:val="24"/>
          <w:lang w:val="en-US"/>
        </w:rPr>
        <w:t>ω</w:t>
      </w:r>
      <w:r w:rsidRPr="00EF1B39">
        <w:rPr>
          <w:rFonts w:cs="Times New Roman"/>
          <w:szCs w:val="24"/>
          <w:vertAlign w:val="subscript"/>
          <w:lang w:val="en-US"/>
        </w:rPr>
        <w:t>1</w:t>
      </w:r>
      <w:r w:rsidRPr="00EF1B39">
        <w:rPr>
          <w:rFonts w:cs="Times New Roman"/>
          <w:szCs w:val="24"/>
          <w:lang w:val="en-US"/>
        </w:rPr>
        <w:t xml:space="preserve"> and</w:t>
      </w:r>
      <w:r w:rsidRPr="00EF1B39">
        <w:rPr>
          <w:rFonts w:cs="Times New Roman"/>
          <w:szCs w:val="24"/>
          <w:vertAlign w:val="subscript"/>
          <w:lang w:val="en-US"/>
        </w:rPr>
        <w:t xml:space="preserve"> </w:t>
      </w:r>
      <w:r w:rsidRPr="00EF1B39">
        <w:rPr>
          <w:rFonts w:cs="Times New Roman"/>
          <w:szCs w:val="24"/>
          <w:lang w:val="en-US"/>
        </w:rPr>
        <w:t>ω</w:t>
      </w:r>
      <w:r w:rsidRPr="00EF1B39">
        <w:rPr>
          <w:rFonts w:cs="Times New Roman"/>
          <w:szCs w:val="24"/>
          <w:vertAlign w:val="subscript"/>
          <w:lang w:val="en-US"/>
        </w:rPr>
        <w:t>2</w:t>
      </w:r>
      <w:r w:rsidRPr="00EF1B39">
        <w:rPr>
          <w:rFonts w:eastAsia="Times New Roman" w:cs="Times New Roman"/>
          <w:color w:val="auto"/>
          <w:kern w:val="0"/>
          <w:szCs w:val="24"/>
          <w:lang w:val="en-US" w:eastAsia="en-US"/>
        </w:rPr>
        <w:t xml:space="preserve">. </w:t>
      </w:r>
      <w:r w:rsidRPr="00EF1B39">
        <w:rPr>
          <w:rFonts w:cs="Times New Roman"/>
          <w:szCs w:val="24"/>
          <w:lang w:val="en-US"/>
        </w:rPr>
        <w:t>Solenidion ω</w:t>
      </w:r>
      <w:r w:rsidRPr="00EF1B39">
        <w:rPr>
          <w:rFonts w:cs="Times New Roman"/>
          <w:szCs w:val="24"/>
          <w:vertAlign w:val="subscript"/>
          <w:lang w:val="en-US"/>
        </w:rPr>
        <w:t>2</w:t>
      </w:r>
      <w:r w:rsidRPr="00EF1B39">
        <w:rPr>
          <w:rFonts w:cs="Times New Roman"/>
          <w:szCs w:val="24"/>
          <w:lang w:val="en-US"/>
        </w:rPr>
        <w:t xml:space="preserve"> on tarsus I long, filiform. Seta </w:t>
      </w:r>
      <w:r w:rsidRPr="00EF1B39">
        <w:rPr>
          <w:rFonts w:cs="Times New Roman"/>
          <w:i/>
          <w:szCs w:val="24"/>
          <w:lang w:val="en-US"/>
        </w:rPr>
        <w:t>ba</w:t>
      </w:r>
      <w:r w:rsidRPr="00EF1B39">
        <w:rPr>
          <w:rFonts w:cs="Times New Roman"/>
          <w:szCs w:val="24"/>
          <w:lang w:val="en-US"/>
        </w:rPr>
        <w:t xml:space="preserve"> and </w:t>
      </w:r>
      <w:r w:rsidRPr="00EF1B39">
        <w:rPr>
          <w:rFonts w:cs="Times New Roman"/>
          <w:i/>
          <w:szCs w:val="24"/>
          <w:lang w:val="en-US"/>
        </w:rPr>
        <w:t>aa</w:t>
      </w:r>
      <w:r w:rsidRPr="00EF1B39">
        <w:rPr>
          <w:rFonts w:cs="Times New Roman"/>
          <w:szCs w:val="24"/>
          <w:lang w:val="en-US"/>
        </w:rPr>
        <w:t xml:space="preserve"> present on tarsi I-II; t</w:t>
      </w:r>
      <w:r w:rsidRPr="00EF1B39">
        <w:rPr>
          <w:rFonts w:eastAsia="Times New Roman" w:cs="Times New Roman"/>
          <w:color w:val="auto"/>
          <w:kern w:val="0"/>
          <w:szCs w:val="24"/>
          <w:lang w:val="en-US" w:eastAsia="en-US"/>
        </w:rPr>
        <w:t xml:space="preserve">arsal setae </w:t>
      </w:r>
      <w:r w:rsidRPr="00EF1B39">
        <w:rPr>
          <w:rFonts w:eastAsia="Times New Roman" w:cs="Times New Roman"/>
          <w:i/>
          <w:color w:val="auto"/>
          <w:kern w:val="0"/>
          <w:szCs w:val="24"/>
          <w:lang w:val="en-US" w:eastAsia="en-US"/>
        </w:rPr>
        <w:t>e</w:t>
      </w:r>
      <w:r w:rsidRPr="00EF1B39">
        <w:rPr>
          <w:rFonts w:eastAsia="Times New Roman" w:cs="Times New Roman"/>
          <w:color w:val="auto"/>
          <w:kern w:val="0"/>
          <w:szCs w:val="24"/>
          <w:lang w:val="en-US" w:eastAsia="en-US"/>
        </w:rPr>
        <w:t xml:space="preserve"> I-II without terminal "saucer".</w:t>
      </w:r>
      <w:r>
        <w:rPr>
          <w:rFonts w:eastAsia="Times New Roman" w:cs="Times New Roman"/>
          <w:color w:val="auto"/>
          <w:kern w:val="0"/>
          <w:szCs w:val="24"/>
          <w:lang w:val="en-US" w:eastAsia="en-US"/>
        </w:rPr>
        <w:t xml:space="preserve"> </w:t>
      </w:r>
      <w:r w:rsidRPr="00EF1B39">
        <w:rPr>
          <w:rFonts w:cs="Times New Roman"/>
          <w:szCs w:val="24"/>
          <w:lang w:val="en-US"/>
        </w:rPr>
        <w:t>Tarsus II with one solenidion (ω</w:t>
      </w:r>
      <w:r w:rsidRPr="00EF1B39">
        <w:rPr>
          <w:rFonts w:cs="Times New Roman"/>
          <w:szCs w:val="24"/>
          <w:vertAlign w:val="subscript"/>
          <w:lang w:val="en-US"/>
        </w:rPr>
        <w:t>1</w:t>
      </w:r>
      <w:r w:rsidRPr="00EF1B39">
        <w:rPr>
          <w:rFonts w:cs="Times New Roman"/>
          <w:szCs w:val="24"/>
          <w:lang w:val="en-US"/>
        </w:rPr>
        <w:t xml:space="preserve">). Tarsi III-IV with 9 setae (8 </w:t>
      </w:r>
      <w:r>
        <w:rPr>
          <w:rFonts w:cs="Times New Roman"/>
          <w:szCs w:val="24"/>
          <w:lang w:val="en-US"/>
        </w:rPr>
        <w:t>typical</w:t>
      </w:r>
      <w:r w:rsidRPr="00EF1B39">
        <w:rPr>
          <w:rFonts w:cs="Times New Roman"/>
          <w:szCs w:val="24"/>
          <w:lang w:val="en-US"/>
        </w:rPr>
        <w:t xml:space="preserve"> astigmatid setae plus setae </w:t>
      </w:r>
      <w:r w:rsidRPr="00EF1B39">
        <w:rPr>
          <w:rFonts w:cs="Times New Roman"/>
          <w:i/>
          <w:szCs w:val="24"/>
          <w:lang w:val="en-US"/>
        </w:rPr>
        <w:t>ba</w:t>
      </w:r>
      <w:r w:rsidRPr="00EF1B39">
        <w:rPr>
          <w:rFonts w:cs="Times New Roman"/>
          <w:szCs w:val="24"/>
          <w:lang w:val="en-US"/>
        </w:rPr>
        <w:t xml:space="preserve"> III-IV). </w:t>
      </w:r>
      <w:r w:rsidRPr="00EF1B39">
        <w:rPr>
          <w:rFonts w:eastAsia="Times New Roman" w:cs="Times New Roman"/>
          <w:color w:val="auto"/>
          <w:kern w:val="0"/>
          <w:szCs w:val="24"/>
          <w:lang w:val="en-US" w:eastAsia="en-US"/>
        </w:rPr>
        <w:t>Genu I with two well developed dorsal solenidia (σ' and σ</w:t>
      </w:r>
      <w:r>
        <w:rPr>
          <w:rFonts w:eastAsia="Times New Roman" w:cs="Times New Roman"/>
          <w:color w:val="auto"/>
          <w:kern w:val="0"/>
          <w:szCs w:val="24"/>
          <w:lang w:val="en-US" w:eastAsia="en-US"/>
        </w:rPr>
        <w:t>"</w:t>
      </w:r>
      <w:r w:rsidRPr="00EF1B39">
        <w:rPr>
          <w:rFonts w:eastAsia="Times New Roman" w:cs="Times New Roman"/>
          <w:color w:val="auto"/>
          <w:kern w:val="0"/>
          <w:szCs w:val="24"/>
          <w:lang w:val="en-US" w:eastAsia="en-US"/>
        </w:rPr>
        <w:t>). Genu II with one dorsal solenidion (σ).</w:t>
      </w:r>
      <w:r w:rsidRPr="00EF1B39">
        <w:rPr>
          <w:rFonts w:cs="Times New Roman"/>
          <w:szCs w:val="24"/>
          <w:lang w:val="en-US"/>
        </w:rPr>
        <w:t xml:space="preserve"> </w:t>
      </w:r>
      <w:r w:rsidRPr="00EF1B39">
        <w:rPr>
          <w:lang w:val="en-US"/>
        </w:rPr>
        <w:t>Tibiae I-II with single anterior ventral seta (</w:t>
      </w:r>
      <w:r w:rsidRPr="00EF1B39">
        <w:rPr>
          <w:i/>
          <w:lang w:val="en-US"/>
        </w:rPr>
        <w:t>gT</w:t>
      </w:r>
      <w:r w:rsidRPr="00EF1B39">
        <w:rPr>
          <w:lang w:val="en-US"/>
        </w:rPr>
        <w:t xml:space="preserve"> I-II present, </w:t>
      </w:r>
      <w:r w:rsidRPr="00EF1B39">
        <w:rPr>
          <w:i/>
          <w:lang w:val="en-US"/>
        </w:rPr>
        <w:t>hT</w:t>
      </w:r>
      <w:r w:rsidRPr="00EF1B39">
        <w:rPr>
          <w:lang w:val="en-US"/>
        </w:rPr>
        <w:t xml:space="preserve"> I-II absent). Ventral setae of tibiae III-IV (</w:t>
      </w:r>
      <w:r w:rsidRPr="00EF1B39">
        <w:rPr>
          <w:i/>
          <w:lang w:val="en-US"/>
        </w:rPr>
        <w:t>kT</w:t>
      </w:r>
      <w:r w:rsidRPr="00EF1B39">
        <w:rPr>
          <w:lang w:val="en-US"/>
        </w:rPr>
        <w:t>) filiform, unmodified.</w:t>
      </w:r>
    </w:p>
    <w:p w14:paraId="4A995762" w14:textId="77777777" w:rsidR="00A57B53" w:rsidRPr="00EF1B39" w:rsidRDefault="00A57B53" w:rsidP="00A57B53">
      <w:pPr>
        <w:spacing w:after="0"/>
        <w:ind w:firstLine="630"/>
        <w:contextualSpacing/>
        <w:rPr>
          <w:rFonts w:cs="Times New Roman"/>
          <w:szCs w:val="24"/>
          <w:lang w:val="en-US"/>
        </w:rPr>
      </w:pPr>
      <w:r w:rsidRPr="00055D9E">
        <w:rPr>
          <w:rFonts w:cs="Times New Roman"/>
          <w:i/>
          <w:szCs w:val="24"/>
          <w:lang w:val="en-US"/>
        </w:rPr>
        <w:t>Remarks</w:t>
      </w:r>
      <w:r w:rsidRPr="00EF1B39">
        <w:rPr>
          <w:rFonts w:cs="Times New Roman"/>
          <w:szCs w:val="24"/>
          <w:lang w:val="en-US"/>
        </w:rPr>
        <w:t xml:space="preserve">. This family is based on a single monotypic genus </w:t>
      </w:r>
      <w:r w:rsidRPr="00EF1B39">
        <w:rPr>
          <w:rFonts w:cs="Times New Roman"/>
          <w:i/>
          <w:szCs w:val="24"/>
          <w:lang w:val="en-US"/>
        </w:rPr>
        <w:t>Levantoglyphus</w:t>
      </w:r>
      <w:r w:rsidRPr="00EF1B39">
        <w:rPr>
          <w:rFonts w:cs="Times New Roman"/>
          <w:b/>
          <w:i/>
          <w:szCs w:val="24"/>
          <w:lang w:val="en-US"/>
        </w:rPr>
        <w:t xml:space="preserve"> </w:t>
      </w:r>
      <w:r w:rsidRPr="00EF1B39">
        <w:rPr>
          <w:rFonts w:cs="Times New Roman"/>
          <w:szCs w:val="24"/>
          <w:lang w:val="en-US"/>
        </w:rPr>
        <w:t>n. gen. found in Cretaceous amber of Lebanon (see below). Unobserved characters: internal scapular setae (</w:t>
      </w:r>
      <w:r w:rsidRPr="00EF1B39">
        <w:rPr>
          <w:rFonts w:cs="Times New Roman"/>
          <w:i/>
          <w:szCs w:val="24"/>
          <w:lang w:val="en-US"/>
        </w:rPr>
        <w:t>si</w:t>
      </w:r>
      <w:r w:rsidRPr="00EF1B39">
        <w:rPr>
          <w:rFonts w:cs="Times New Roman"/>
          <w:szCs w:val="24"/>
          <w:lang w:val="en-US"/>
        </w:rPr>
        <w:t xml:space="preserve">); cupules, </w:t>
      </w:r>
      <w:r w:rsidRPr="00EF1B39">
        <w:rPr>
          <w:rFonts w:eastAsia="Times New Roman" w:cs="Times New Roman"/>
          <w:color w:val="auto"/>
          <w:kern w:val="0"/>
          <w:szCs w:val="24"/>
          <w:lang w:val="en-US" w:eastAsia="en-US"/>
        </w:rPr>
        <w:t>posterior apodeme of coxal field II;</w:t>
      </w:r>
      <w:r w:rsidRPr="00EF1B39">
        <w:rPr>
          <w:rFonts w:cs="Times New Roman"/>
          <w:szCs w:val="24"/>
          <w:lang w:val="en-US"/>
        </w:rPr>
        <w:t xml:space="preserve"> dorsal genual setae </w:t>
      </w:r>
      <w:r w:rsidRPr="00EF1B39">
        <w:rPr>
          <w:rFonts w:cs="Times New Roman"/>
          <w:i/>
          <w:szCs w:val="24"/>
          <w:lang w:val="en-US"/>
        </w:rPr>
        <w:t>cG</w:t>
      </w:r>
      <w:r w:rsidRPr="00EF1B39">
        <w:rPr>
          <w:rFonts w:cs="Times New Roman"/>
          <w:szCs w:val="24"/>
          <w:lang w:val="en-US"/>
        </w:rPr>
        <w:t xml:space="preserve"> I-II, ventral genual setae </w:t>
      </w:r>
      <w:r w:rsidRPr="00EF1B39">
        <w:rPr>
          <w:rFonts w:cs="Times New Roman"/>
          <w:i/>
          <w:szCs w:val="24"/>
          <w:lang w:val="en-US"/>
        </w:rPr>
        <w:t>nG</w:t>
      </w:r>
      <w:r w:rsidRPr="00EF1B39">
        <w:rPr>
          <w:rFonts w:cs="Times New Roman"/>
          <w:szCs w:val="24"/>
          <w:lang w:val="en-US"/>
        </w:rPr>
        <w:t xml:space="preserve"> III; genual solenidion </w:t>
      </w:r>
      <w:r w:rsidRPr="00EF1B39">
        <w:rPr>
          <w:rFonts w:eastAsia="Times New Roman" w:cs="Times New Roman"/>
          <w:color w:val="auto"/>
          <w:kern w:val="0"/>
          <w:szCs w:val="24"/>
          <w:lang w:val="en-US" w:eastAsia="en-US"/>
        </w:rPr>
        <w:t xml:space="preserve">σ III, and tibial solenidion φ IV. </w:t>
      </w:r>
      <w:r w:rsidRPr="00EF1B39">
        <w:rPr>
          <w:rFonts w:cs="Times New Roman"/>
          <w:szCs w:val="24"/>
          <w:lang w:val="en-US"/>
        </w:rPr>
        <w:t>Generally, the ventral region, including attachment organ, coxal fields, and coxal setae, is challenging for accurate observations due to folding as the result of preservation (e.g.</w:t>
      </w:r>
      <w:r>
        <w:rPr>
          <w:rFonts w:cs="Times New Roman"/>
          <w:szCs w:val="24"/>
          <w:lang w:val="en-US"/>
        </w:rPr>
        <w:t>,</w:t>
      </w:r>
      <w:r w:rsidRPr="00EF1B39">
        <w:rPr>
          <w:rFonts w:cs="Times New Roman"/>
          <w:szCs w:val="24"/>
          <w:lang w:val="en-US"/>
        </w:rPr>
        <w:t xml:space="preserve"> </w:t>
      </w:r>
      <w:r>
        <w:rPr>
          <w:rFonts w:cs="Times New Roman"/>
          <w:szCs w:val="24"/>
          <w:lang w:val="en-US"/>
        </w:rPr>
        <w:t xml:space="preserve">the </w:t>
      </w:r>
      <w:r w:rsidRPr="00EF1B39">
        <w:rPr>
          <w:rFonts w:cs="Times New Roman"/>
          <w:szCs w:val="24"/>
          <w:lang w:val="en-US"/>
        </w:rPr>
        <w:t xml:space="preserve">attachment organ region is folded inwards in the holotype </w:t>
      </w:r>
      <w:r>
        <w:rPr>
          <w:rFonts w:cs="Times New Roman"/>
          <w:szCs w:val="24"/>
          <w:lang w:val="en-US"/>
        </w:rPr>
        <w:t>specimen</w:t>
      </w:r>
      <w:r w:rsidRPr="00EF1B39">
        <w:rPr>
          <w:rFonts w:cs="Times New Roman"/>
          <w:szCs w:val="24"/>
          <w:lang w:val="en-US"/>
        </w:rPr>
        <w:t>). The presence of dark muscles, other tissues, unrecognizable internal body particles, cracks in amber (significant around legs I-II), and air bubbles also complicate light microscopic observations.</w:t>
      </w:r>
    </w:p>
    <w:p w14:paraId="77BA2F27" w14:textId="77777777" w:rsidR="00A57B53" w:rsidRPr="00EF1B39" w:rsidRDefault="00A57B53" w:rsidP="00A57B53">
      <w:pPr>
        <w:spacing w:after="0"/>
        <w:contextualSpacing/>
        <w:rPr>
          <w:rFonts w:cs="Times New Roman"/>
          <w:szCs w:val="24"/>
          <w:lang w:val="en-US"/>
        </w:rPr>
      </w:pPr>
    </w:p>
    <w:p w14:paraId="3CAFE23B" w14:textId="26B21F83" w:rsidR="00A57B53" w:rsidRDefault="00A57B53" w:rsidP="00A57B53">
      <w:pPr>
        <w:spacing w:after="0"/>
        <w:rPr>
          <w:lang w:val="en-US"/>
        </w:rPr>
      </w:pPr>
      <w:r w:rsidRPr="00EF1B39">
        <w:rPr>
          <w:rFonts w:cs="Times New Roman"/>
          <w:szCs w:val="24"/>
          <w:lang w:val="en-US"/>
        </w:rPr>
        <w:t xml:space="preserve">Genus </w:t>
      </w:r>
      <w:r w:rsidRPr="00982F57">
        <w:rPr>
          <w:rFonts w:cs="Times New Roman"/>
          <w:b/>
          <w:szCs w:val="24"/>
          <w:lang w:val="en-US"/>
        </w:rPr>
        <w:t>†</w:t>
      </w:r>
      <w:r w:rsidRPr="00EF1B39">
        <w:rPr>
          <w:rFonts w:cs="Times New Roman"/>
          <w:b/>
          <w:i/>
          <w:szCs w:val="24"/>
          <w:lang w:val="en-US"/>
        </w:rPr>
        <w:t xml:space="preserve">Levantoglyphus </w:t>
      </w:r>
      <w:r w:rsidRPr="00A57B53">
        <w:rPr>
          <w:rFonts w:cs="Times New Roman"/>
          <w:b/>
          <w:szCs w:val="24"/>
          <w:lang w:val="en-US"/>
        </w:rPr>
        <w:t>Klimov and Sidorchuk, n. gen.</w:t>
      </w:r>
      <w:r>
        <w:rPr>
          <w:rFonts w:cs="Times New Roman"/>
          <w:szCs w:val="24"/>
          <w:lang w:val="en-US"/>
        </w:rPr>
        <w:t xml:space="preserve"> </w:t>
      </w:r>
      <w:r w:rsidRPr="00EF1B39">
        <w:rPr>
          <w:rFonts w:cs="Times New Roman"/>
          <w:szCs w:val="24"/>
          <w:lang w:val="en-US"/>
        </w:rPr>
        <w:t>(</w:t>
      </w:r>
      <w:r w:rsidRPr="00AB56B0">
        <w:rPr>
          <w:rFonts w:cs="Times New Roman"/>
          <w:color w:val="00B0F0"/>
          <w:szCs w:val="24"/>
          <w:lang w:val="en-US"/>
        </w:rPr>
        <w:t>Figs 3–</w:t>
      </w:r>
      <w:r>
        <w:rPr>
          <w:rFonts w:cs="Times New Roman"/>
          <w:color w:val="00B0F0"/>
          <w:szCs w:val="24"/>
          <w:lang w:val="en-US"/>
        </w:rPr>
        <w:t>4</w:t>
      </w:r>
      <w:r w:rsidRPr="00AB56B0">
        <w:rPr>
          <w:rFonts w:cs="Times New Roman"/>
          <w:color w:val="00B0F0"/>
          <w:szCs w:val="24"/>
          <w:lang w:val="en-US"/>
        </w:rPr>
        <w:t xml:space="preserve">, </w:t>
      </w:r>
      <w:r w:rsidR="003923D4">
        <w:rPr>
          <w:rFonts w:cs="Times New Roman"/>
          <w:color w:val="00B0F0"/>
          <w:szCs w:val="24"/>
          <w:lang w:val="en-US"/>
        </w:rPr>
        <w:t>Supplementary Figs</w:t>
      </w:r>
      <w:r w:rsidR="003923D4" w:rsidRPr="00EE4726">
        <w:rPr>
          <w:rFonts w:cs="Times New Roman"/>
          <w:color w:val="C00000"/>
          <w:szCs w:val="24"/>
          <w:lang w:val="en-US"/>
        </w:rPr>
        <w:t xml:space="preserve"> </w:t>
      </w:r>
      <w:r w:rsidR="003923D4" w:rsidRPr="004D1CC5">
        <w:rPr>
          <w:rFonts w:cs="Times New Roman"/>
          <w:color w:val="00B0F0"/>
          <w:szCs w:val="24"/>
          <w:lang w:val="en-US"/>
        </w:rPr>
        <w:t>S1-8</w:t>
      </w:r>
      <w:r w:rsidRPr="00EF1B39">
        <w:rPr>
          <w:rFonts w:cs="Times New Roman"/>
          <w:szCs w:val="24"/>
          <w:lang w:val="en-US"/>
        </w:rPr>
        <w:t>)</w:t>
      </w:r>
    </w:p>
    <w:p w14:paraId="4286BD09" w14:textId="01D5ED0E" w:rsidR="00A57B53" w:rsidRDefault="00A57B53" w:rsidP="00A57B53">
      <w:pPr>
        <w:spacing w:after="0"/>
        <w:rPr>
          <w:rFonts w:cs="Times New Roman"/>
          <w:szCs w:val="24"/>
          <w:lang w:val="en-US"/>
        </w:rPr>
      </w:pPr>
      <w:r w:rsidRPr="00EF1B39">
        <w:rPr>
          <w:rFonts w:cs="Times New Roman"/>
          <w:szCs w:val="24"/>
          <w:lang w:val="en-US"/>
        </w:rPr>
        <w:t xml:space="preserve">Type species: </w:t>
      </w:r>
      <w:r w:rsidRPr="00DD2F9A">
        <w:rPr>
          <w:rFonts w:cs="Times New Roman"/>
          <w:szCs w:val="24"/>
          <w:lang w:val="en-US"/>
        </w:rPr>
        <w:t>†</w:t>
      </w:r>
      <w:r w:rsidRPr="00EF1B39">
        <w:rPr>
          <w:rFonts w:cs="Times New Roman"/>
          <w:i/>
          <w:szCs w:val="24"/>
          <w:lang w:val="en-US"/>
        </w:rPr>
        <w:t>Levantoglyphus</w:t>
      </w:r>
      <w:r w:rsidRPr="00EF1B39">
        <w:rPr>
          <w:rFonts w:cs="Times New Roman"/>
          <w:szCs w:val="24"/>
          <w:lang w:val="en-US"/>
        </w:rPr>
        <w:t xml:space="preserve"> </w:t>
      </w:r>
      <w:r w:rsidRPr="00EF1B39">
        <w:rPr>
          <w:rFonts w:cs="Times New Roman"/>
          <w:i/>
          <w:szCs w:val="24"/>
          <w:lang w:val="en-US"/>
        </w:rPr>
        <w:t>sidorchukae</w:t>
      </w:r>
      <w:r w:rsidRPr="00EF1B39">
        <w:rPr>
          <w:rFonts w:cs="Times New Roman"/>
          <w:b/>
          <w:szCs w:val="24"/>
          <w:lang w:val="en-US"/>
        </w:rPr>
        <w:t xml:space="preserve"> </w:t>
      </w:r>
      <w:r>
        <w:rPr>
          <w:rFonts w:cs="Times New Roman"/>
          <w:szCs w:val="24"/>
          <w:lang w:val="en-US"/>
        </w:rPr>
        <w:t xml:space="preserve">Klimov and Sidorchuk, </w:t>
      </w:r>
      <w:r w:rsidRPr="00EF1B39">
        <w:rPr>
          <w:rFonts w:cs="Times New Roman"/>
          <w:b/>
          <w:szCs w:val="24"/>
          <w:lang w:val="en-US"/>
        </w:rPr>
        <w:t>n. sp.</w:t>
      </w:r>
    </w:p>
    <w:p w14:paraId="460EE6AC" w14:textId="77777777" w:rsidR="00A57B53" w:rsidRPr="003D51C2" w:rsidRDefault="00A57B53" w:rsidP="00A57B53">
      <w:pPr>
        <w:spacing w:after="0"/>
        <w:rPr>
          <w:lang w:val="en-US"/>
        </w:rPr>
      </w:pPr>
    </w:p>
    <w:p w14:paraId="44B43D9C" w14:textId="77777777" w:rsidR="00A57B53" w:rsidRPr="00EF1B39" w:rsidRDefault="00A57B53" w:rsidP="00A57B53">
      <w:pPr>
        <w:suppressAutoHyphens w:val="0"/>
        <w:spacing w:after="0"/>
        <w:ind w:firstLine="630"/>
        <w:rPr>
          <w:rFonts w:eastAsia="TimesNewRomanPSMT" w:cs="Times New Roman"/>
          <w:color w:val="auto"/>
          <w:szCs w:val="24"/>
          <w:lang w:val="en-US" w:eastAsia="ru-RU"/>
        </w:rPr>
      </w:pPr>
      <w:r w:rsidRPr="00F86010">
        <w:rPr>
          <w:rFonts w:cs="Times New Roman"/>
          <w:i/>
          <w:szCs w:val="24"/>
          <w:lang w:val="en-US"/>
        </w:rPr>
        <w:t>Etymology</w:t>
      </w:r>
      <w:r w:rsidRPr="00EF1B39">
        <w:rPr>
          <w:rFonts w:cs="Times New Roman"/>
          <w:szCs w:val="24"/>
          <w:lang w:val="en-US"/>
        </w:rPr>
        <w:t>. Levantoglyphus</w:t>
      </w:r>
      <w:r w:rsidRPr="00EF1B39">
        <w:rPr>
          <w:rFonts w:eastAsia="TimesNewRomanPSMT" w:cs="Times New Roman"/>
          <w:color w:val="auto"/>
          <w:szCs w:val="24"/>
          <w:lang w:val="en-US" w:eastAsia="ru-RU"/>
        </w:rPr>
        <w:t xml:space="preserve"> a compound noun, gender masculine, formed from</w:t>
      </w:r>
      <w:r w:rsidRPr="00EF1B39">
        <w:rPr>
          <w:rFonts w:ascii="Helvetica Neue" w:eastAsia="Times New Roman" w:hAnsi="Helvetica Neue" w:cs="Times New Roman"/>
          <w:color w:val="333333"/>
          <w:kern w:val="0"/>
          <w:sz w:val="18"/>
          <w:szCs w:val="18"/>
          <w:shd w:val="clear" w:color="auto" w:fill="FFFFFF"/>
          <w:lang w:val="en-US" w:eastAsia="en-US"/>
        </w:rPr>
        <w:t xml:space="preserve"> </w:t>
      </w:r>
      <w:r w:rsidRPr="00EF1B39">
        <w:rPr>
          <w:rFonts w:eastAsia="TimesNewRomanPSMT" w:cs="Times New Roman"/>
          <w:color w:val="auto"/>
          <w:szCs w:val="24"/>
          <w:lang w:val="en-US" w:eastAsia="ru-RU"/>
        </w:rPr>
        <w:t xml:space="preserve">Levant (Lat., a geographical area referring to the countries bordering the eastern Mediterranean Sea, </w:t>
      </w:r>
      <w:r w:rsidRPr="00EF1B39">
        <w:rPr>
          <w:rFonts w:eastAsia="TimesNewRomanPSMT" w:cs="Times New Roman"/>
          <w:color w:val="auto"/>
          <w:szCs w:val="24"/>
          <w:lang w:val="en-US" w:eastAsia="ru-RU"/>
        </w:rPr>
        <w:lastRenderedPageBreak/>
        <w:t>including Lebanon) and glyphus (from Greek γλῠ́φω, to carve, cut out with a knife, engrave), which is used to form compound genus-group names in Astigmata.</w:t>
      </w:r>
    </w:p>
    <w:p w14:paraId="51AC5D71" w14:textId="77777777" w:rsidR="00A57B53" w:rsidRPr="00EF1B39" w:rsidRDefault="00A57B53" w:rsidP="00A57B53">
      <w:pPr>
        <w:suppressAutoHyphens w:val="0"/>
        <w:spacing w:after="0"/>
        <w:ind w:firstLine="708"/>
        <w:rPr>
          <w:rFonts w:cs="Times New Roman"/>
          <w:szCs w:val="24"/>
          <w:lang w:val="en-US"/>
        </w:rPr>
      </w:pPr>
      <w:r w:rsidRPr="00F86010">
        <w:rPr>
          <w:rFonts w:cs="Times New Roman"/>
          <w:i/>
          <w:szCs w:val="24"/>
          <w:lang w:val="en-US"/>
        </w:rPr>
        <w:t>Diagnosis</w:t>
      </w:r>
      <w:r w:rsidRPr="00EF1B39">
        <w:rPr>
          <w:rFonts w:cs="Times New Roman"/>
          <w:szCs w:val="24"/>
          <w:lang w:val="en-US"/>
        </w:rPr>
        <w:t xml:space="preserve">. Because </w:t>
      </w:r>
      <w:r w:rsidRPr="00EF1B39">
        <w:rPr>
          <w:rFonts w:cs="Times New Roman"/>
          <w:i/>
          <w:szCs w:val="24"/>
          <w:lang w:val="en-US"/>
        </w:rPr>
        <w:t>Levantoglyphus</w:t>
      </w:r>
      <w:r w:rsidRPr="00EF1B39">
        <w:rPr>
          <w:rFonts w:cs="Times New Roman"/>
          <w:szCs w:val="24"/>
          <w:lang w:val="en-US"/>
        </w:rPr>
        <w:t xml:space="preserve"> is a single genus in the family Levantoglyphidae</w:t>
      </w:r>
      <w:r w:rsidRPr="00EF1B39">
        <w:rPr>
          <w:rFonts w:cs="Times New Roman"/>
          <w:i/>
          <w:szCs w:val="24"/>
          <w:lang w:val="en-US"/>
        </w:rPr>
        <w:t>,</w:t>
      </w:r>
      <w:r w:rsidRPr="00EF1B39">
        <w:rPr>
          <w:rFonts w:cs="Times New Roman"/>
          <w:szCs w:val="24"/>
          <w:lang w:val="en-US"/>
        </w:rPr>
        <w:t xml:space="preserve"> we give</w:t>
      </w:r>
      <w:r w:rsidRPr="00EF1B39">
        <w:rPr>
          <w:rFonts w:cs="Times New Roman"/>
          <w:b/>
          <w:szCs w:val="24"/>
          <w:lang w:val="en-US"/>
        </w:rPr>
        <w:t xml:space="preserve"> </w:t>
      </w:r>
      <w:r w:rsidRPr="00EF1B39">
        <w:rPr>
          <w:rFonts w:cs="Times New Roman"/>
          <w:szCs w:val="24"/>
          <w:lang w:val="en-US"/>
        </w:rPr>
        <w:t>select diagnostic, genus-level characters of other families of Astigmata in the Description section below.</w:t>
      </w:r>
    </w:p>
    <w:p w14:paraId="5C8994BC" w14:textId="1CC4D9EC" w:rsidR="00A57B53" w:rsidRPr="00EF1B39" w:rsidRDefault="00A57B53" w:rsidP="00A57B53">
      <w:pPr>
        <w:spacing w:after="0"/>
        <w:ind w:firstLine="708"/>
        <w:contextualSpacing/>
        <w:rPr>
          <w:rFonts w:cs="Times New Roman"/>
          <w:szCs w:val="24"/>
          <w:lang w:val="en-US"/>
        </w:rPr>
      </w:pPr>
      <w:r w:rsidRPr="00203040">
        <w:rPr>
          <w:rFonts w:cs="Times New Roman"/>
          <w:i/>
          <w:szCs w:val="24"/>
          <w:lang w:val="en-US"/>
        </w:rPr>
        <w:t>Description (</w:t>
      </w:r>
      <w:r>
        <w:rPr>
          <w:rFonts w:cs="Times New Roman"/>
          <w:i/>
          <w:szCs w:val="24"/>
          <w:lang w:val="en-US"/>
        </w:rPr>
        <w:t>heteromorphic</w:t>
      </w:r>
      <w:r w:rsidRPr="00DE6272">
        <w:rPr>
          <w:rFonts w:cs="Times New Roman"/>
          <w:i/>
          <w:szCs w:val="24"/>
          <w:lang w:val="en-US"/>
        </w:rPr>
        <w:t xml:space="preserve"> deutonymph</w:t>
      </w:r>
      <w:r w:rsidRPr="00203040">
        <w:rPr>
          <w:rFonts w:cs="Times New Roman"/>
          <w:i/>
          <w:szCs w:val="24"/>
          <w:lang w:val="en-US"/>
        </w:rPr>
        <w:t>)</w:t>
      </w:r>
      <w:r w:rsidRPr="00EF1B39">
        <w:rPr>
          <w:rFonts w:cs="Times New Roman"/>
          <w:szCs w:val="24"/>
          <w:lang w:val="en-US"/>
        </w:rPr>
        <w:t>.</w:t>
      </w:r>
      <w:r>
        <w:rPr>
          <w:rFonts w:cs="Times New Roman"/>
          <w:szCs w:val="24"/>
          <w:lang w:val="en-US"/>
        </w:rPr>
        <w:t xml:space="preserve"> </w:t>
      </w:r>
      <w:r w:rsidRPr="00203040">
        <w:rPr>
          <w:rFonts w:cs="Times New Roman"/>
          <w:szCs w:val="24"/>
          <w:lang w:val="en-US"/>
        </w:rPr>
        <w:t>Body</w:t>
      </w:r>
      <w:r w:rsidRPr="00EF1B39">
        <w:rPr>
          <w:rFonts w:cs="Times New Roman"/>
          <w:szCs w:val="24"/>
          <w:lang w:val="en-US"/>
        </w:rPr>
        <w:t>.</w:t>
      </w:r>
      <w:r w:rsidRPr="00EF1B39">
        <w:rPr>
          <w:lang w:val="en-US"/>
        </w:rPr>
        <w:t xml:space="preserve"> </w:t>
      </w:r>
      <w:r w:rsidRPr="00EF1B39">
        <w:rPr>
          <w:rFonts w:eastAsia="Times New Roman" w:cs="Times New Roman"/>
          <w:color w:val="auto"/>
          <w:kern w:val="0"/>
          <w:szCs w:val="24"/>
          <w:lang w:val="en-US" w:eastAsia="en-US"/>
        </w:rPr>
        <w:t>Dorsal body surface longitudinally striated and finely punctate. Pigmented eye-spots and distinct lenses absent from dorsal idiosoma. Internal scapular setae (</w:t>
      </w:r>
      <w:r w:rsidRPr="00EF1B39">
        <w:rPr>
          <w:rFonts w:eastAsia="Times New Roman" w:cs="Times New Roman"/>
          <w:i/>
          <w:color w:val="auto"/>
          <w:kern w:val="0"/>
          <w:szCs w:val="24"/>
          <w:lang w:val="en-US" w:eastAsia="en-US"/>
        </w:rPr>
        <w:t>si</w:t>
      </w:r>
      <w:r w:rsidRPr="00EF1B39">
        <w:rPr>
          <w:rFonts w:eastAsia="Times New Roman" w:cs="Times New Roman"/>
          <w:color w:val="auto"/>
          <w:kern w:val="0"/>
          <w:szCs w:val="24"/>
          <w:lang w:val="en-US" w:eastAsia="en-US"/>
        </w:rPr>
        <w:t xml:space="preserve">) not observed or absent; otherwise full complement of dorsal idiosomal setae present, setae elongate and filiform, setae </w:t>
      </w:r>
      <w:r w:rsidRPr="00EF1B39">
        <w:rPr>
          <w:rFonts w:eastAsia="Times New Roman" w:cs="Times New Roman"/>
          <w:i/>
          <w:color w:val="auto"/>
          <w:kern w:val="0"/>
          <w:szCs w:val="24"/>
          <w:lang w:val="en-US" w:eastAsia="en-US"/>
        </w:rPr>
        <w:t>ve</w:t>
      </w:r>
      <w:r w:rsidRPr="00EF1B39">
        <w:rPr>
          <w:rFonts w:eastAsia="Times New Roman" w:cs="Times New Roman"/>
          <w:color w:val="auto"/>
          <w:kern w:val="0"/>
          <w:szCs w:val="24"/>
          <w:lang w:val="en-US" w:eastAsia="en-US"/>
        </w:rPr>
        <w:t xml:space="preserve">, </w:t>
      </w:r>
      <w:r w:rsidRPr="00EF1B39">
        <w:rPr>
          <w:rFonts w:eastAsia="Times New Roman" w:cs="Times New Roman"/>
          <w:i/>
          <w:color w:val="auto"/>
          <w:kern w:val="0"/>
          <w:szCs w:val="24"/>
          <w:lang w:val="en-US" w:eastAsia="en-US"/>
        </w:rPr>
        <w:t>vi</w:t>
      </w:r>
      <w:r w:rsidRPr="00EF1B39">
        <w:rPr>
          <w:rFonts w:eastAsia="Times New Roman" w:cs="Times New Roman"/>
          <w:color w:val="auto"/>
          <w:kern w:val="0"/>
          <w:szCs w:val="24"/>
          <w:lang w:val="en-US" w:eastAsia="en-US"/>
        </w:rPr>
        <w:t>,</w:t>
      </w:r>
      <w:r w:rsidRPr="00EF1B39">
        <w:rPr>
          <w:rFonts w:eastAsia="Times New Roman" w:cs="Times New Roman"/>
          <w:i/>
          <w:color w:val="auto"/>
          <w:kern w:val="0"/>
          <w:szCs w:val="24"/>
          <w:lang w:val="en-US" w:eastAsia="en-US"/>
        </w:rPr>
        <w:t xml:space="preserve"> </w:t>
      </w:r>
      <w:r w:rsidRPr="00EF1B39">
        <w:rPr>
          <w:rFonts w:eastAsia="Times New Roman" w:cs="Times New Roman"/>
          <w:color w:val="auto"/>
          <w:kern w:val="0"/>
          <w:szCs w:val="24"/>
          <w:lang w:val="en-US" w:eastAsia="en-US"/>
        </w:rPr>
        <w:t xml:space="preserve">and </w:t>
      </w:r>
      <w:r w:rsidRPr="00EF1B39">
        <w:rPr>
          <w:rFonts w:eastAsia="Times New Roman" w:cs="Times New Roman"/>
          <w:i/>
          <w:color w:val="auto"/>
          <w:kern w:val="0"/>
          <w:szCs w:val="24"/>
          <w:lang w:val="en-US" w:eastAsia="en-US"/>
        </w:rPr>
        <w:t>se</w:t>
      </w:r>
      <w:r w:rsidRPr="00EF1B39">
        <w:rPr>
          <w:rFonts w:eastAsia="Times New Roman" w:cs="Times New Roman"/>
          <w:color w:val="auto"/>
          <w:kern w:val="0"/>
          <w:szCs w:val="24"/>
          <w:lang w:val="en-US" w:eastAsia="en-US"/>
        </w:rPr>
        <w:t xml:space="preserve"> barbed, other idiosomal setae smooth. Internal vertical setae (</w:t>
      </w:r>
      <w:r w:rsidRPr="00EF1B39">
        <w:rPr>
          <w:rFonts w:eastAsia="Times New Roman" w:cs="Times New Roman"/>
          <w:i/>
          <w:color w:val="auto"/>
          <w:kern w:val="0"/>
          <w:szCs w:val="24"/>
          <w:lang w:val="en-US" w:eastAsia="en-US"/>
        </w:rPr>
        <w:t>vi</w:t>
      </w:r>
      <w:r w:rsidRPr="00EF1B39">
        <w:rPr>
          <w:rFonts w:eastAsia="Times New Roman" w:cs="Times New Roman"/>
          <w:color w:val="auto"/>
          <w:kern w:val="0"/>
          <w:szCs w:val="24"/>
          <w:lang w:val="en-US" w:eastAsia="en-US"/>
        </w:rPr>
        <w:t>) more than twice as long as external vertical setae (</w:t>
      </w:r>
      <w:r w:rsidRPr="00EF1B39">
        <w:rPr>
          <w:rFonts w:eastAsia="Times New Roman" w:cs="Times New Roman"/>
          <w:i/>
          <w:color w:val="auto"/>
          <w:kern w:val="0"/>
          <w:szCs w:val="24"/>
          <w:lang w:val="en-US" w:eastAsia="en-US"/>
        </w:rPr>
        <w:t>ve</w:t>
      </w:r>
      <w:r w:rsidRPr="00EF1B39">
        <w:rPr>
          <w:rFonts w:eastAsia="Times New Roman" w:cs="Times New Roman"/>
          <w:color w:val="auto"/>
          <w:kern w:val="0"/>
          <w:szCs w:val="24"/>
          <w:lang w:val="en-US" w:eastAsia="en-US"/>
        </w:rPr>
        <w:t xml:space="preserve">); with </w:t>
      </w:r>
      <w:r>
        <w:rPr>
          <w:rFonts w:eastAsia="Times New Roman" w:cs="Times New Roman"/>
          <w:color w:val="auto"/>
          <w:kern w:val="0"/>
          <w:szCs w:val="24"/>
          <w:lang w:val="en-US" w:eastAsia="en-US"/>
        </w:rPr>
        <w:t xml:space="preserve">bases </w:t>
      </w:r>
      <w:r w:rsidRPr="00EF1B39">
        <w:rPr>
          <w:rFonts w:eastAsia="Times New Roman" w:cs="Times New Roman"/>
          <w:color w:val="auto"/>
          <w:kern w:val="0"/>
          <w:szCs w:val="24"/>
          <w:lang w:val="en-US" w:eastAsia="en-US"/>
        </w:rPr>
        <w:t>separated (not contiguous). Supracoxal seta (</w:t>
      </w:r>
      <w:r w:rsidRPr="00EF1B39">
        <w:rPr>
          <w:rFonts w:eastAsia="Times New Roman" w:cs="Times New Roman"/>
          <w:i/>
          <w:color w:val="auto"/>
          <w:kern w:val="0"/>
          <w:szCs w:val="24"/>
          <w:lang w:val="en-US" w:eastAsia="en-US"/>
        </w:rPr>
        <w:t>scx</w:t>
      </w:r>
      <w:r w:rsidRPr="00EF1B39">
        <w:rPr>
          <w:rFonts w:eastAsia="Times New Roman" w:cs="Times New Roman"/>
          <w:color w:val="auto"/>
          <w:kern w:val="0"/>
          <w:szCs w:val="24"/>
          <w:lang w:val="en-US" w:eastAsia="en-US"/>
        </w:rPr>
        <w:t>) simple and filform (not bifurcate apically).</w:t>
      </w:r>
      <w:r w:rsidRPr="00EF1B39">
        <w:rPr>
          <w:rFonts w:cs="Times New Roman"/>
          <w:szCs w:val="24"/>
          <w:lang w:val="en-US"/>
        </w:rPr>
        <w:t xml:space="preserve"> </w:t>
      </w:r>
      <w:r w:rsidRPr="00EF1B39">
        <w:rPr>
          <w:rFonts w:eastAsia="Times New Roman" w:cs="Times New Roman"/>
          <w:color w:val="auto"/>
          <w:kern w:val="0"/>
          <w:szCs w:val="24"/>
          <w:lang w:val="en-US" w:eastAsia="en-US"/>
        </w:rPr>
        <w:t>Posterior dorsum without longitudinal apodemes.</w:t>
      </w:r>
      <w:r w:rsidRPr="00EF1B39">
        <w:rPr>
          <w:rFonts w:cs="Times New Roman"/>
          <w:szCs w:val="24"/>
          <w:lang w:val="en-US"/>
        </w:rPr>
        <w:t xml:space="preserve"> </w:t>
      </w:r>
      <w:r w:rsidRPr="00EF1B39">
        <w:rPr>
          <w:rFonts w:eastAsia="Times New Roman" w:cs="Times New Roman"/>
          <w:color w:val="auto"/>
          <w:kern w:val="0"/>
          <w:szCs w:val="24"/>
          <w:lang w:val="en-US" w:eastAsia="en-US"/>
        </w:rPr>
        <w:t xml:space="preserve">Opisthonotal gland openings situated dorsally near setae </w:t>
      </w:r>
      <w:r w:rsidRPr="00EF1B39">
        <w:rPr>
          <w:rFonts w:eastAsia="Times New Roman" w:cs="Times New Roman"/>
          <w:i/>
          <w:color w:val="auto"/>
          <w:kern w:val="0"/>
          <w:szCs w:val="24"/>
          <w:lang w:val="en-US" w:eastAsia="en-US"/>
        </w:rPr>
        <w:t>e</w:t>
      </w:r>
      <w:r w:rsidRPr="00EF1B39">
        <w:rPr>
          <w:rFonts w:eastAsia="Times New Roman" w:cs="Times New Roman"/>
          <w:i/>
          <w:color w:val="auto"/>
          <w:kern w:val="0"/>
          <w:szCs w:val="24"/>
          <w:vertAlign w:val="subscript"/>
          <w:lang w:val="en-US" w:eastAsia="en-US"/>
        </w:rPr>
        <w:t>1</w:t>
      </w:r>
      <w:r w:rsidRPr="00EF1B39">
        <w:rPr>
          <w:rFonts w:eastAsia="Times New Roman" w:cs="Times New Roman"/>
          <w:color w:val="auto"/>
          <w:kern w:val="0"/>
          <w:szCs w:val="24"/>
          <w:lang w:val="en-US" w:eastAsia="en-US"/>
        </w:rPr>
        <w:t>.</w:t>
      </w:r>
      <w:r w:rsidRPr="00EF1B39">
        <w:rPr>
          <w:rFonts w:cs="Times New Roman"/>
          <w:szCs w:val="24"/>
          <w:lang w:val="en-US"/>
        </w:rPr>
        <w:t xml:space="preserve"> </w:t>
      </w:r>
      <w:r w:rsidRPr="00EF1B39">
        <w:rPr>
          <w:rFonts w:eastAsia="Times New Roman" w:cs="Times New Roman"/>
          <w:color w:val="auto"/>
          <w:kern w:val="0"/>
          <w:szCs w:val="24"/>
          <w:lang w:val="en-US" w:eastAsia="en-US"/>
        </w:rPr>
        <w:t xml:space="preserve">Coxal fields not heavily sclerotized. Coxal apodemes I fused into a sternal apodeme (sternum) that ends far anterior to ends of coxal apodemes II. Anterior coxal apodemes II well developed, but not extremely elongate. Posterior apodeme of coxal field II not observed. Ventral median hysterosomal apodeme not observed. Coxal apodemes III-IV ending freely, not fused to each other medially. Coxal setae </w:t>
      </w:r>
      <w:r w:rsidRPr="00EF1B39">
        <w:rPr>
          <w:rFonts w:eastAsia="Times New Roman" w:cs="Times New Roman"/>
          <w:i/>
          <w:color w:val="auto"/>
          <w:kern w:val="0"/>
          <w:szCs w:val="24"/>
          <w:lang w:val="en-US" w:eastAsia="en-US"/>
        </w:rPr>
        <w:t>1a</w:t>
      </w:r>
      <w:r w:rsidRPr="00EF1B39">
        <w:rPr>
          <w:rFonts w:eastAsia="Times New Roman" w:cs="Times New Roman"/>
          <w:color w:val="auto"/>
          <w:kern w:val="0"/>
          <w:szCs w:val="24"/>
          <w:lang w:val="en-US" w:eastAsia="en-US"/>
        </w:rPr>
        <w:t xml:space="preserve"> filiform. Coxal setae </w:t>
      </w:r>
      <w:r w:rsidRPr="00EF1B39">
        <w:rPr>
          <w:rFonts w:eastAsia="Times New Roman" w:cs="Times New Roman"/>
          <w:i/>
          <w:color w:val="auto"/>
          <w:kern w:val="0"/>
          <w:szCs w:val="24"/>
          <w:lang w:val="en-US" w:eastAsia="en-US"/>
        </w:rPr>
        <w:t>4a</w:t>
      </w:r>
      <w:r w:rsidRPr="00EF1B39">
        <w:rPr>
          <w:rFonts w:eastAsia="Times New Roman" w:cs="Times New Roman"/>
          <w:color w:val="auto"/>
          <w:kern w:val="0"/>
          <w:szCs w:val="24"/>
          <w:lang w:val="en-US" w:eastAsia="en-US"/>
        </w:rPr>
        <w:t xml:space="preserve"> and </w:t>
      </w:r>
      <w:r w:rsidRPr="00EF1B39">
        <w:rPr>
          <w:rFonts w:eastAsia="Times New Roman" w:cs="Times New Roman"/>
          <w:i/>
          <w:color w:val="auto"/>
          <w:kern w:val="0"/>
          <w:szCs w:val="24"/>
          <w:lang w:val="en-US" w:eastAsia="en-US"/>
        </w:rPr>
        <w:t>4b</w:t>
      </w:r>
      <w:r w:rsidRPr="00EF1B39">
        <w:rPr>
          <w:rFonts w:eastAsia="Times New Roman" w:cs="Times New Roman"/>
          <w:color w:val="auto"/>
          <w:kern w:val="0"/>
          <w:szCs w:val="24"/>
          <w:lang w:val="en-US" w:eastAsia="en-US"/>
        </w:rPr>
        <w:t xml:space="preserve"> not clearly observed. Attachment organ well developed, wider than long, positioned near posterior end of body, without median apodeme posterior to attachment organ and striated posterior membrane. Conoidal setae of attachment organ (</w:t>
      </w:r>
      <w:r w:rsidRPr="00EF1B39">
        <w:rPr>
          <w:rFonts w:eastAsia="Times New Roman" w:cs="Times New Roman"/>
          <w:i/>
          <w:color w:val="auto"/>
          <w:kern w:val="0"/>
          <w:szCs w:val="24"/>
          <w:lang w:val="en-US" w:eastAsia="en-US"/>
        </w:rPr>
        <w:t>ps</w:t>
      </w:r>
      <w:r w:rsidRPr="00EF1B39">
        <w:rPr>
          <w:rFonts w:eastAsia="Times New Roman" w:cs="Times New Roman"/>
          <w:i/>
          <w:color w:val="auto"/>
          <w:kern w:val="0"/>
          <w:szCs w:val="24"/>
          <w:vertAlign w:val="subscript"/>
          <w:lang w:val="en-US" w:eastAsia="en-US"/>
        </w:rPr>
        <w:t>1</w:t>
      </w:r>
      <w:r w:rsidRPr="00EF1B39">
        <w:rPr>
          <w:rFonts w:eastAsia="Times New Roman" w:cs="Times New Roman"/>
          <w:color w:val="auto"/>
          <w:kern w:val="0"/>
          <w:szCs w:val="24"/>
          <w:lang w:val="en-US" w:eastAsia="en-US"/>
        </w:rPr>
        <w:t xml:space="preserve"> and </w:t>
      </w:r>
      <w:r w:rsidRPr="00EF1B39">
        <w:rPr>
          <w:rFonts w:eastAsia="Times New Roman" w:cs="Times New Roman"/>
          <w:i/>
          <w:color w:val="auto"/>
          <w:kern w:val="0"/>
          <w:szCs w:val="24"/>
          <w:lang w:val="en-US" w:eastAsia="en-US"/>
        </w:rPr>
        <w:t>ps</w:t>
      </w:r>
      <w:r w:rsidRPr="00EF1B39">
        <w:rPr>
          <w:rFonts w:eastAsia="Times New Roman" w:cs="Times New Roman"/>
          <w:i/>
          <w:color w:val="auto"/>
          <w:kern w:val="0"/>
          <w:szCs w:val="24"/>
          <w:vertAlign w:val="subscript"/>
          <w:lang w:val="en-US" w:eastAsia="en-US"/>
        </w:rPr>
        <w:t>2</w:t>
      </w:r>
      <w:r w:rsidRPr="00EF1B39">
        <w:rPr>
          <w:rFonts w:eastAsia="Times New Roman" w:cs="Times New Roman"/>
          <w:color w:val="auto"/>
          <w:kern w:val="0"/>
          <w:szCs w:val="24"/>
          <w:lang w:val="en-US" w:eastAsia="en-US"/>
        </w:rPr>
        <w:t>) arranged in a concave pattern; external conoidal setae (</w:t>
      </w:r>
      <w:r w:rsidRPr="00EF1B39">
        <w:rPr>
          <w:rFonts w:eastAsia="Times New Roman" w:cs="Times New Roman"/>
          <w:i/>
          <w:color w:val="auto"/>
          <w:kern w:val="0"/>
          <w:szCs w:val="24"/>
          <w:lang w:val="en-US" w:eastAsia="en-US"/>
        </w:rPr>
        <w:t>ps</w:t>
      </w:r>
      <w:r w:rsidRPr="00EF1B39">
        <w:rPr>
          <w:rFonts w:eastAsia="Times New Roman" w:cs="Times New Roman"/>
          <w:i/>
          <w:color w:val="auto"/>
          <w:kern w:val="0"/>
          <w:sz w:val="18"/>
          <w:szCs w:val="18"/>
          <w:vertAlign w:val="subscript"/>
          <w:lang w:val="en-US" w:eastAsia="en-US"/>
        </w:rPr>
        <w:t>2</w:t>
      </w:r>
      <w:r w:rsidRPr="00EF1B39">
        <w:rPr>
          <w:rFonts w:eastAsia="Times New Roman" w:cs="Times New Roman"/>
          <w:color w:val="auto"/>
          <w:kern w:val="0"/>
          <w:szCs w:val="24"/>
          <w:lang w:val="en-US" w:eastAsia="en-US"/>
        </w:rPr>
        <w:t>) of attachment organ lateral to well</w:t>
      </w:r>
      <w:r>
        <w:rPr>
          <w:rFonts w:eastAsia="Times New Roman" w:cs="Times New Roman"/>
          <w:color w:val="auto"/>
          <w:kern w:val="0"/>
          <w:szCs w:val="24"/>
          <w:lang w:val="en-US" w:eastAsia="en-US"/>
        </w:rPr>
        <w:t>-</w:t>
      </w:r>
      <w:r w:rsidRPr="00EF1B39">
        <w:rPr>
          <w:rFonts w:eastAsia="Times New Roman" w:cs="Times New Roman"/>
          <w:color w:val="auto"/>
          <w:kern w:val="0"/>
          <w:szCs w:val="24"/>
          <w:lang w:val="en-US" w:eastAsia="en-US"/>
        </w:rPr>
        <w:t>developed median sucker (</w:t>
      </w:r>
      <w:r w:rsidRPr="00EF1B39">
        <w:rPr>
          <w:rFonts w:eastAsia="Times New Roman" w:cs="Times New Roman"/>
          <w:i/>
          <w:color w:val="auto"/>
          <w:kern w:val="0"/>
          <w:szCs w:val="24"/>
          <w:lang w:val="en-US" w:eastAsia="en-US"/>
        </w:rPr>
        <w:t>ad</w:t>
      </w:r>
      <w:r w:rsidRPr="00EF1B39">
        <w:rPr>
          <w:rFonts w:eastAsia="Times New Roman" w:cs="Times New Roman"/>
          <w:color w:val="auto"/>
          <w:kern w:val="0"/>
          <w:szCs w:val="24"/>
          <w:vertAlign w:val="subscript"/>
          <w:lang w:val="en-US" w:eastAsia="en-US"/>
        </w:rPr>
        <w:t>1+2</w:t>
      </w:r>
      <w:r w:rsidRPr="00EF1B39">
        <w:rPr>
          <w:rFonts w:eastAsia="Times New Roman" w:cs="Times New Roman"/>
          <w:color w:val="auto"/>
          <w:kern w:val="0"/>
          <w:szCs w:val="24"/>
          <w:lang w:val="en-US" w:eastAsia="en-US"/>
        </w:rPr>
        <w:t>). Cuticular suckers of attachment organ not observed. Genital papillae not observed.</w:t>
      </w:r>
    </w:p>
    <w:p w14:paraId="251BE496" w14:textId="7B4689E2" w:rsidR="00A57B53" w:rsidRDefault="00A57B53" w:rsidP="00A57B53">
      <w:pPr>
        <w:spacing w:after="0"/>
        <w:ind w:firstLine="708"/>
        <w:contextualSpacing/>
        <w:rPr>
          <w:rFonts w:eastAsia="Times New Roman" w:cs="Times New Roman"/>
          <w:color w:val="auto"/>
          <w:kern w:val="0"/>
          <w:szCs w:val="24"/>
          <w:lang w:val="en-US" w:eastAsia="en-US"/>
        </w:rPr>
      </w:pPr>
      <w:r w:rsidRPr="00D33BD3">
        <w:rPr>
          <w:rFonts w:cs="Times New Roman"/>
          <w:szCs w:val="24"/>
          <w:lang w:val="en-US"/>
        </w:rPr>
        <w:t>Legs</w:t>
      </w:r>
      <w:r w:rsidRPr="00EF1B39">
        <w:rPr>
          <w:rFonts w:eastAsia="Times New Roman" w:cs="Times New Roman"/>
          <w:color w:val="auto"/>
          <w:kern w:val="0"/>
          <w:szCs w:val="24"/>
          <w:lang w:val="en-US" w:eastAsia="en-US"/>
        </w:rPr>
        <w:t xml:space="preserve">. Genu I with 2 subequal solenidia (σ' and σ''). Genua III-IV subequal to tibiae III-IV. Dorsal solenidion (σ) and ventral seta </w:t>
      </w:r>
      <w:r w:rsidRPr="00EF1B39">
        <w:rPr>
          <w:rFonts w:eastAsia="Times New Roman" w:cs="Times New Roman"/>
          <w:i/>
          <w:color w:val="auto"/>
          <w:kern w:val="0"/>
          <w:szCs w:val="24"/>
          <w:lang w:val="en-US" w:eastAsia="en-US"/>
        </w:rPr>
        <w:t>nG</w:t>
      </w:r>
      <w:r w:rsidRPr="00EF1B39">
        <w:rPr>
          <w:rFonts w:eastAsia="Times New Roman" w:cs="Times New Roman"/>
          <w:color w:val="auto"/>
          <w:kern w:val="0"/>
          <w:szCs w:val="24"/>
          <w:lang w:val="en-US" w:eastAsia="en-US"/>
        </w:rPr>
        <w:t xml:space="preserve"> not observed on genu III. Tibiae I-II similar in length to corresponding genua, with 1 ventral seta (</w:t>
      </w:r>
      <w:r w:rsidRPr="00EF1B39">
        <w:rPr>
          <w:rFonts w:eastAsia="Times New Roman" w:cs="Times New Roman"/>
          <w:i/>
          <w:color w:val="auto"/>
          <w:kern w:val="0"/>
          <w:szCs w:val="24"/>
          <w:lang w:val="en-US" w:eastAsia="en-US"/>
        </w:rPr>
        <w:t>gT</w:t>
      </w:r>
      <w:r w:rsidRPr="00EF1B39">
        <w:rPr>
          <w:rFonts w:eastAsia="Times New Roman" w:cs="Times New Roman"/>
          <w:color w:val="auto"/>
          <w:kern w:val="0"/>
          <w:szCs w:val="24"/>
          <w:lang w:val="en-US" w:eastAsia="en-US"/>
        </w:rPr>
        <w:t xml:space="preserve"> I-II present, </w:t>
      </w:r>
      <w:r w:rsidRPr="00EF1B39">
        <w:rPr>
          <w:rFonts w:eastAsia="Times New Roman" w:cs="Times New Roman"/>
          <w:i/>
          <w:color w:val="auto"/>
          <w:kern w:val="0"/>
          <w:szCs w:val="24"/>
          <w:lang w:val="en-US" w:eastAsia="en-US"/>
        </w:rPr>
        <w:t>hT</w:t>
      </w:r>
      <w:r w:rsidRPr="00EF1B39">
        <w:rPr>
          <w:rFonts w:eastAsia="Times New Roman" w:cs="Times New Roman"/>
          <w:color w:val="auto"/>
          <w:kern w:val="0"/>
          <w:szCs w:val="24"/>
          <w:lang w:val="en-US" w:eastAsia="en-US"/>
        </w:rPr>
        <w:t xml:space="preserve"> I-II absent). Tibial setae IV (</w:t>
      </w:r>
      <w:r w:rsidRPr="00EF1B39">
        <w:rPr>
          <w:rFonts w:eastAsia="Times New Roman" w:cs="Times New Roman"/>
          <w:i/>
          <w:color w:val="auto"/>
          <w:kern w:val="0"/>
          <w:szCs w:val="24"/>
          <w:lang w:val="en-US" w:eastAsia="en-US"/>
        </w:rPr>
        <w:t>kT</w:t>
      </w:r>
      <w:r w:rsidRPr="00EF1B39">
        <w:rPr>
          <w:rFonts w:eastAsia="Times New Roman" w:cs="Times New Roman"/>
          <w:color w:val="auto"/>
          <w:kern w:val="0"/>
          <w:szCs w:val="24"/>
          <w:lang w:val="en-US" w:eastAsia="en-US"/>
        </w:rPr>
        <w:t>) nearly as long as the length of genu-tarsus IV. Empodial claws simple, claw-like, not enlarged, hook-like or twisted, similar in size and form on tarsi III-IV. Tarsus I with solenidion ω</w:t>
      </w:r>
      <w:r w:rsidRPr="00EF1B39">
        <w:rPr>
          <w:rFonts w:eastAsia="Times New Roman" w:cs="Times New Roman"/>
          <w:color w:val="auto"/>
          <w:kern w:val="0"/>
          <w:szCs w:val="24"/>
          <w:vertAlign w:val="subscript"/>
          <w:lang w:val="en-US" w:eastAsia="en-US"/>
        </w:rPr>
        <w:t xml:space="preserve">2, </w:t>
      </w:r>
      <w:r w:rsidRPr="00EF1B39">
        <w:rPr>
          <w:rFonts w:eastAsia="Times New Roman" w:cs="Times New Roman"/>
          <w:color w:val="auto"/>
          <w:kern w:val="0"/>
          <w:szCs w:val="24"/>
          <w:lang w:val="en-US" w:eastAsia="en-US"/>
        </w:rPr>
        <w:t xml:space="preserve">setae </w:t>
      </w:r>
      <w:r w:rsidRPr="00EF1B39">
        <w:rPr>
          <w:rFonts w:eastAsia="Times New Roman" w:cs="Times New Roman"/>
          <w:i/>
          <w:color w:val="auto"/>
          <w:kern w:val="0"/>
          <w:szCs w:val="24"/>
          <w:lang w:val="en-US" w:eastAsia="en-US"/>
        </w:rPr>
        <w:t>aa</w:t>
      </w:r>
      <w:r w:rsidRPr="00EF1B39">
        <w:rPr>
          <w:rFonts w:eastAsia="Times New Roman" w:cs="Times New Roman"/>
          <w:color w:val="auto"/>
          <w:kern w:val="0"/>
          <w:szCs w:val="24"/>
          <w:lang w:val="en-US" w:eastAsia="en-US"/>
        </w:rPr>
        <w:t xml:space="preserve"> and </w:t>
      </w:r>
      <w:r w:rsidRPr="00EF1B39">
        <w:rPr>
          <w:rFonts w:eastAsia="Times New Roman" w:cs="Times New Roman"/>
          <w:i/>
          <w:color w:val="auto"/>
          <w:kern w:val="0"/>
          <w:szCs w:val="24"/>
          <w:lang w:val="en-US" w:eastAsia="en-US"/>
        </w:rPr>
        <w:t>ba</w:t>
      </w:r>
      <w:r w:rsidRPr="00EF1B39">
        <w:rPr>
          <w:rFonts w:eastAsia="Times New Roman" w:cs="Times New Roman"/>
          <w:color w:val="auto"/>
          <w:kern w:val="0"/>
          <w:szCs w:val="24"/>
          <w:lang w:val="en-US" w:eastAsia="en-US"/>
        </w:rPr>
        <w:t xml:space="preserve"> present; solenidia ω</w:t>
      </w:r>
      <w:r w:rsidRPr="00EF1B39">
        <w:rPr>
          <w:rFonts w:eastAsia="Times New Roman" w:cs="Times New Roman"/>
          <w:color w:val="auto"/>
          <w:kern w:val="0"/>
          <w:szCs w:val="24"/>
          <w:vertAlign w:val="subscript"/>
          <w:lang w:val="en-US" w:eastAsia="en-US"/>
        </w:rPr>
        <w:t xml:space="preserve">1 </w:t>
      </w:r>
      <w:r w:rsidRPr="00EF1B39">
        <w:rPr>
          <w:rFonts w:eastAsia="Times New Roman" w:cs="Times New Roman"/>
          <w:color w:val="auto"/>
          <w:kern w:val="0"/>
          <w:szCs w:val="24"/>
          <w:lang w:val="en-US" w:eastAsia="en-US"/>
        </w:rPr>
        <w:t>and ω</w:t>
      </w:r>
      <w:r w:rsidRPr="00EF1B39">
        <w:rPr>
          <w:rFonts w:eastAsia="Times New Roman" w:cs="Times New Roman"/>
          <w:color w:val="auto"/>
          <w:kern w:val="0"/>
          <w:szCs w:val="24"/>
          <w:vertAlign w:val="subscript"/>
          <w:lang w:val="en-US" w:eastAsia="en-US"/>
        </w:rPr>
        <w:t>2</w:t>
      </w:r>
      <w:r w:rsidRPr="00EF1B39">
        <w:rPr>
          <w:rFonts w:eastAsia="Times New Roman" w:cs="Times New Roman"/>
          <w:color w:val="auto"/>
          <w:kern w:val="0"/>
          <w:szCs w:val="24"/>
          <w:lang w:val="en-US" w:eastAsia="en-US"/>
        </w:rPr>
        <w:t xml:space="preserve"> basal on tarsus, solenidion ω</w:t>
      </w:r>
      <w:r w:rsidRPr="00EF1B39">
        <w:rPr>
          <w:rFonts w:eastAsia="Times New Roman" w:cs="Times New Roman"/>
          <w:color w:val="auto"/>
          <w:kern w:val="0"/>
          <w:szCs w:val="24"/>
          <w:vertAlign w:val="subscript"/>
          <w:lang w:val="en-US" w:eastAsia="en-US"/>
        </w:rPr>
        <w:t xml:space="preserve">3 </w:t>
      </w:r>
      <w:r w:rsidRPr="00EF1B39">
        <w:rPr>
          <w:rFonts w:eastAsia="Times New Roman" w:cs="Times New Roman"/>
          <w:color w:val="auto"/>
          <w:kern w:val="0"/>
          <w:szCs w:val="24"/>
          <w:lang w:val="en-US" w:eastAsia="en-US"/>
        </w:rPr>
        <w:t xml:space="preserve">apical. Tarsi I-II with setae </w:t>
      </w:r>
      <w:r w:rsidRPr="00EF1B39">
        <w:rPr>
          <w:rFonts w:eastAsia="Times New Roman" w:cs="Times New Roman"/>
          <w:i/>
          <w:color w:val="auto"/>
          <w:kern w:val="0"/>
          <w:szCs w:val="24"/>
          <w:lang w:val="en-US" w:eastAsia="en-US"/>
        </w:rPr>
        <w:t>aa</w:t>
      </w:r>
      <w:r w:rsidRPr="00EF1B39">
        <w:rPr>
          <w:rFonts w:eastAsia="Times New Roman" w:cs="Times New Roman"/>
          <w:color w:val="auto"/>
          <w:kern w:val="0"/>
          <w:szCs w:val="24"/>
          <w:lang w:val="en-US" w:eastAsia="en-US"/>
        </w:rPr>
        <w:t xml:space="preserve"> lateral and somewhat apical to solenidion ω</w:t>
      </w:r>
      <w:r w:rsidRPr="00EF1B39">
        <w:rPr>
          <w:rFonts w:eastAsia="Times New Roman" w:cs="Times New Roman"/>
          <w:color w:val="auto"/>
          <w:kern w:val="0"/>
          <w:szCs w:val="24"/>
          <w:vertAlign w:val="subscript"/>
          <w:lang w:val="en-US" w:eastAsia="en-US"/>
        </w:rPr>
        <w:t>1</w:t>
      </w:r>
      <w:r w:rsidRPr="00EF1B39">
        <w:rPr>
          <w:rFonts w:eastAsia="Times New Roman" w:cs="Times New Roman"/>
          <w:color w:val="auto"/>
          <w:kern w:val="0"/>
          <w:szCs w:val="24"/>
          <w:lang w:val="en-US" w:eastAsia="en-US"/>
        </w:rPr>
        <w:t xml:space="preserve">; apical setae </w:t>
      </w:r>
      <w:r w:rsidRPr="00EF1B39">
        <w:rPr>
          <w:rFonts w:eastAsia="Times New Roman" w:cs="Times New Roman"/>
          <w:i/>
          <w:color w:val="auto"/>
          <w:kern w:val="0"/>
          <w:szCs w:val="24"/>
          <w:lang w:val="en-US" w:eastAsia="en-US"/>
        </w:rPr>
        <w:t>f</w:t>
      </w:r>
      <w:r w:rsidRPr="00EF1B39">
        <w:rPr>
          <w:rFonts w:eastAsia="Times New Roman" w:cs="Times New Roman"/>
          <w:color w:val="auto"/>
          <w:kern w:val="0"/>
          <w:szCs w:val="24"/>
          <w:lang w:val="en-US" w:eastAsia="en-US"/>
        </w:rPr>
        <w:t xml:space="preserve"> foliate, setae nearly filiform, without sucker-like apex ("saucer"). Tarsi I-IV normally developed, not attenuate, with foliate (regular, not very broad) and filiform setae, spine-like setae absent; tarsi III-IV not projecting at an angle from tibiae III-IV. Tarsi I-II only with setae </w:t>
      </w:r>
      <w:r w:rsidRPr="00EF1B39">
        <w:rPr>
          <w:rFonts w:eastAsia="Times New Roman" w:cs="Times New Roman"/>
          <w:i/>
          <w:color w:val="auto"/>
          <w:kern w:val="0"/>
          <w:szCs w:val="24"/>
          <w:lang w:val="en-US" w:eastAsia="en-US"/>
        </w:rPr>
        <w:t>d</w:t>
      </w:r>
      <w:r w:rsidRPr="00EF1B39">
        <w:rPr>
          <w:rFonts w:eastAsia="Times New Roman" w:cs="Times New Roman"/>
          <w:color w:val="auto"/>
          <w:kern w:val="0"/>
          <w:szCs w:val="24"/>
          <w:lang w:val="en-US" w:eastAsia="en-US"/>
        </w:rPr>
        <w:t xml:space="preserve"> distinctly longer than respective tarsi; other tarsal setae at most as long as the tarsus length. Tarsi I-III distinctly longer than wide; tarsus IV slightly longer than wide. Tarsus III with 1 setae (</w:t>
      </w:r>
      <w:r w:rsidRPr="00EF1B39">
        <w:rPr>
          <w:rFonts w:eastAsia="Times New Roman" w:cs="Times New Roman"/>
          <w:i/>
          <w:color w:val="auto"/>
          <w:kern w:val="0"/>
          <w:szCs w:val="24"/>
          <w:lang w:val="en-US" w:eastAsia="en-US"/>
        </w:rPr>
        <w:t>d)</w:t>
      </w:r>
      <w:r w:rsidRPr="00EF1B39">
        <w:rPr>
          <w:rFonts w:eastAsia="Times New Roman" w:cs="Times New Roman"/>
          <w:color w:val="auto"/>
          <w:kern w:val="0"/>
          <w:szCs w:val="24"/>
          <w:lang w:val="en-US" w:eastAsia="en-US"/>
        </w:rPr>
        <w:t xml:space="preserve"> longer than the length </w:t>
      </w:r>
      <w:r w:rsidRPr="00EF1B39">
        <w:rPr>
          <w:rFonts w:eastAsia="Times New Roman" w:cs="Times New Roman"/>
          <w:color w:val="auto"/>
          <w:kern w:val="0"/>
          <w:szCs w:val="24"/>
          <w:lang w:val="en-US" w:eastAsia="en-US"/>
        </w:rPr>
        <w:lastRenderedPageBreak/>
        <w:t>of legs III. Tarsus IV with 2 apical setae (</w:t>
      </w:r>
      <w:r w:rsidRPr="00EF1B39">
        <w:rPr>
          <w:rFonts w:eastAsia="Times New Roman" w:cs="Times New Roman"/>
          <w:i/>
          <w:color w:val="auto"/>
          <w:kern w:val="0"/>
          <w:szCs w:val="24"/>
          <w:lang w:val="en-US" w:eastAsia="en-US"/>
        </w:rPr>
        <w:t>d</w:t>
      </w:r>
      <w:r w:rsidRPr="00EF1B39">
        <w:rPr>
          <w:rFonts w:eastAsia="Times New Roman" w:cs="Times New Roman"/>
          <w:color w:val="auto"/>
          <w:kern w:val="0"/>
          <w:szCs w:val="24"/>
          <w:lang w:val="en-US" w:eastAsia="en-US"/>
        </w:rPr>
        <w:t xml:space="preserve"> and </w:t>
      </w:r>
      <w:r w:rsidRPr="00EF1B39">
        <w:rPr>
          <w:rFonts w:eastAsia="Times New Roman" w:cs="Times New Roman"/>
          <w:i/>
          <w:color w:val="auto"/>
          <w:kern w:val="0"/>
          <w:szCs w:val="24"/>
          <w:lang w:val="en-US" w:eastAsia="en-US"/>
        </w:rPr>
        <w:t>ba</w:t>
      </w:r>
      <w:r w:rsidRPr="00EF1B39">
        <w:rPr>
          <w:rFonts w:eastAsia="Times New Roman" w:cs="Times New Roman"/>
          <w:color w:val="auto"/>
          <w:kern w:val="0"/>
          <w:szCs w:val="24"/>
          <w:lang w:val="en-US" w:eastAsia="en-US"/>
        </w:rPr>
        <w:t>) longer than the length of leg IV, 1 apical seta (</w:t>
      </w:r>
      <w:r w:rsidRPr="00EF1B39">
        <w:rPr>
          <w:rFonts w:eastAsia="Times New Roman" w:cs="Times New Roman"/>
          <w:i/>
          <w:color w:val="auto"/>
          <w:kern w:val="0"/>
          <w:szCs w:val="24"/>
          <w:lang w:val="en-US" w:eastAsia="en-US"/>
        </w:rPr>
        <w:t>f</w:t>
      </w:r>
      <w:r w:rsidRPr="00EF1B39">
        <w:rPr>
          <w:rFonts w:eastAsia="Times New Roman" w:cs="Times New Roman"/>
          <w:color w:val="auto"/>
          <w:kern w:val="0"/>
          <w:szCs w:val="24"/>
          <w:lang w:val="en-US" w:eastAsia="en-US"/>
        </w:rPr>
        <w:t>) as long as the length of genu-tarsus IV, and 1 seta (</w:t>
      </w:r>
      <w:r w:rsidRPr="00EF1B39">
        <w:rPr>
          <w:rFonts w:eastAsia="Times New Roman" w:cs="Times New Roman"/>
          <w:i/>
          <w:color w:val="auto"/>
          <w:kern w:val="0"/>
          <w:szCs w:val="24"/>
          <w:lang w:val="en-US" w:eastAsia="en-US"/>
        </w:rPr>
        <w:t>r</w:t>
      </w:r>
      <w:r w:rsidRPr="00EF1B39">
        <w:rPr>
          <w:rFonts w:eastAsia="Times New Roman" w:cs="Times New Roman"/>
          <w:color w:val="auto"/>
          <w:kern w:val="0"/>
          <w:szCs w:val="24"/>
          <w:lang w:val="en-US" w:eastAsia="en-US"/>
        </w:rPr>
        <w:t>) nearly as long as the length of genu-tarsus IV.</w:t>
      </w:r>
    </w:p>
    <w:p w14:paraId="3A1D24BC" w14:textId="77777777" w:rsidR="00A57B53" w:rsidRPr="00EF1B39" w:rsidRDefault="00A57B53" w:rsidP="00A57B53">
      <w:pPr>
        <w:spacing w:after="0"/>
        <w:ind w:firstLine="708"/>
        <w:contextualSpacing/>
        <w:rPr>
          <w:lang w:val="en-US"/>
        </w:rPr>
      </w:pPr>
      <w:r w:rsidRPr="00D33DCA">
        <w:rPr>
          <w:rFonts w:cs="Times New Roman"/>
          <w:i/>
          <w:szCs w:val="24"/>
          <w:lang w:val="en-US"/>
        </w:rPr>
        <w:t>Remarks</w:t>
      </w:r>
      <w:r w:rsidRPr="00EF1B39">
        <w:rPr>
          <w:rFonts w:cs="Times New Roman"/>
          <w:szCs w:val="24"/>
          <w:lang w:val="en-US"/>
        </w:rPr>
        <w:t xml:space="preserve">. This genus is based on a single species, </w:t>
      </w:r>
      <w:r w:rsidRPr="00EF1B39">
        <w:rPr>
          <w:rFonts w:cs="Times New Roman"/>
          <w:i/>
          <w:szCs w:val="24"/>
          <w:lang w:val="en-US"/>
        </w:rPr>
        <w:t>Levantoglyphus</w:t>
      </w:r>
      <w:r w:rsidRPr="00EF1B39">
        <w:rPr>
          <w:rFonts w:cs="Times New Roman"/>
          <w:b/>
          <w:i/>
          <w:szCs w:val="24"/>
          <w:lang w:val="en-US"/>
        </w:rPr>
        <w:t xml:space="preserve"> </w:t>
      </w:r>
      <w:r w:rsidRPr="00EF1B39">
        <w:rPr>
          <w:rFonts w:cs="Times New Roman"/>
          <w:i/>
          <w:szCs w:val="24"/>
          <w:lang w:val="en-US"/>
        </w:rPr>
        <w:t>sidorchukae</w:t>
      </w:r>
      <w:r w:rsidRPr="00EF1B39">
        <w:rPr>
          <w:rFonts w:cs="Times New Roman"/>
          <w:b/>
          <w:szCs w:val="24"/>
          <w:lang w:val="en-US"/>
        </w:rPr>
        <w:t xml:space="preserve"> </w:t>
      </w:r>
      <w:r w:rsidRPr="00EF1B39">
        <w:rPr>
          <w:rFonts w:cs="Times New Roman"/>
          <w:szCs w:val="24"/>
          <w:lang w:val="en-US"/>
        </w:rPr>
        <w:t>n. sp. found in Cretaceous amber of Lebanon (see below). Unobserved character states are listed in the Remarks section under the family description above.</w:t>
      </w:r>
    </w:p>
    <w:p w14:paraId="0B171CC3" w14:textId="77777777" w:rsidR="00A57B53" w:rsidRPr="00EF1B39" w:rsidRDefault="00A57B53" w:rsidP="00A57B53">
      <w:pPr>
        <w:suppressAutoHyphens w:val="0"/>
        <w:spacing w:after="0"/>
        <w:rPr>
          <w:rFonts w:eastAsia="TimesNewRomanPSMT" w:cs="Times New Roman"/>
          <w:color w:val="auto"/>
          <w:szCs w:val="24"/>
          <w:lang w:val="en-US" w:eastAsia="ru-RU"/>
        </w:rPr>
      </w:pPr>
    </w:p>
    <w:p w14:paraId="10B71DDD" w14:textId="63AFE1DA" w:rsidR="00A57B53" w:rsidRDefault="00A57B53" w:rsidP="00A57B53">
      <w:pPr>
        <w:spacing w:after="0"/>
        <w:rPr>
          <w:rFonts w:cs="Times New Roman"/>
          <w:szCs w:val="24"/>
          <w:lang w:val="en-US"/>
        </w:rPr>
      </w:pPr>
      <w:r w:rsidRPr="00982F57">
        <w:rPr>
          <w:rFonts w:cs="Times New Roman"/>
          <w:b/>
          <w:szCs w:val="24"/>
          <w:lang w:val="en-US"/>
        </w:rPr>
        <w:t>†</w:t>
      </w:r>
      <w:r w:rsidRPr="00EF1B39">
        <w:rPr>
          <w:rFonts w:cs="Times New Roman"/>
          <w:b/>
          <w:i/>
          <w:szCs w:val="24"/>
          <w:lang w:val="en-US"/>
        </w:rPr>
        <w:t>Levantoglyphus</w:t>
      </w:r>
      <w:r w:rsidRPr="00EF1B39">
        <w:rPr>
          <w:rFonts w:cs="Times New Roman"/>
          <w:b/>
          <w:szCs w:val="24"/>
          <w:lang w:val="en-US"/>
        </w:rPr>
        <w:t xml:space="preserve"> </w:t>
      </w:r>
      <w:r w:rsidRPr="00EF1B39">
        <w:rPr>
          <w:rFonts w:cs="Times New Roman"/>
          <w:b/>
          <w:i/>
          <w:szCs w:val="24"/>
          <w:lang w:val="en-US"/>
        </w:rPr>
        <w:t>sidorchukae</w:t>
      </w:r>
      <w:r w:rsidRPr="00EF1B39">
        <w:rPr>
          <w:rFonts w:cs="Times New Roman"/>
          <w:b/>
          <w:szCs w:val="24"/>
          <w:lang w:val="en-US"/>
        </w:rPr>
        <w:t xml:space="preserve"> </w:t>
      </w:r>
      <w:r w:rsidRPr="00A57B53">
        <w:rPr>
          <w:rFonts w:cs="Times New Roman"/>
          <w:b/>
          <w:szCs w:val="24"/>
          <w:lang w:val="en-US"/>
        </w:rPr>
        <w:t xml:space="preserve">Klimov and Sidorchuk, </w:t>
      </w:r>
      <w:r w:rsidRPr="00EF1B39">
        <w:rPr>
          <w:rFonts w:cs="Times New Roman"/>
          <w:b/>
          <w:szCs w:val="24"/>
          <w:lang w:val="en-US"/>
        </w:rPr>
        <w:t xml:space="preserve">n. sp. </w:t>
      </w:r>
      <w:r w:rsidRPr="00EF1B39">
        <w:rPr>
          <w:rFonts w:cs="Times New Roman"/>
          <w:szCs w:val="24"/>
          <w:lang w:val="en-US"/>
        </w:rPr>
        <w:t>(</w:t>
      </w:r>
      <w:r w:rsidRPr="00AB56B0">
        <w:rPr>
          <w:rFonts w:cs="Times New Roman"/>
          <w:color w:val="00B0F0"/>
          <w:szCs w:val="24"/>
          <w:lang w:val="en-US"/>
        </w:rPr>
        <w:t>Figs 3–</w:t>
      </w:r>
      <w:r>
        <w:rPr>
          <w:rFonts w:cs="Times New Roman"/>
          <w:color w:val="00B0F0"/>
          <w:szCs w:val="24"/>
          <w:lang w:val="en-US"/>
        </w:rPr>
        <w:t>4</w:t>
      </w:r>
      <w:r w:rsidRPr="00AB56B0">
        <w:rPr>
          <w:rFonts w:cs="Times New Roman"/>
          <w:color w:val="00B0F0"/>
          <w:szCs w:val="24"/>
          <w:lang w:val="en-US"/>
        </w:rPr>
        <w:t xml:space="preserve">, </w:t>
      </w:r>
      <w:r w:rsidR="00D07EAB">
        <w:rPr>
          <w:rFonts w:cs="Times New Roman"/>
          <w:color w:val="00B0F0"/>
          <w:szCs w:val="24"/>
          <w:lang w:val="en-US"/>
        </w:rPr>
        <w:t>Supplementary Figs</w:t>
      </w:r>
      <w:r w:rsidR="00D07EAB" w:rsidRPr="00EE4726">
        <w:rPr>
          <w:rFonts w:cs="Times New Roman"/>
          <w:color w:val="C00000"/>
          <w:szCs w:val="24"/>
          <w:lang w:val="en-US"/>
        </w:rPr>
        <w:t xml:space="preserve"> </w:t>
      </w:r>
      <w:r w:rsidR="00D07EAB" w:rsidRPr="004D1CC5">
        <w:rPr>
          <w:rFonts w:cs="Times New Roman"/>
          <w:color w:val="00B0F0"/>
          <w:szCs w:val="24"/>
          <w:lang w:val="en-US"/>
        </w:rPr>
        <w:t>S1-8</w:t>
      </w:r>
      <w:r w:rsidRPr="00EF1B39">
        <w:rPr>
          <w:rFonts w:cs="Times New Roman"/>
          <w:szCs w:val="24"/>
          <w:lang w:val="en-US"/>
        </w:rPr>
        <w:t>)</w:t>
      </w:r>
    </w:p>
    <w:p w14:paraId="5C016387" w14:textId="77777777" w:rsidR="00A57B53" w:rsidRPr="00982F57" w:rsidRDefault="00A57B53" w:rsidP="00A57B53">
      <w:pPr>
        <w:spacing w:after="0"/>
        <w:rPr>
          <w:lang w:val="en-US"/>
        </w:rPr>
      </w:pPr>
    </w:p>
    <w:p w14:paraId="3C540D62" w14:textId="77777777" w:rsidR="00A57B53" w:rsidRPr="00EF1B39" w:rsidRDefault="00A57B53" w:rsidP="00A57B53">
      <w:pPr>
        <w:suppressAutoHyphens w:val="0"/>
        <w:spacing w:after="0"/>
        <w:ind w:firstLine="708"/>
        <w:rPr>
          <w:rFonts w:cs="Times New Roman"/>
          <w:szCs w:val="24"/>
          <w:lang w:val="en-US"/>
        </w:rPr>
      </w:pPr>
      <w:r w:rsidRPr="00295769">
        <w:rPr>
          <w:rFonts w:cs="Times New Roman"/>
          <w:i/>
          <w:szCs w:val="24"/>
          <w:lang w:val="en-US"/>
        </w:rPr>
        <w:t>Etymology</w:t>
      </w:r>
      <w:r w:rsidRPr="00EF1B39">
        <w:rPr>
          <w:rFonts w:cs="Times New Roman"/>
          <w:szCs w:val="24"/>
          <w:lang w:val="en-US"/>
        </w:rPr>
        <w:t xml:space="preserve">. The new species is named after the late Ekaterina (Katya) Sidorchuk who made major contribution in palaeoacarology. She initiated this project and accomplished critical tasks </w:t>
      </w:r>
      <w:r>
        <w:rPr>
          <w:rFonts w:cs="Times New Roman"/>
          <w:szCs w:val="24"/>
          <w:lang w:val="en-US"/>
        </w:rPr>
        <w:t>during</w:t>
      </w:r>
      <w:r w:rsidRPr="00EF1B39">
        <w:rPr>
          <w:rFonts w:cs="Times New Roman"/>
          <w:szCs w:val="24"/>
          <w:lang w:val="en-US"/>
        </w:rPr>
        <w:t xml:space="preserve"> its early stages (polishing the amber piece and partial </w:t>
      </w:r>
      <w:r>
        <w:rPr>
          <w:rFonts w:cs="Times New Roman"/>
          <w:szCs w:val="24"/>
          <w:lang w:val="en-US"/>
        </w:rPr>
        <w:t>imaging</w:t>
      </w:r>
      <w:r w:rsidRPr="00EF1B39">
        <w:rPr>
          <w:rFonts w:cs="Times New Roman"/>
          <w:szCs w:val="24"/>
          <w:lang w:val="en-US"/>
        </w:rPr>
        <w:t>).</w:t>
      </w:r>
    </w:p>
    <w:p w14:paraId="7F922C2F" w14:textId="77777777" w:rsidR="00A57B53" w:rsidRDefault="00A57B53" w:rsidP="00A57B53">
      <w:pPr>
        <w:spacing w:after="0"/>
        <w:ind w:firstLine="708"/>
        <w:contextualSpacing/>
        <w:rPr>
          <w:rFonts w:eastAsia="TimesNewRomanPSMT" w:cs="Times New Roman"/>
          <w:color w:val="auto"/>
          <w:szCs w:val="24"/>
          <w:lang w:val="en-US" w:eastAsia="ru-RU"/>
        </w:rPr>
      </w:pPr>
      <w:r w:rsidRPr="00295769">
        <w:rPr>
          <w:rFonts w:eastAsia="TimesNewRomanPSMT" w:cs="Times New Roman"/>
          <w:i/>
          <w:color w:val="auto"/>
          <w:szCs w:val="24"/>
          <w:lang w:val="en-US" w:eastAsia="ru-RU"/>
        </w:rPr>
        <w:t>Material</w:t>
      </w:r>
      <w:r w:rsidRPr="00295769">
        <w:rPr>
          <w:rFonts w:eastAsia="TimesNewRomanPSMT" w:cs="Times New Roman"/>
          <w:color w:val="auto"/>
          <w:szCs w:val="24"/>
          <w:lang w:val="en-US" w:eastAsia="ru-RU"/>
        </w:rPr>
        <w:t>.</w:t>
      </w:r>
      <w:r w:rsidRPr="00EF1B39">
        <w:rPr>
          <w:rFonts w:eastAsia="TimesNewRomanPSMT" w:cs="Times New Roman"/>
          <w:b/>
          <w:color w:val="auto"/>
          <w:szCs w:val="24"/>
          <w:lang w:val="en-US" w:eastAsia="ru-RU"/>
        </w:rPr>
        <w:t xml:space="preserve"> </w:t>
      </w:r>
      <w:r w:rsidRPr="00295769">
        <w:rPr>
          <w:rFonts w:eastAsia="TimesNewRomanPSMT" w:cs="Times New Roman"/>
          <w:color w:val="auto"/>
          <w:szCs w:val="24"/>
          <w:lang w:val="en-US" w:eastAsia="ru-RU"/>
        </w:rPr>
        <w:t>Holotype</w:t>
      </w:r>
      <w:r w:rsidRPr="00EF1B39">
        <w:rPr>
          <w:rFonts w:eastAsia="TimesNewRomanPSMT" w:cs="Times New Roman"/>
          <w:color w:val="auto"/>
          <w:szCs w:val="24"/>
          <w:lang w:val="en-US" w:eastAsia="ru-RU"/>
        </w:rPr>
        <w:t>:</w:t>
      </w:r>
      <w:r w:rsidRPr="00EF1B39">
        <w:rPr>
          <w:rFonts w:eastAsia="TimesNewRomanPSMT" w:cs="Times New Roman"/>
          <w:b/>
          <w:color w:val="auto"/>
          <w:szCs w:val="24"/>
          <w:lang w:val="en-US" w:eastAsia="ru-RU"/>
        </w:rPr>
        <w:t xml:space="preserve"> </w:t>
      </w:r>
      <w:r>
        <w:rPr>
          <w:rFonts w:eastAsia="TimesNewRomanPSMT" w:cs="Times New Roman"/>
          <w:color w:val="auto"/>
          <w:szCs w:val="24"/>
          <w:lang w:val="en-US" w:eastAsia="ru-RU"/>
        </w:rPr>
        <w:t>H</w:t>
      </w:r>
      <w:r w:rsidRPr="00EF1B39">
        <w:rPr>
          <w:rFonts w:eastAsia="TimesNewRomanPSMT" w:cs="Times New Roman"/>
          <w:color w:val="auto"/>
          <w:szCs w:val="24"/>
          <w:lang w:val="en-US" w:eastAsia="ru-RU"/>
        </w:rPr>
        <w:t>eteromorphic deutonymph</w:t>
      </w:r>
      <w:r>
        <w:rPr>
          <w:rFonts w:eastAsia="TimesNewRomanPSMT" w:cs="Times New Roman"/>
          <w:color w:val="auto"/>
          <w:szCs w:val="24"/>
          <w:lang w:val="en-US" w:eastAsia="ru-RU"/>
        </w:rPr>
        <w:t>,</w:t>
      </w:r>
      <w:r w:rsidRPr="00250F58">
        <w:rPr>
          <w:rFonts w:eastAsia="TimesNewRomanPSMT" w:cs="Times New Roman"/>
          <w:color w:val="auto"/>
          <w:szCs w:val="24"/>
          <w:lang w:val="en-US" w:eastAsia="ru-RU"/>
        </w:rPr>
        <w:t xml:space="preserve"> </w:t>
      </w:r>
      <w:r>
        <w:rPr>
          <w:rFonts w:eastAsia="TimesNewRomanPSMT" w:cs="Times New Roman"/>
          <w:color w:val="auto"/>
          <w:szCs w:val="24"/>
          <w:lang w:val="en-US" w:eastAsia="ru-RU"/>
        </w:rPr>
        <w:t>specimen number</w:t>
      </w:r>
      <w:r w:rsidRPr="00EF1B39">
        <w:rPr>
          <w:rFonts w:eastAsia="TimesNewRomanPSMT" w:cs="Times New Roman"/>
          <w:b/>
          <w:color w:val="auto"/>
          <w:szCs w:val="24"/>
          <w:lang w:val="en-US" w:eastAsia="ru-RU"/>
        </w:rPr>
        <w:t xml:space="preserve"> </w:t>
      </w:r>
      <w:r w:rsidRPr="00EF1B39">
        <w:rPr>
          <w:rFonts w:eastAsia="TimesNewRomanPSMT" w:cs="Times New Roman"/>
          <w:color w:val="auto"/>
          <w:szCs w:val="24"/>
          <w:lang w:val="en-US" w:eastAsia="ru-RU"/>
        </w:rPr>
        <w:t>1213A</w:t>
      </w:r>
      <w:r>
        <w:rPr>
          <w:rFonts w:eastAsia="TimesNewRomanPSMT" w:cs="Times New Roman"/>
          <w:color w:val="auto"/>
          <w:szCs w:val="24"/>
          <w:lang w:val="en-US" w:eastAsia="ru-RU"/>
        </w:rPr>
        <w:t xml:space="preserve"> (Azar collection), </w:t>
      </w:r>
      <w:r w:rsidRPr="00EF1B39">
        <w:rPr>
          <w:rFonts w:eastAsia="TimesNewRomanPSMT" w:cs="Times New Roman"/>
          <w:color w:val="auto"/>
          <w:szCs w:val="24"/>
          <w:lang w:val="en-US" w:eastAsia="ru-RU"/>
        </w:rPr>
        <w:t>dorsoventral orientation</w:t>
      </w:r>
      <w:r>
        <w:rPr>
          <w:rFonts w:eastAsia="TimesNewRomanPSMT" w:cs="Times New Roman"/>
          <w:color w:val="auto"/>
          <w:szCs w:val="24"/>
          <w:lang w:val="en-US" w:eastAsia="ru-RU"/>
        </w:rPr>
        <w:t>,</w:t>
      </w:r>
      <w:r w:rsidRPr="00EF1B39">
        <w:rPr>
          <w:rFonts w:eastAsia="TimesNewRomanPSMT" w:cs="Times New Roman"/>
          <w:color w:val="auto"/>
          <w:szCs w:val="24"/>
          <w:lang w:val="en-US" w:eastAsia="ru-RU"/>
        </w:rPr>
        <w:t xml:space="preserve"> </w:t>
      </w:r>
      <w:r>
        <w:rPr>
          <w:rFonts w:eastAsia="TimesNewRomanPSMT" w:cs="Times New Roman"/>
          <w:color w:val="auto"/>
          <w:szCs w:val="24"/>
          <w:lang w:val="en-US" w:eastAsia="ru-RU"/>
        </w:rPr>
        <w:t xml:space="preserve">LEBANON: </w:t>
      </w:r>
      <w:r w:rsidRPr="00361594">
        <w:rPr>
          <w:rFonts w:eastAsia="TimesNewRomanPSMT" w:cs="Times New Roman"/>
          <w:color w:val="auto"/>
          <w:szCs w:val="24"/>
          <w:lang w:val="en-US" w:eastAsia="ru-RU"/>
        </w:rPr>
        <w:t xml:space="preserve">Mouhafazet </w:t>
      </w:r>
      <w:r w:rsidRPr="00EF1B39">
        <w:rPr>
          <w:rFonts w:eastAsia="TimesNewRomanPSMT" w:cs="Times New Roman"/>
          <w:color w:val="auto"/>
          <w:szCs w:val="24"/>
          <w:lang w:val="en-US" w:eastAsia="ru-RU"/>
        </w:rPr>
        <w:t xml:space="preserve">Jabal Loubnan </w:t>
      </w:r>
      <w:r>
        <w:rPr>
          <w:rFonts w:eastAsia="TimesNewRomanPSMT" w:cs="Times New Roman"/>
          <w:color w:val="auto"/>
          <w:szCs w:val="24"/>
          <w:lang w:val="en-US" w:eastAsia="ru-RU"/>
        </w:rPr>
        <w:t>[</w:t>
      </w:r>
      <w:r w:rsidRPr="00361594">
        <w:rPr>
          <w:rFonts w:eastAsia="TimesNewRomanPSMT" w:cs="Times New Roman"/>
          <w:color w:val="auto"/>
          <w:szCs w:val="24"/>
          <w:lang w:val="en-US" w:eastAsia="ru-RU"/>
        </w:rPr>
        <w:t xml:space="preserve">Governorate of </w:t>
      </w:r>
      <w:r w:rsidRPr="00EF1B39">
        <w:rPr>
          <w:rFonts w:eastAsia="TimesNewRomanPSMT" w:cs="Times New Roman"/>
          <w:color w:val="auto"/>
          <w:szCs w:val="24"/>
          <w:lang w:val="en-US" w:eastAsia="ru-RU"/>
        </w:rPr>
        <w:t>Mount Lebanon</w:t>
      </w:r>
      <w:r>
        <w:rPr>
          <w:rFonts w:eastAsia="TimesNewRomanPSMT" w:cs="Times New Roman"/>
          <w:color w:val="auto"/>
          <w:szCs w:val="24"/>
          <w:lang w:val="en-US" w:eastAsia="ru-RU"/>
        </w:rPr>
        <w:t xml:space="preserve">], </w:t>
      </w:r>
      <w:r w:rsidRPr="00A57B53">
        <w:rPr>
          <w:rFonts w:eastAsia="TimesNewRomanPSMT" w:cs="Times New Roman"/>
          <w:color w:val="auto"/>
          <w:szCs w:val="24"/>
          <w:lang w:val="en-US" w:eastAsia="ru-RU"/>
        </w:rPr>
        <w:t>Caza</w:t>
      </w:r>
      <w:r w:rsidRPr="00EF1B39">
        <w:rPr>
          <w:rFonts w:eastAsia="TimesNewRomanPSMT" w:cs="Times New Roman"/>
          <w:color w:val="auto"/>
          <w:szCs w:val="24"/>
          <w:lang w:val="en-US" w:eastAsia="ru-RU"/>
        </w:rPr>
        <w:t xml:space="preserve"> Baabda </w:t>
      </w:r>
      <w:r>
        <w:rPr>
          <w:rFonts w:eastAsia="TimesNewRomanPSMT" w:cs="Times New Roman"/>
          <w:color w:val="auto"/>
          <w:szCs w:val="24"/>
          <w:lang w:val="en-US" w:eastAsia="ru-RU"/>
        </w:rPr>
        <w:t>[</w:t>
      </w:r>
      <w:r w:rsidRPr="00EF1B39">
        <w:rPr>
          <w:rFonts w:eastAsia="TimesNewRomanPSMT" w:cs="Times New Roman"/>
          <w:color w:val="auto"/>
          <w:szCs w:val="24"/>
          <w:lang w:val="en-US" w:eastAsia="ru-RU"/>
        </w:rPr>
        <w:t>Baabda D</w:t>
      </w:r>
      <w:r>
        <w:rPr>
          <w:rFonts w:eastAsia="TimesNewRomanPSMT" w:cs="Times New Roman"/>
          <w:color w:val="auto"/>
          <w:szCs w:val="24"/>
          <w:lang w:val="en-US" w:eastAsia="ru-RU"/>
        </w:rPr>
        <w:t>istrict]</w:t>
      </w:r>
      <w:r w:rsidRPr="00EF1B39">
        <w:rPr>
          <w:rFonts w:eastAsia="TimesNewRomanPSMT" w:cs="Times New Roman"/>
          <w:color w:val="auto"/>
          <w:szCs w:val="24"/>
          <w:lang w:val="en-US" w:eastAsia="ru-RU"/>
        </w:rPr>
        <w:t>, Hammana - Mdeyrij outcrop</w:t>
      </w:r>
      <w:r>
        <w:rPr>
          <w:rFonts w:eastAsia="TimesNewRomanPSMT" w:cs="Times New Roman"/>
          <w:color w:val="auto"/>
          <w:szCs w:val="24"/>
          <w:lang w:val="en-US" w:eastAsia="ru-RU"/>
        </w:rPr>
        <w:t>, date and collector unknown (</w:t>
      </w:r>
      <w:r w:rsidRPr="00EF1B39">
        <w:rPr>
          <w:lang w:val="en-US"/>
        </w:rPr>
        <w:t xml:space="preserve">Natural History Museum of the Lebanese University, </w:t>
      </w:r>
      <w:r>
        <w:rPr>
          <w:lang w:val="en-US"/>
        </w:rPr>
        <w:t xml:space="preserve">Faculty of Sciences II, </w:t>
      </w:r>
      <w:r>
        <w:rPr>
          <w:rFonts w:eastAsia="Times New Roman" w:cs="Times New Roman"/>
          <w:color w:val="000000"/>
          <w:szCs w:val="24"/>
          <w:lang w:val="en-US" w:eastAsia="ru-RU"/>
        </w:rPr>
        <w:t>Fanar,</w:t>
      </w:r>
      <w:r w:rsidRPr="00EF1B39">
        <w:rPr>
          <w:rFonts w:eastAsia="Times New Roman" w:cs="Times New Roman"/>
          <w:color w:val="000000"/>
          <w:szCs w:val="24"/>
          <w:lang w:val="en-US" w:eastAsia="ru-RU"/>
        </w:rPr>
        <w:t xml:space="preserve"> Lebanon</w:t>
      </w:r>
      <w:r>
        <w:rPr>
          <w:rFonts w:eastAsia="Times New Roman" w:cs="Times New Roman"/>
          <w:color w:val="000000"/>
          <w:szCs w:val="24"/>
          <w:lang w:val="en-US" w:eastAsia="ru-RU"/>
        </w:rPr>
        <w:t>)</w:t>
      </w:r>
      <w:r>
        <w:rPr>
          <w:rFonts w:eastAsia="TimesNewRomanPSMT" w:cs="Times New Roman"/>
          <w:color w:val="auto"/>
          <w:szCs w:val="24"/>
          <w:lang w:val="en-US" w:eastAsia="ru-RU"/>
        </w:rPr>
        <w:t>.</w:t>
      </w:r>
    </w:p>
    <w:p w14:paraId="25B60122" w14:textId="77777777" w:rsidR="00A57B53" w:rsidRDefault="00A57B53" w:rsidP="00A57B53">
      <w:pPr>
        <w:spacing w:after="0"/>
        <w:ind w:firstLine="708"/>
        <w:contextualSpacing/>
        <w:rPr>
          <w:rFonts w:eastAsia="TimesNewRomanPSMT" w:cs="Times New Roman"/>
          <w:color w:val="auto"/>
          <w:szCs w:val="24"/>
          <w:lang w:val="en-US" w:eastAsia="ru-RU"/>
        </w:rPr>
      </w:pPr>
      <w:r w:rsidRPr="00295769">
        <w:rPr>
          <w:rFonts w:eastAsia="TimesNewRomanPSMT" w:cs="Times New Roman"/>
          <w:color w:val="auto"/>
          <w:szCs w:val="24"/>
          <w:lang w:val="en-US" w:eastAsia="ru-RU"/>
        </w:rPr>
        <w:t>Paratype</w:t>
      </w:r>
      <w:r w:rsidRPr="00EF1B39">
        <w:rPr>
          <w:rFonts w:eastAsia="TimesNewRomanPSMT" w:cs="Times New Roman"/>
          <w:color w:val="auto"/>
          <w:szCs w:val="24"/>
          <w:lang w:val="en-US" w:eastAsia="ru-RU"/>
        </w:rPr>
        <w:t xml:space="preserve">: </w:t>
      </w:r>
      <w:r>
        <w:rPr>
          <w:rFonts w:eastAsia="TimesNewRomanPSMT" w:cs="Times New Roman"/>
          <w:color w:val="auto"/>
          <w:szCs w:val="24"/>
          <w:lang w:val="en-US" w:eastAsia="ru-RU"/>
        </w:rPr>
        <w:t>H</w:t>
      </w:r>
      <w:r w:rsidRPr="00EF1B39">
        <w:rPr>
          <w:rFonts w:eastAsia="TimesNewRomanPSMT" w:cs="Times New Roman"/>
          <w:color w:val="auto"/>
          <w:szCs w:val="24"/>
          <w:lang w:val="en-US" w:eastAsia="ru-RU"/>
        </w:rPr>
        <w:t>eteromorphic deutonymph</w:t>
      </w:r>
      <w:r>
        <w:rPr>
          <w:rFonts w:eastAsia="TimesNewRomanPSMT" w:cs="Times New Roman"/>
          <w:color w:val="auto"/>
          <w:szCs w:val="24"/>
          <w:lang w:val="en-US" w:eastAsia="ru-RU"/>
        </w:rPr>
        <w:t xml:space="preserve">, specimen number </w:t>
      </w:r>
      <w:r w:rsidRPr="00EF1B39">
        <w:rPr>
          <w:rFonts w:eastAsia="TimesNewRomanPSMT" w:cs="Times New Roman"/>
          <w:color w:val="auto"/>
          <w:szCs w:val="24"/>
          <w:lang w:val="en-US" w:eastAsia="ru-RU"/>
        </w:rPr>
        <w:t>1213B</w:t>
      </w:r>
      <w:r>
        <w:rPr>
          <w:rFonts w:eastAsia="TimesNewRomanPSMT" w:cs="Times New Roman"/>
          <w:color w:val="auto"/>
          <w:szCs w:val="24"/>
          <w:lang w:val="en-US" w:eastAsia="ru-RU"/>
        </w:rPr>
        <w:t xml:space="preserve"> (Azar collection), </w:t>
      </w:r>
      <w:r w:rsidRPr="00EF1B39">
        <w:rPr>
          <w:rFonts w:eastAsia="TimesNewRomanPSMT" w:cs="Times New Roman"/>
          <w:color w:val="auto"/>
          <w:szCs w:val="24"/>
          <w:lang w:val="en-US" w:eastAsia="ru-RU"/>
        </w:rPr>
        <w:t>lateral orientation</w:t>
      </w:r>
      <w:r>
        <w:rPr>
          <w:rFonts w:eastAsia="TimesNewRomanPSMT" w:cs="Times New Roman"/>
          <w:color w:val="auto"/>
          <w:szCs w:val="24"/>
          <w:lang w:val="en-US" w:eastAsia="ru-RU"/>
        </w:rPr>
        <w:t>, same amber piece as holotype.</w:t>
      </w:r>
    </w:p>
    <w:p w14:paraId="52564B25" w14:textId="77777777" w:rsidR="00A57B53" w:rsidRDefault="00A57B53" w:rsidP="00A57B53">
      <w:pPr>
        <w:suppressAutoHyphens w:val="0"/>
        <w:spacing w:after="0"/>
        <w:ind w:firstLine="708"/>
        <w:rPr>
          <w:lang w:val="en-US"/>
        </w:rPr>
      </w:pPr>
      <w:r>
        <w:rPr>
          <w:rFonts w:eastAsia="TimesNewRomanPSMT" w:cs="Times New Roman"/>
          <w:color w:val="auto"/>
          <w:szCs w:val="24"/>
          <w:lang w:val="en-US" w:eastAsia="ru-RU"/>
        </w:rPr>
        <w:t xml:space="preserve">The </w:t>
      </w:r>
      <w:r w:rsidRPr="00EF1B39">
        <w:rPr>
          <w:rFonts w:eastAsia="TimesNewRomanPSMT" w:cs="Times New Roman"/>
          <w:color w:val="auto"/>
          <w:szCs w:val="24"/>
          <w:lang w:val="en-US" w:eastAsia="ru-RU"/>
        </w:rPr>
        <w:t>single amber piece containing the holotype</w:t>
      </w:r>
      <w:r w:rsidRPr="00EF1B39">
        <w:rPr>
          <w:rFonts w:eastAsia="TimesNewRomanPSMT" w:cs="Times New Roman"/>
          <w:i/>
          <w:color w:val="auto"/>
          <w:szCs w:val="24"/>
          <w:lang w:val="en-US" w:eastAsia="ru-RU"/>
        </w:rPr>
        <w:t xml:space="preserve"> </w:t>
      </w:r>
      <w:r w:rsidRPr="00EF1B39">
        <w:rPr>
          <w:rFonts w:eastAsia="TimesNewRomanPSMT" w:cs="Times New Roman"/>
          <w:color w:val="auto"/>
          <w:szCs w:val="24"/>
          <w:lang w:val="en-US" w:eastAsia="ru-RU"/>
        </w:rPr>
        <w:t xml:space="preserve">(1213A) and paratype (1213B) </w:t>
      </w:r>
      <w:r w:rsidRPr="00EF1B39">
        <w:rPr>
          <w:rFonts w:cs="Times New Roman"/>
          <w:szCs w:val="24"/>
          <w:lang w:val="en-US"/>
        </w:rPr>
        <w:t>is housed i</w:t>
      </w:r>
      <w:r>
        <w:rPr>
          <w:rFonts w:cs="Times New Roman"/>
          <w:szCs w:val="24"/>
          <w:lang w:val="en-US"/>
        </w:rPr>
        <w:t>n</w:t>
      </w:r>
      <w:r w:rsidRPr="00EF1B39">
        <w:rPr>
          <w:rFonts w:cs="Times New Roman"/>
          <w:szCs w:val="24"/>
          <w:lang w:val="en-US"/>
        </w:rPr>
        <w:t xml:space="preserve"> </w:t>
      </w:r>
      <w:r w:rsidRPr="00EF1B39">
        <w:rPr>
          <w:lang w:val="en-US"/>
        </w:rPr>
        <w:t xml:space="preserve">the Natural History Museum of the Lebanese University, </w:t>
      </w:r>
      <w:r>
        <w:rPr>
          <w:rFonts w:eastAsia="Times New Roman" w:cs="Times New Roman"/>
          <w:color w:val="000000"/>
          <w:szCs w:val="24"/>
          <w:lang w:val="en-US" w:eastAsia="ru-RU"/>
        </w:rPr>
        <w:t>Faculty of Sciences II, Fanar,</w:t>
      </w:r>
      <w:r w:rsidRPr="00EF1B39">
        <w:rPr>
          <w:rFonts w:eastAsia="Times New Roman" w:cs="Times New Roman"/>
          <w:color w:val="000000"/>
          <w:szCs w:val="24"/>
          <w:lang w:val="en-US" w:eastAsia="ru-RU"/>
        </w:rPr>
        <w:t xml:space="preserve"> Lebanon</w:t>
      </w:r>
      <w:r w:rsidRPr="00EF1B39">
        <w:rPr>
          <w:lang w:val="en-US"/>
        </w:rPr>
        <w:t xml:space="preserve">. </w:t>
      </w:r>
      <w:r>
        <w:t>The piece is mounted in epoxy resin between two coverslips.</w:t>
      </w:r>
    </w:p>
    <w:p w14:paraId="538DA375" w14:textId="39321757" w:rsidR="00A57B53" w:rsidRDefault="00A57B53" w:rsidP="00A57B53">
      <w:pPr>
        <w:suppressAutoHyphens w:val="0"/>
        <w:spacing w:after="0"/>
        <w:ind w:firstLine="708"/>
        <w:rPr>
          <w:rFonts w:eastAsia="TimesNewRomanPSMT" w:cs="Times New Roman"/>
          <w:color w:val="auto"/>
          <w:szCs w:val="24"/>
          <w:lang w:val="en-US" w:eastAsia="ru-RU"/>
        </w:rPr>
      </w:pPr>
      <w:r w:rsidRPr="00EF1B39">
        <w:rPr>
          <w:rFonts w:eastAsia="TimesNewRomanPSMT" w:cs="Times New Roman"/>
          <w:color w:val="auto"/>
          <w:szCs w:val="24"/>
          <w:lang w:val="en-US" w:eastAsia="ru-RU"/>
        </w:rPr>
        <w:t xml:space="preserve">Geological map of this locality is given in </w:t>
      </w:r>
      <w:r w:rsidRPr="00EF1B39">
        <w:rPr>
          <w:rFonts w:eastAsia="TimesNewRomanPSMT" w:cs="Times New Roman"/>
          <w:color w:val="auto"/>
          <w:szCs w:val="24"/>
          <w:lang w:val="en-US" w:eastAsia="ru-RU"/>
        </w:rPr>
        <w:fldChar w:fldCharType="begin"/>
      </w:r>
      <w:r w:rsidR="008430AF">
        <w:rPr>
          <w:rFonts w:eastAsia="TimesNewRomanPSMT" w:cs="Times New Roman"/>
          <w:color w:val="auto"/>
          <w:szCs w:val="24"/>
          <w:lang w:val="en-US" w:eastAsia="ru-RU"/>
        </w:rPr>
        <w:instrText xml:space="preserve"> ADDIN EN.CITE &lt;EndNote&gt;&lt;Cite AuthorYear="1"&gt;&lt;Author&gt;Azar&lt;/Author&gt;&lt;Year&gt;2010&lt;/Year&gt;&lt;RecNum&gt;4787&lt;/RecNum&gt;&lt;DisplayText&gt;Azar, et al. &lt;style face="superscript"&gt;2&lt;/style&gt;&lt;/DisplayText&gt;&lt;record&gt;&lt;rec-number&gt;4787&lt;/rec-number&gt;&lt;foreign-keys&gt;&lt;key app="EN" db-id="ptxtd9tvirvvajestz4vrrw3zf2ptr50t9zv" timestamp="1571664707"&gt;4787&lt;/key&gt;&lt;/foreign-keys&gt;&lt;ref-type name="Book Section"&gt;5&lt;/ref-type&gt;&lt;contributors&gt;&lt;authors&gt;&lt;author&gt;Azar, Dany&lt;/author&gt;&lt;author&gt;Gèze, Raymond&lt;/author&gt;&lt;author&gt;Acra, Fadi&lt;/author&gt;&lt;/authors&gt;&lt;secondary-authors&gt;&lt;author&gt;Penney, David&lt;/author&gt;&lt;/secondary-authors&gt;&lt;/contributors&gt;&lt;auth-address&gt;Lebanon&lt;/auth-address&gt;&lt;titles&gt;&lt;title&gt;Lebanese amber&lt;/title&gt;&lt;secondary-title&gt;Biodiversity of fossils in amber from the major world deposits.&lt;/secondary-title&gt;&lt;/titles&gt;&lt;pages&gt;271-298&lt;/pages&gt;&lt;keywords&gt;&lt;keyword&gt;Arthropods&lt;/keyword&gt;&lt;keyword&gt;Invertebrates&lt;/keyword&gt;&lt;keyword&gt;Documentation&lt;/keyword&gt;&lt;keyword&gt;Publications&lt;/keyword&gt;&lt;keyword&gt;Ecology&lt;/keyword&gt;&lt;keyword&gt;Land zones&lt;/keyword&gt;&lt;keyword&gt;Palaearctic region&lt;/keyword&gt;&lt;keyword&gt;Eurasia&lt;/keyword&gt;&lt;keyword&gt;Asia&lt;/keyword&gt;&lt;keyword&gt;Geological time periods&lt;/keyword&gt;&lt;keyword&gt;Mesozoic&lt;/keyword&gt;&lt;/keywords&gt;&lt;dates&gt;&lt;year&gt;2010&lt;/year&gt;&lt;/dates&gt;&lt;pub-location&gt;Manchester&lt;/pub-location&gt;&lt;publisher&gt;Siri Scientific Press&lt;/publisher&gt;&lt;isbn&gt;978-0-9558636-4-6&lt;/isbn&gt;&lt;accession-num&gt;Zoorec:Zoor14808059163&lt;/accession-num&gt;&lt;urls&gt;&lt;related-urls&gt;&lt;url&gt;&amp;lt;Go to ISI&amp;gt;://ZOOREC:ZOOR14808059163&lt;/url&gt;&lt;/related-urls&gt;&lt;/urls&gt;&lt;language&gt;English&lt;/language&gt;&lt;/record&gt;&lt;/Cite&gt;&lt;/EndNote&gt;</w:instrText>
      </w:r>
      <w:r w:rsidRPr="00EF1B39">
        <w:rPr>
          <w:rFonts w:eastAsia="TimesNewRomanPSMT" w:cs="Times New Roman"/>
          <w:color w:val="auto"/>
          <w:szCs w:val="24"/>
          <w:lang w:val="en-US" w:eastAsia="ru-RU"/>
        </w:rPr>
        <w:fldChar w:fldCharType="separate"/>
      </w:r>
      <w:r w:rsidR="008430AF">
        <w:rPr>
          <w:rFonts w:eastAsia="TimesNewRomanPSMT" w:cs="Times New Roman"/>
          <w:noProof/>
          <w:color w:val="auto"/>
          <w:szCs w:val="24"/>
          <w:lang w:val="en-US" w:eastAsia="ru-RU"/>
        </w:rPr>
        <w:t xml:space="preserve">Azar, et al. </w:t>
      </w:r>
      <w:r w:rsidR="008430AF" w:rsidRPr="008430AF">
        <w:rPr>
          <w:rFonts w:eastAsia="TimesNewRomanPSMT" w:cs="Times New Roman"/>
          <w:noProof/>
          <w:color w:val="auto"/>
          <w:szCs w:val="24"/>
          <w:vertAlign w:val="superscript"/>
          <w:lang w:val="en-US" w:eastAsia="ru-RU"/>
        </w:rPr>
        <w:t>2</w:t>
      </w:r>
      <w:r w:rsidRPr="00EF1B39">
        <w:rPr>
          <w:rFonts w:eastAsia="TimesNewRomanPSMT" w:cs="Times New Roman"/>
          <w:color w:val="auto"/>
          <w:szCs w:val="24"/>
          <w:lang w:val="en-US" w:eastAsia="ru-RU"/>
        </w:rPr>
        <w:fldChar w:fldCharType="end"/>
      </w:r>
      <w:r w:rsidRPr="00EF1B39">
        <w:rPr>
          <w:rFonts w:eastAsia="TimesNewRomanPSMT" w:cs="Times New Roman"/>
          <w:color w:val="auto"/>
          <w:szCs w:val="24"/>
          <w:lang w:val="en-US" w:eastAsia="ru-RU"/>
        </w:rPr>
        <w:t>. The age of the outcrop is Lower Barremian, ca. 129 My</w:t>
      </w:r>
      <w:r>
        <w:rPr>
          <w:rFonts w:eastAsia="TimesNewRomanPSMT" w:cs="Times New Roman"/>
          <w:color w:val="auto"/>
          <w:szCs w:val="24"/>
          <w:lang w:val="en-US" w:eastAsia="ru-RU"/>
        </w:rPr>
        <w:t xml:space="preserve"> </w:t>
      </w:r>
      <w:r w:rsidRPr="00EF1B39">
        <w:rPr>
          <w:rFonts w:eastAsia="TimesNewRomanPSMT" w:cs="Times New Roman"/>
          <w:color w:val="auto"/>
          <w:szCs w:val="24"/>
          <w:lang w:val="en-US" w:eastAsia="ru-RU"/>
        </w:rPr>
        <w:fldChar w:fldCharType="begin">
          <w:fldData xml:space="preserve">PEVuZE5vdGU+PENpdGU+PEF1dGhvcj5HcmFuaWVyPC9BdXRob3I+PFllYXI+MjAxNjwvWWVhcj48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</w:fldData>
        </w:fldChar>
      </w:r>
      <w:r w:rsidR="008430AF">
        <w:rPr>
          <w:rFonts w:eastAsia="TimesNewRomanPSMT" w:cs="Times New Roman"/>
          <w:color w:val="auto"/>
          <w:szCs w:val="24"/>
          <w:lang w:val="en-US" w:eastAsia="ru-RU"/>
        </w:rPr>
        <w:instrText xml:space="preserve"> ADDIN EN.CITE </w:instrText>
      </w:r>
      <w:r w:rsidR="008430AF">
        <w:rPr>
          <w:rFonts w:eastAsia="TimesNewRomanPSMT" w:cs="Times New Roman"/>
          <w:color w:val="auto"/>
          <w:szCs w:val="24"/>
          <w:lang w:val="en-US" w:eastAsia="ru-RU"/>
        </w:rPr>
        <w:fldChar w:fldCharType="begin">
          <w:fldData xml:space="preserve">PEVuZE5vdGU+PENpdGU+PEF1dGhvcj5HcmFuaWVyPC9BdXRob3I+PFllYXI+MjAxNjwvWWVhcj48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</w:fldData>
        </w:fldChar>
      </w:r>
      <w:r w:rsidR="008430AF">
        <w:rPr>
          <w:rFonts w:eastAsia="TimesNewRomanPSMT" w:cs="Times New Roman"/>
          <w:color w:val="auto"/>
          <w:szCs w:val="24"/>
          <w:lang w:val="en-US" w:eastAsia="ru-RU"/>
        </w:rPr>
        <w:instrText xml:space="preserve"> ADDIN EN.CITE.DATA </w:instrText>
      </w:r>
      <w:r w:rsidR="008430AF">
        <w:rPr>
          <w:rFonts w:eastAsia="TimesNewRomanPSMT" w:cs="Times New Roman"/>
          <w:color w:val="auto"/>
          <w:szCs w:val="24"/>
          <w:lang w:val="en-US" w:eastAsia="ru-RU"/>
        </w:rPr>
      </w:r>
      <w:r w:rsidR="008430AF">
        <w:rPr>
          <w:rFonts w:eastAsia="TimesNewRomanPSMT" w:cs="Times New Roman"/>
          <w:color w:val="auto"/>
          <w:szCs w:val="24"/>
          <w:lang w:val="en-US" w:eastAsia="ru-RU"/>
        </w:rPr>
        <w:fldChar w:fldCharType="end"/>
      </w:r>
      <w:r w:rsidRPr="00EF1B39">
        <w:rPr>
          <w:rFonts w:eastAsia="TimesNewRomanPSMT" w:cs="Times New Roman"/>
          <w:color w:val="auto"/>
          <w:szCs w:val="24"/>
          <w:lang w:val="en-US" w:eastAsia="ru-RU"/>
        </w:rPr>
      </w:r>
      <w:r w:rsidRPr="00EF1B39">
        <w:rPr>
          <w:rFonts w:eastAsia="TimesNewRomanPSMT" w:cs="Times New Roman"/>
          <w:color w:val="auto"/>
          <w:szCs w:val="24"/>
          <w:lang w:val="en-US" w:eastAsia="ru-RU"/>
        </w:rPr>
        <w:fldChar w:fldCharType="separate"/>
      </w:r>
      <w:r w:rsidR="008430AF" w:rsidRPr="008430AF">
        <w:rPr>
          <w:rFonts w:eastAsia="TimesNewRomanPSMT" w:cs="Times New Roman"/>
          <w:noProof/>
          <w:color w:val="auto"/>
          <w:szCs w:val="24"/>
          <w:vertAlign w:val="superscript"/>
          <w:lang w:val="en-US" w:eastAsia="ru-RU"/>
        </w:rPr>
        <w:t>3,4</w:t>
      </w:r>
      <w:r w:rsidRPr="00EF1B39">
        <w:rPr>
          <w:rFonts w:eastAsia="TimesNewRomanPSMT" w:cs="Times New Roman"/>
          <w:color w:val="auto"/>
          <w:szCs w:val="24"/>
          <w:lang w:val="en-US" w:eastAsia="ru-RU"/>
        </w:rPr>
        <w:fldChar w:fldCharType="end"/>
      </w:r>
      <w:r w:rsidRPr="00EF1B39">
        <w:rPr>
          <w:rFonts w:eastAsia="TimesNewRomanPSMT" w:cs="Times New Roman"/>
          <w:color w:val="auto"/>
          <w:szCs w:val="24"/>
          <w:lang w:val="en-US" w:eastAsia="ru-RU"/>
        </w:rPr>
        <w:t>.</w:t>
      </w:r>
    </w:p>
    <w:p w14:paraId="7BC4913F" w14:textId="77777777" w:rsidR="00A57B53" w:rsidRDefault="00A57B53" w:rsidP="00A57B53">
      <w:pPr>
        <w:suppressAutoHyphens w:val="0"/>
        <w:spacing w:after="0"/>
        <w:ind w:firstLine="708"/>
        <w:rPr>
          <w:rFonts w:cs="Times New Roman"/>
          <w:szCs w:val="24"/>
          <w:lang w:val="en-US"/>
        </w:rPr>
      </w:pPr>
      <w:r w:rsidRPr="00295769">
        <w:rPr>
          <w:rFonts w:cs="Times New Roman"/>
          <w:i/>
          <w:szCs w:val="24"/>
          <w:lang w:val="en-US"/>
        </w:rPr>
        <w:t>Diagnosis</w:t>
      </w:r>
      <w:r w:rsidRPr="00EF1B39">
        <w:rPr>
          <w:rFonts w:cs="Times New Roman"/>
          <w:szCs w:val="24"/>
          <w:lang w:val="en-US"/>
        </w:rPr>
        <w:t xml:space="preserve">. </w:t>
      </w:r>
      <w:r>
        <w:rPr>
          <w:rFonts w:cs="Times New Roman"/>
          <w:szCs w:val="24"/>
          <w:lang w:val="en-US"/>
        </w:rPr>
        <w:t>As for the genus (see above).</w:t>
      </w:r>
    </w:p>
    <w:p w14:paraId="3F05249C" w14:textId="678F7C54" w:rsidR="00A57B53" w:rsidRDefault="00A57B53" w:rsidP="00A57B53">
      <w:pPr>
        <w:spacing w:after="0"/>
        <w:ind w:firstLine="708"/>
        <w:rPr>
          <w:rFonts w:cs="Times New Roman"/>
          <w:szCs w:val="24"/>
          <w:lang w:val="en-US"/>
        </w:rPr>
      </w:pPr>
      <w:r w:rsidRPr="00DE6272">
        <w:rPr>
          <w:rFonts w:cs="Times New Roman"/>
          <w:i/>
          <w:szCs w:val="24"/>
          <w:lang w:val="en-US"/>
        </w:rPr>
        <w:t>Description (</w:t>
      </w:r>
      <w:r>
        <w:rPr>
          <w:rFonts w:cs="Times New Roman"/>
          <w:i/>
          <w:szCs w:val="24"/>
          <w:lang w:val="en-US"/>
        </w:rPr>
        <w:t>heteromorphic</w:t>
      </w:r>
      <w:r w:rsidRPr="00DE6272">
        <w:rPr>
          <w:rFonts w:cs="Times New Roman"/>
          <w:i/>
          <w:szCs w:val="24"/>
          <w:lang w:val="en-US"/>
        </w:rPr>
        <w:t xml:space="preserve"> deutonymph).</w:t>
      </w:r>
      <w:r w:rsidRPr="00EF1B39">
        <w:rPr>
          <w:rFonts w:cs="Times New Roman"/>
          <w:szCs w:val="24"/>
          <w:lang w:val="en-US"/>
        </w:rPr>
        <w:t xml:space="preserve"> This species belongs to a monotypic genus having remote similarities with modern astigmatid mites. Because there is no other species to compare to (or even make an informed guess based on other astigmatid mites), we consider that the family and generic descriptions above are equivalent to the species description. Basic measurements are as follows: length of idiosoma 232(160), width 116 μm; propodosoma 96(65) μm long; hysterosoma 136(98) μm long (measurements are given for the holotype, and, in parentheses, for the paratype).</w:t>
      </w:r>
      <w:r>
        <w:rPr>
          <w:rFonts w:cs="Times New Roman"/>
          <w:szCs w:val="24"/>
          <w:lang w:val="en-US"/>
        </w:rPr>
        <w:t xml:space="preserve"> </w:t>
      </w:r>
      <w:r w:rsidRPr="00EF1B39">
        <w:rPr>
          <w:rFonts w:cs="Times New Roman"/>
          <w:szCs w:val="24"/>
          <w:lang w:val="en-US"/>
        </w:rPr>
        <w:t>Other measurements and species-level diagnostic character states can be derived from photographs (</w:t>
      </w:r>
      <w:r w:rsidRPr="00AB56B0">
        <w:rPr>
          <w:rFonts w:cs="Times New Roman"/>
          <w:color w:val="00B0F0"/>
          <w:szCs w:val="24"/>
          <w:lang w:val="en-US"/>
        </w:rPr>
        <w:t>Figs 3–</w:t>
      </w:r>
      <w:r>
        <w:rPr>
          <w:rFonts w:cs="Times New Roman"/>
          <w:color w:val="00B0F0"/>
          <w:szCs w:val="24"/>
          <w:lang w:val="en-US"/>
        </w:rPr>
        <w:t>4</w:t>
      </w:r>
      <w:r w:rsidRPr="00AB56B0">
        <w:rPr>
          <w:rFonts w:cs="Times New Roman"/>
          <w:color w:val="00B0F0"/>
          <w:szCs w:val="24"/>
          <w:lang w:val="en-US"/>
        </w:rPr>
        <w:t xml:space="preserve">, </w:t>
      </w:r>
      <w:r w:rsidR="00394B0A">
        <w:rPr>
          <w:rFonts w:cs="Times New Roman"/>
          <w:color w:val="00B0F0"/>
          <w:szCs w:val="24"/>
          <w:lang w:val="en-US"/>
        </w:rPr>
        <w:t>Supplementary Figs</w:t>
      </w:r>
      <w:r w:rsidR="00394B0A" w:rsidRPr="00EE4726">
        <w:rPr>
          <w:rFonts w:cs="Times New Roman"/>
          <w:color w:val="C00000"/>
          <w:szCs w:val="24"/>
          <w:lang w:val="en-US"/>
        </w:rPr>
        <w:t xml:space="preserve"> </w:t>
      </w:r>
      <w:r w:rsidR="00394B0A" w:rsidRPr="004D1CC5">
        <w:rPr>
          <w:rFonts w:cs="Times New Roman"/>
          <w:color w:val="00B0F0"/>
          <w:szCs w:val="24"/>
          <w:lang w:val="en-US"/>
        </w:rPr>
        <w:t>S1-8</w:t>
      </w:r>
      <w:bookmarkStart w:id="0" w:name="_GoBack"/>
      <w:bookmarkEnd w:id="0"/>
      <w:r w:rsidRPr="00EF1B39">
        <w:rPr>
          <w:rFonts w:cs="Times New Roman"/>
          <w:szCs w:val="24"/>
          <w:lang w:val="en-US"/>
        </w:rPr>
        <w:t>).</w:t>
      </w:r>
    </w:p>
    <w:p w14:paraId="435A3EED" w14:textId="63F774ED" w:rsidR="00A57B53" w:rsidRPr="000069AC" w:rsidRDefault="00A57B53" w:rsidP="00A57B53">
      <w:pPr>
        <w:spacing w:after="0"/>
        <w:ind w:firstLine="708"/>
        <w:rPr>
          <w:rFonts w:cs="Times New Roman"/>
          <w:szCs w:val="24"/>
          <w:lang w:val="en-US"/>
        </w:rPr>
      </w:pPr>
      <w:r w:rsidRPr="00334672">
        <w:rPr>
          <w:rFonts w:cs="Times New Roman"/>
          <w:i/>
          <w:szCs w:val="24"/>
          <w:lang w:val="en-US"/>
        </w:rPr>
        <w:lastRenderedPageBreak/>
        <w:t>Remarks</w:t>
      </w:r>
      <w:r w:rsidRPr="00EF1B39">
        <w:rPr>
          <w:rFonts w:cs="Times New Roman"/>
          <w:szCs w:val="24"/>
          <w:lang w:val="en-US"/>
        </w:rPr>
        <w:t xml:space="preserve">. Similarly to heteromorphic deutonymphs of </w:t>
      </w:r>
      <w:r>
        <w:rPr>
          <w:rFonts w:cs="Times New Roman"/>
          <w:szCs w:val="24"/>
          <w:lang w:val="en-US"/>
        </w:rPr>
        <w:t>crown group</w:t>
      </w:r>
      <w:r w:rsidRPr="00EF1B39">
        <w:rPr>
          <w:rFonts w:cs="Times New Roman"/>
          <w:szCs w:val="24"/>
          <w:lang w:val="en-US"/>
        </w:rPr>
        <w:t xml:space="preserve"> Astigmata, the fossil mite </w:t>
      </w:r>
      <w:r>
        <w:rPr>
          <w:rFonts w:cs="Times New Roman"/>
          <w:szCs w:val="24"/>
          <w:lang w:val="en-US"/>
        </w:rPr>
        <w:t>is</w:t>
      </w:r>
      <w:r w:rsidRPr="00EF1B39">
        <w:rPr>
          <w:rFonts w:cs="Times New Roman"/>
          <w:szCs w:val="24"/>
          <w:lang w:val="en-US"/>
        </w:rPr>
        <w:t xml:space="preserve"> well sclerotized, ha</w:t>
      </w:r>
      <w:r>
        <w:rPr>
          <w:rFonts w:cs="Times New Roman"/>
          <w:szCs w:val="24"/>
          <w:lang w:val="en-US"/>
        </w:rPr>
        <w:t>s</w:t>
      </w:r>
      <w:r w:rsidRPr="00EF1B39">
        <w:rPr>
          <w:rFonts w:cs="Times New Roman"/>
          <w:szCs w:val="24"/>
          <w:lang w:val="en-US"/>
        </w:rPr>
        <w:t xml:space="preserve"> the attachment organ and many foliate tarsal setae</w:t>
      </w:r>
      <w:r>
        <w:rPr>
          <w:rFonts w:cs="Times New Roman"/>
          <w:szCs w:val="24"/>
          <w:lang w:val="en-US"/>
        </w:rPr>
        <w:t>,</w:t>
      </w:r>
      <w:r w:rsidRPr="00EF1B39">
        <w:rPr>
          <w:rFonts w:cs="Times New Roman"/>
          <w:szCs w:val="24"/>
          <w:lang w:val="en-US"/>
        </w:rPr>
        <w:t xml:space="preserve"> and long apical setae </w:t>
      </w:r>
      <w:r>
        <w:rPr>
          <w:rFonts w:cs="Times New Roman"/>
          <w:szCs w:val="24"/>
          <w:lang w:val="en-US"/>
        </w:rPr>
        <w:t xml:space="preserve">on tarsi </w:t>
      </w:r>
      <w:r w:rsidRPr="00EF1B39">
        <w:rPr>
          <w:rFonts w:cs="Times New Roman"/>
          <w:szCs w:val="24"/>
          <w:lang w:val="en-US"/>
        </w:rPr>
        <w:t xml:space="preserve">III-IV. Based on comparison with living mites, these character states collectively </w:t>
      </w:r>
      <w:r>
        <w:rPr>
          <w:rFonts w:cs="Times New Roman"/>
          <w:szCs w:val="24"/>
          <w:lang w:val="en-US"/>
        </w:rPr>
        <w:t>suggest</w:t>
      </w:r>
      <w:r w:rsidRPr="00EF1B39">
        <w:rPr>
          <w:rFonts w:cs="Times New Roman"/>
          <w:szCs w:val="24"/>
          <w:lang w:val="en-US"/>
        </w:rPr>
        <w:t xml:space="preserve"> that </w:t>
      </w:r>
      <w:r w:rsidRPr="00EF1B39">
        <w:rPr>
          <w:rFonts w:cs="Times New Roman"/>
          <w:i/>
          <w:szCs w:val="24"/>
          <w:lang w:val="en-US"/>
        </w:rPr>
        <w:t>Levantoglyphus</w:t>
      </w:r>
      <w:r w:rsidRPr="00EF1B39">
        <w:rPr>
          <w:rFonts w:cs="Times New Roman"/>
          <w:szCs w:val="24"/>
          <w:lang w:val="en-US"/>
        </w:rPr>
        <w:t xml:space="preserve"> was phoretic on arthropods. But unlike all extant Astigmata, the gnathosoma, including the rutella and chelicera</w:t>
      </w:r>
      <w:r>
        <w:rPr>
          <w:rFonts w:cs="Times New Roman"/>
          <w:szCs w:val="24"/>
          <w:lang w:val="en-US"/>
        </w:rPr>
        <w:t>e</w:t>
      </w:r>
      <w:r w:rsidRPr="00EF1B39">
        <w:rPr>
          <w:rFonts w:cs="Times New Roman"/>
          <w:szCs w:val="24"/>
          <w:lang w:val="en-US"/>
        </w:rPr>
        <w:t xml:space="preserve"> (main structures participating in shredding food particles during feeding), </w:t>
      </w:r>
      <w:r>
        <w:rPr>
          <w:rFonts w:cs="Times New Roman"/>
          <w:szCs w:val="24"/>
          <w:lang w:val="en-US"/>
        </w:rPr>
        <w:t>are</w:t>
      </w:r>
      <w:r w:rsidRPr="00EF1B39">
        <w:rPr>
          <w:rFonts w:cs="Times New Roman"/>
          <w:szCs w:val="24"/>
          <w:lang w:val="en-US"/>
        </w:rPr>
        <w:t xml:space="preserve"> well developed in the fossil mite. These and some other character states, such as presence of setae </w:t>
      </w:r>
      <w:r w:rsidRPr="00EF1B39">
        <w:rPr>
          <w:rFonts w:cs="Times New Roman"/>
          <w:i/>
          <w:szCs w:val="24"/>
          <w:lang w:val="en-US"/>
        </w:rPr>
        <w:t>ba</w:t>
      </w:r>
      <w:r w:rsidRPr="00EF1B39">
        <w:rPr>
          <w:rFonts w:cs="Times New Roman"/>
          <w:szCs w:val="24"/>
          <w:lang w:val="en-US"/>
        </w:rPr>
        <w:t xml:space="preserve"> on tarsi III-IV and setae </w:t>
      </w:r>
      <w:r w:rsidRPr="00EF1B39">
        <w:rPr>
          <w:rFonts w:cs="Times New Roman"/>
          <w:i/>
          <w:szCs w:val="24"/>
          <w:lang w:val="en-US"/>
        </w:rPr>
        <w:t>aa</w:t>
      </w:r>
      <w:r w:rsidRPr="00EF1B39">
        <w:rPr>
          <w:rFonts w:cs="Times New Roman"/>
          <w:szCs w:val="24"/>
          <w:lang w:val="en-US"/>
        </w:rPr>
        <w:t xml:space="preserve"> on tarsi II, suggest that these mites have no </w:t>
      </w:r>
      <w:r>
        <w:rPr>
          <w:rFonts w:cs="Times New Roman"/>
          <w:szCs w:val="24"/>
          <w:lang w:val="en-US"/>
        </w:rPr>
        <w:t>close</w:t>
      </w:r>
      <w:r w:rsidRPr="00EF1B39">
        <w:rPr>
          <w:rFonts w:cs="Times New Roman"/>
          <w:szCs w:val="24"/>
          <w:lang w:val="en-US"/>
        </w:rPr>
        <w:t xml:space="preserve"> modern relatives, and therefore belong to the stem group Astigmata. </w:t>
      </w:r>
      <w:r>
        <w:rPr>
          <w:rFonts w:cs="Times New Roman"/>
          <w:szCs w:val="24"/>
          <w:lang w:val="en-US"/>
        </w:rPr>
        <w:t xml:space="preserve">We also note that the astigmatid genus </w:t>
      </w:r>
      <w:r w:rsidRPr="004731AD">
        <w:rPr>
          <w:rFonts w:cs="Times New Roman"/>
          <w:i/>
          <w:szCs w:val="24"/>
          <w:lang w:val="en-US"/>
        </w:rPr>
        <w:t>Schizoglyphus</w:t>
      </w:r>
      <w:r>
        <w:rPr>
          <w:rFonts w:cs="Times New Roman"/>
          <w:szCs w:val="24"/>
          <w:lang w:val="en-US"/>
        </w:rPr>
        <w:t xml:space="preserve"> (</w:t>
      </w:r>
      <w:r w:rsidRPr="004731AD">
        <w:rPr>
          <w:rFonts w:cs="Times New Roman"/>
          <w:szCs w:val="24"/>
          <w:lang w:val="en-US"/>
        </w:rPr>
        <w:t>Schizoglyphida</w:t>
      </w:r>
      <w:r>
        <w:rPr>
          <w:rFonts w:cs="Times New Roman"/>
          <w:szCs w:val="24"/>
          <w:lang w:val="en-US"/>
        </w:rPr>
        <w:t xml:space="preserve">e) also has a number of plesiomorphic character states (3-segmented palps, 3 pairs of genital papillae) </w:t>
      </w:r>
      <w:r>
        <w:rPr>
          <w:rFonts w:cs="Times New Roman"/>
          <w:szCs w:val="24"/>
          <w:lang w:val="en-US"/>
        </w:rPr>
        <w:fldChar w:fldCharType="begin"/>
      </w:r>
      <w:r w:rsidR="008430AF">
        <w:rPr>
          <w:rFonts w:cs="Times New Roman"/>
          <w:szCs w:val="24"/>
          <w:lang w:val="en-US"/>
        </w:rPr>
        <w:instrText xml:space="preserve"> ADDIN EN.CITE &lt;EndNote&gt;&lt;Cite&gt;&lt;Author&gt;OConnor&lt;/Author&gt;&lt;Year&gt;2009&lt;/Year&gt;&lt;RecNum&gt;2119&lt;/RecNum&gt;&lt;DisplayText&gt;&lt;style face="superscript"&gt;5&lt;/style&gt;&lt;/DisplayText&gt;&lt;record&gt;&lt;rec-number&gt;2119&lt;/rec-number&gt;&lt;foreign-keys&gt;&lt;key app="EN" db-id="ptxtd9tvirvvajestz4vrrw3zf2ptr50t9zv" timestamp="1571664683"&gt;2119&lt;/key&gt;&lt;/foreign-keys&gt;&lt;ref-type name="Book Section"&gt;5&lt;/ref-type&gt;&lt;contributors&gt;&lt;authors&gt;&lt;author&gt;OConnor, Barry M.&lt;/author&gt;&lt;/authors&gt;&lt;secondary-authors&gt;&lt;author&gt;Krantz, G. W.&lt;/author&gt;&lt;author&gt;Walter, D. E.&lt;/author&gt;&lt;/secondary-authors&gt;&lt;/contributors&gt;&lt;titles&gt;&lt;title&gt;Cohort Astigmatina&lt;/title&gt;&lt;secondary-title&gt;A Manual of Acarology. Third Edition.&lt;/secondary-title&gt;&lt;/titles&gt;&lt;pages&gt;565-657&lt;/pages&gt;&lt;dates&gt;&lt;year&gt;2009&lt;/year&gt;&lt;/dates&gt;&lt;pub-location&gt;Lubbock, Texas&lt;/pub-location&gt;&lt;publisher&gt;Texas Tech University Press&lt;/publisher&gt;&lt;urls&gt;&lt;/urls&gt;&lt;/record&gt;&lt;/Cite&gt;&lt;/EndNote&gt;</w:instrText>
      </w:r>
      <w:r>
        <w:rPr>
          <w:rFonts w:cs="Times New Roman"/>
          <w:szCs w:val="24"/>
          <w:lang w:val="en-US"/>
        </w:rPr>
        <w:fldChar w:fldCharType="separate"/>
      </w:r>
      <w:r w:rsidR="008430AF" w:rsidRPr="008430AF">
        <w:rPr>
          <w:rFonts w:cs="Times New Roman"/>
          <w:noProof/>
          <w:szCs w:val="24"/>
          <w:vertAlign w:val="superscript"/>
          <w:lang w:val="en-US"/>
        </w:rPr>
        <w:t>5</w:t>
      </w:r>
      <w:r>
        <w:rPr>
          <w:rFonts w:cs="Times New Roman"/>
          <w:szCs w:val="24"/>
          <w:lang w:val="en-US"/>
        </w:rPr>
        <w:fldChar w:fldCharType="end"/>
      </w:r>
      <w:r>
        <w:rPr>
          <w:rFonts w:cs="Times New Roman"/>
          <w:szCs w:val="24"/>
          <w:lang w:val="en-US"/>
        </w:rPr>
        <w:t xml:space="preserve"> suggesting its basal position, but in comparison with </w:t>
      </w:r>
      <w:r w:rsidRPr="00EF1B39">
        <w:rPr>
          <w:rFonts w:cs="Times New Roman"/>
          <w:i/>
          <w:szCs w:val="24"/>
          <w:lang w:val="en-US"/>
        </w:rPr>
        <w:t>Levantoglyphus</w:t>
      </w:r>
      <w:r>
        <w:rPr>
          <w:rFonts w:cs="Times New Roman"/>
          <w:szCs w:val="24"/>
          <w:lang w:val="en-US"/>
        </w:rPr>
        <w:t xml:space="preserve"> its gnathosoma is reduced (similarly to other Astigmata) and tarsal setae aa II and </w:t>
      </w:r>
      <w:r w:rsidRPr="00B67FA2">
        <w:rPr>
          <w:rFonts w:cs="Times New Roman"/>
          <w:i/>
          <w:szCs w:val="24"/>
          <w:lang w:val="en-US"/>
        </w:rPr>
        <w:t>ba</w:t>
      </w:r>
      <w:r>
        <w:rPr>
          <w:rFonts w:cs="Times New Roman"/>
          <w:szCs w:val="24"/>
          <w:lang w:val="en-US"/>
        </w:rPr>
        <w:t xml:space="preserve"> III-IV are absent. </w:t>
      </w:r>
      <w:r w:rsidRPr="00EF1B39">
        <w:rPr>
          <w:rFonts w:cs="Times New Roman"/>
          <w:i/>
          <w:szCs w:val="24"/>
          <w:lang w:val="en-US"/>
        </w:rPr>
        <w:t>Levantoglyphus</w:t>
      </w:r>
      <w:r w:rsidRPr="00EF1B39">
        <w:rPr>
          <w:rFonts w:cs="Times New Roman"/>
          <w:b/>
          <w:i/>
          <w:szCs w:val="24"/>
          <w:lang w:val="en-US"/>
        </w:rPr>
        <w:t xml:space="preserve"> </w:t>
      </w:r>
      <w:r w:rsidRPr="00EF1B39">
        <w:rPr>
          <w:rFonts w:cs="Times New Roman"/>
          <w:i/>
          <w:szCs w:val="24"/>
          <w:lang w:val="en-US"/>
        </w:rPr>
        <w:t>sidorchukae</w:t>
      </w:r>
      <w:r>
        <w:rPr>
          <w:rFonts w:cs="Times New Roman"/>
          <w:i/>
          <w:szCs w:val="24"/>
          <w:lang w:val="en-US"/>
        </w:rPr>
        <w:t xml:space="preserve"> </w:t>
      </w:r>
      <w:r>
        <w:rPr>
          <w:rFonts w:cs="Times New Roman"/>
          <w:szCs w:val="24"/>
          <w:lang w:val="en-US"/>
        </w:rPr>
        <w:t xml:space="preserve">differs from an undescribed astigmatid deutonymph from the Cretaceous termite </w:t>
      </w:r>
      <w:r w:rsidRPr="005515D1">
        <w:rPr>
          <w:rFonts w:cs="Times New Roman"/>
          <w:i/>
          <w:szCs w:val="24"/>
          <w:lang w:val="en-US"/>
        </w:rPr>
        <w:t>Lebanotermes veltzae</w:t>
      </w:r>
      <w:r>
        <w:rPr>
          <w:rFonts w:cs="Times New Roman"/>
          <w:szCs w:val="24"/>
          <w:lang w:val="en-US"/>
        </w:rPr>
        <w:t xml:space="preserve"> </w:t>
      </w:r>
      <w:r>
        <w:rPr>
          <w:rFonts w:cs="Times New Roman"/>
          <w:szCs w:val="24"/>
          <w:lang w:val="en-US"/>
        </w:rPr>
        <w:fldChar w:fldCharType="begin"/>
      </w:r>
      <w:r w:rsidR="008430AF">
        <w:rPr>
          <w:rFonts w:cs="Times New Roman"/>
          <w:szCs w:val="24"/>
          <w:lang w:val="en-US"/>
        </w:rPr>
        <w:instrText xml:space="preserve"> ADDIN EN.CITE &lt;EndNote&gt;&lt;Cite&gt;&lt;Author&gt;Engel&lt;/Author&gt;&lt;Year&gt;2011&lt;/Year&gt;&lt;RecNum&gt;4850&lt;/RecNum&gt;&lt;DisplayText&gt;&lt;style face="superscript"&gt;6&lt;/style&gt;&lt;/DisplayText&gt;&lt;record&gt;&lt;rec-number&gt;4850&lt;/rec-number&gt;&lt;foreign-keys&gt;&lt;key app="EN" db-id="ptxtd9tvirvvajestz4vrrw3zf2ptr50t9zv" timestamp="1571664707"&gt;4850&lt;/key&gt;&lt;/foreign-keys&gt;&lt;ref-type name="Journal Article"&gt;17&lt;/ref-type&gt;&lt;contributors&gt;&lt;authors&gt;&lt;author&gt;Engel, Michael S.&lt;/author&gt;&lt;author&gt;Nel, Andre&lt;/author&gt;&lt;author&gt;Azar, Dany&lt;/author&gt;&lt;author&gt;Soriano, Carmen&lt;/author&gt;&lt;author&gt;Tafforeau, Paul&lt;/author&gt;&lt;author&gt;Neraudeau, Didier&lt;/author&gt;&lt;author&gt;Colin, Jean-Paul&lt;/author&gt;&lt;author&gt;Perrichot, Vincent&lt;/author&gt;&lt;/authors&gt;&lt;/contributors&gt;&lt;auth-address&gt;USA&amp;#xD;Division of Entomology (Paleoentomology), Natural History Museum, and Department of Ecology &amp;amp; Evolutionary Biology, 1501 Crestline Drive - Suite 140, University of Kansas, Lawrence, Kansas 66049-2811, USA&lt;/auth-address&gt;&lt;titles&gt;&lt;title&gt;New, primitive termites (Isoptera) from Early Cretaceous ambers of France and Lebanon&lt;/title&gt;&lt;secondary-title&gt;Palaeodiversity&lt;/secondary-title&gt;&lt;/titles&gt;&lt;pages&gt;39-49&lt;/pages&gt;&lt;volume&gt;4&lt;/volume&gt;&lt;keywords&gt;&lt;keyword&gt;Arthropods&lt;/keyword&gt;&lt;keyword&gt;Insects&lt;/keyword&gt;&lt;keyword&gt;Invertebrates&lt;/keyword&gt;&lt;keyword&gt;Systematics&lt;/keyword&gt;&lt;keyword&gt;Nomenclature&lt;/keyword&gt;&lt;keyword&gt;New taxa&lt;/keyword&gt;&lt;keyword&gt;Type species&lt;/keyword&gt;&lt;keyword&gt;Land zones&lt;/keyword&gt;&lt;keyword&gt;Palaearctic region&lt;/keyword&gt;&lt;keyword&gt;Eurasia&lt;/keyword&gt;&lt;keyword&gt;Asia&lt;/keyword&gt;&lt;keyword&gt;Europe&lt;/keyword&gt;&lt;keyword&gt;Geological time periods&lt;/keyword&gt;&lt;keyword&gt;Mesozoic&lt;/keyword&gt;&lt;/keywords&gt;&lt;dates&gt;&lt;year&gt;2011&lt;/year&gt;&lt;/dates&gt;&lt;accession-num&gt;Zoorec:Zoor14804027045&lt;/accession-num&gt;&lt;urls&gt;&lt;related-urls&gt;&lt;url&gt;&amp;lt;Go to ISI&amp;gt;://ZOOREC:ZOOR14804027045&lt;/url&gt;&lt;/related-urls&gt;&lt;/urls&gt;&lt;language&gt;English&lt;/language&gt;&lt;/record&gt;&lt;/Cite&gt;&lt;/EndNote&gt;</w:instrText>
      </w:r>
      <w:r>
        <w:rPr>
          <w:rFonts w:cs="Times New Roman"/>
          <w:szCs w:val="24"/>
          <w:lang w:val="en-US"/>
        </w:rPr>
        <w:fldChar w:fldCharType="separate"/>
      </w:r>
      <w:r w:rsidR="008430AF" w:rsidRPr="008430AF">
        <w:rPr>
          <w:rFonts w:cs="Times New Roman"/>
          <w:noProof/>
          <w:szCs w:val="24"/>
          <w:vertAlign w:val="superscript"/>
          <w:lang w:val="en-US"/>
        </w:rPr>
        <w:t>6</w:t>
      </w:r>
      <w:r>
        <w:rPr>
          <w:rFonts w:cs="Times New Roman"/>
          <w:szCs w:val="24"/>
          <w:lang w:val="en-US"/>
        </w:rPr>
        <w:fldChar w:fldCharType="end"/>
      </w:r>
      <w:r>
        <w:rPr>
          <w:rFonts w:cs="Times New Roman"/>
          <w:szCs w:val="24"/>
          <w:lang w:val="en-US"/>
        </w:rPr>
        <w:t xml:space="preserve"> by the elongated propdosoma (much shorter in the termite mite).</w:t>
      </w:r>
    </w:p>
    <w:p w14:paraId="7E2E5182" w14:textId="0D2545F5" w:rsidR="00F9128E" w:rsidRDefault="00F9128E" w:rsidP="00A57B53"/>
    <w:p w14:paraId="01C5967C" w14:textId="2AEEF387" w:rsidR="008430AF" w:rsidRPr="008430AF" w:rsidRDefault="008430AF" w:rsidP="00A57B53">
      <w:pPr>
        <w:rPr>
          <w:lang w:val="en-US"/>
        </w:rPr>
      </w:pPr>
      <w:r w:rsidRPr="008430AF">
        <w:rPr>
          <w:b/>
          <w:lang w:val="en-US"/>
        </w:rPr>
        <w:t>References</w:t>
      </w:r>
    </w:p>
    <w:p w14:paraId="355FC7EC" w14:textId="77777777" w:rsidR="008430AF" w:rsidRPr="008430AF" w:rsidRDefault="008430AF" w:rsidP="008430AF">
      <w:pPr>
        <w:pStyle w:val="EndNoteBibliography"/>
        <w:spacing w:after="0"/>
        <w:ind w:left="720" w:hanging="720"/>
        <w:rPr>
          <w:noProof/>
        </w:rPr>
      </w:pPr>
      <w:r>
        <w:fldChar w:fldCharType="begin"/>
      </w:r>
      <w:r>
        <w:instrText xml:space="preserve"> ADDIN EN.REFLIST </w:instrText>
      </w:r>
      <w:r>
        <w:fldChar w:fldCharType="separate"/>
      </w:r>
      <w:r w:rsidRPr="008430AF">
        <w:rPr>
          <w:noProof/>
        </w:rPr>
        <w:t>1</w:t>
      </w:r>
      <w:r w:rsidRPr="008430AF">
        <w:rPr>
          <w:noProof/>
        </w:rPr>
        <w:tab/>
        <w:t xml:space="preserve">Reuter, E. Zur Morphologie und Ontogenie der Acariden mit besonderer Berücksichtigung von </w:t>
      </w:r>
      <w:r w:rsidRPr="008430AF">
        <w:rPr>
          <w:i/>
          <w:noProof/>
        </w:rPr>
        <w:t>Pediculopsis graminum</w:t>
      </w:r>
      <w:r w:rsidRPr="008430AF">
        <w:rPr>
          <w:noProof/>
        </w:rPr>
        <w:t xml:space="preserve"> (E. Reut.). </w:t>
      </w:r>
      <w:r w:rsidRPr="008430AF">
        <w:rPr>
          <w:i/>
          <w:noProof/>
        </w:rPr>
        <w:t>Acta Societatis Scientiarum Fennicae</w:t>
      </w:r>
      <w:r w:rsidRPr="008430AF">
        <w:rPr>
          <w:noProof/>
        </w:rPr>
        <w:t xml:space="preserve"> </w:t>
      </w:r>
      <w:r w:rsidRPr="008430AF">
        <w:rPr>
          <w:b/>
          <w:noProof/>
        </w:rPr>
        <w:t>36</w:t>
      </w:r>
      <w:r w:rsidRPr="008430AF">
        <w:rPr>
          <w:noProof/>
        </w:rPr>
        <w:t>, 1-288 (1909).</w:t>
      </w:r>
    </w:p>
    <w:p w14:paraId="06CD9CCF" w14:textId="77777777" w:rsidR="008430AF" w:rsidRPr="008430AF" w:rsidRDefault="008430AF" w:rsidP="008430AF">
      <w:pPr>
        <w:pStyle w:val="EndNoteBibliography"/>
        <w:spacing w:after="0"/>
        <w:ind w:left="720" w:hanging="720"/>
        <w:rPr>
          <w:noProof/>
        </w:rPr>
      </w:pPr>
      <w:r w:rsidRPr="008430AF">
        <w:rPr>
          <w:noProof/>
        </w:rPr>
        <w:t>2</w:t>
      </w:r>
      <w:r w:rsidRPr="008430AF">
        <w:rPr>
          <w:noProof/>
        </w:rPr>
        <w:tab/>
        <w:t xml:space="preserve">Azar, D., Gèze, R. &amp; Acra, F. in </w:t>
      </w:r>
      <w:r w:rsidRPr="008430AF">
        <w:rPr>
          <w:i/>
          <w:noProof/>
        </w:rPr>
        <w:t>Biodiversity of fossils in amber from the major world deposits.</w:t>
      </w:r>
      <w:r w:rsidRPr="008430AF">
        <w:rPr>
          <w:noProof/>
        </w:rPr>
        <w:t xml:space="preserve">   (ed David Penney)  271-298 (Siri Scientific Press, 2010).</w:t>
      </w:r>
    </w:p>
    <w:p w14:paraId="5B030E3C" w14:textId="77777777" w:rsidR="008430AF" w:rsidRPr="008430AF" w:rsidRDefault="008430AF" w:rsidP="008430AF">
      <w:pPr>
        <w:pStyle w:val="EndNoteBibliography"/>
        <w:spacing w:after="0"/>
        <w:ind w:left="720" w:hanging="720"/>
        <w:rPr>
          <w:noProof/>
        </w:rPr>
      </w:pPr>
      <w:r w:rsidRPr="008430AF">
        <w:rPr>
          <w:noProof/>
        </w:rPr>
        <w:t>3</w:t>
      </w:r>
      <w:r w:rsidRPr="008430AF">
        <w:rPr>
          <w:noProof/>
        </w:rPr>
        <w:tab/>
        <w:t xml:space="preserve">Granier, B., Toland, C., Gèze, R., Azar, D. &amp; Maksoud, S. Some steps toward a new story for the Jurassic - Cretaceous transition in Mount Lebanon. </w:t>
      </w:r>
      <w:r w:rsidRPr="008430AF">
        <w:rPr>
          <w:i/>
          <w:noProof/>
        </w:rPr>
        <w:t>Carnets De Geologie</w:t>
      </w:r>
      <w:r w:rsidRPr="008430AF">
        <w:rPr>
          <w:noProof/>
        </w:rPr>
        <w:t xml:space="preserve"> </w:t>
      </w:r>
      <w:r w:rsidRPr="008430AF">
        <w:rPr>
          <w:b/>
          <w:noProof/>
        </w:rPr>
        <w:t>16</w:t>
      </w:r>
      <w:r w:rsidRPr="008430AF">
        <w:rPr>
          <w:noProof/>
        </w:rPr>
        <w:t>, 247-269 (2016).</w:t>
      </w:r>
    </w:p>
    <w:p w14:paraId="585E5C06" w14:textId="77777777" w:rsidR="008430AF" w:rsidRPr="008430AF" w:rsidRDefault="008430AF" w:rsidP="008430AF">
      <w:pPr>
        <w:pStyle w:val="EndNoteBibliography"/>
        <w:spacing w:after="0"/>
        <w:ind w:left="720" w:hanging="720"/>
        <w:rPr>
          <w:noProof/>
        </w:rPr>
      </w:pPr>
      <w:r w:rsidRPr="008430AF">
        <w:rPr>
          <w:noProof/>
        </w:rPr>
        <w:t>4</w:t>
      </w:r>
      <w:r w:rsidRPr="008430AF">
        <w:rPr>
          <w:noProof/>
        </w:rPr>
        <w:tab/>
        <w:t xml:space="preserve">Maksoud, S., Azar, D., Granier, B. &amp; Gèze, R. New data on the age of the Lower Cretaceous amber outcrops of Lebanon. </w:t>
      </w:r>
      <w:r w:rsidRPr="008430AF">
        <w:rPr>
          <w:i/>
          <w:noProof/>
        </w:rPr>
        <w:t>Palaeoworld</w:t>
      </w:r>
      <w:r w:rsidRPr="008430AF">
        <w:rPr>
          <w:noProof/>
        </w:rPr>
        <w:t xml:space="preserve"> </w:t>
      </w:r>
      <w:r w:rsidRPr="008430AF">
        <w:rPr>
          <w:b/>
          <w:noProof/>
        </w:rPr>
        <w:t>26</w:t>
      </w:r>
      <w:r w:rsidRPr="008430AF">
        <w:rPr>
          <w:noProof/>
        </w:rPr>
        <w:t>, 331-338, doi:10.1016/j.palwor.2016.03.003 (2017).</w:t>
      </w:r>
    </w:p>
    <w:p w14:paraId="44CCF9F7" w14:textId="77777777" w:rsidR="008430AF" w:rsidRPr="008430AF" w:rsidRDefault="008430AF" w:rsidP="008430AF">
      <w:pPr>
        <w:pStyle w:val="EndNoteBibliography"/>
        <w:spacing w:after="0"/>
        <w:ind w:left="720" w:hanging="720"/>
        <w:rPr>
          <w:noProof/>
        </w:rPr>
      </w:pPr>
      <w:r w:rsidRPr="008430AF">
        <w:rPr>
          <w:noProof/>
        </w:rPr>
        <w:t>5</w:t>
      </w:r>
      <w:r w:rsidRPr="008430AF">
        <w:rPr>
          <w:noProof/>
        </w:rPr>
        <w:tab/>
        <w:t xml:space="preserve">OConnor, B. M. in </w:t>
      </w:r>
      <w:r w:rsidRPr="008430AF">
        <w:rPr>
          <w:i/>
          <w:noProof/>
        </w:rPr>
        <w:t>A Manual of Acarology. Third Edition.</w:t>
      </w:r>
      <w:r w:rsidRPr="008430AF">
        <w:rPr>
          <w:noProof/>
        </w:rPr>
        <w:t xml:space="preserve">   (eds G. W. Krantz &amp; D. E. Walter)  565-657 (Texas Tech University Press, 2009).</w:t>
      </w:r>
    </w:p>
    <w:p w14:paraId="01D2A83A" w14:textId="77777777" w:rsidR="008430AF" w:rsidRPr="008430AF" w:rsidRDefault="008430AF" w:rsidP="008430AF">
      <w:pPr>
        <w:pStyle w:val="EndNoteBibliography"/>
        <w:ind w:left="720" w:hanging="720"/>
        <w:rPr>
          <w:noProof/>
        </w:rPr>
      </w:pPr>
      <w:r w:rsidRPr="008430AF">
        <w:rPr>
          <w:noProof/>
        </w:rPr>
        <w:t>6</w:t>
      </w:r>
      <w:r w:rsidRPr="008430AF">
        <w:rPr>
          <w:noProof/>
        </w:rPr>
        <w:tab/>
        <w:t>Engel, M. S.</w:t>
      </w:r>
      <w:r w:rsidRPr="008430AF">
        <w:rPr>
          <w:i/>
          <w:noProof/>
        </w:rPr>
        <w:t xml:space="preserve"> et al.</w:t>
      </w:r>
      <w:r w:rsidRPr="008430AF">
        <w:rPr>
          <w:noProof/>
        </w:rPr>
        <w:t xml:space="preserve"> New, primitive termites (Isoptera) from Early Cretaceous ambers of France and Lebanon. </w:t>
      </w:r>
      <w:r w:rsidRPr="008430AF">
        <w:rPr>
          <w:i/>
          <w:noProof/>
        </w:rPr>
        <w:t>Palaeodiversity</w:t>
      </w:r>
      <w:r w:rsidRPr="008430AF">
        <w:rPr>
          <w:noProof/>
        </w:rPr>
        <w:t xml:space="preserve"> </w:t>
      </w:r>
      <w:r w:rsidRPr="008430AF">
        <w:rPr>
          <w:b/>
          <w:noProof/>
        </w:rPr>
        <w:t>4</w:t>
      </w:r>
      <w:r w:rsidRPr="008430AF">
        <w:rPr>
          <w:noProof/>
        </w:rPr>
        <w:t>, 39-49 (2011).</w:t>
      </w:r>
    </w:p>
    <w:p w14:paraId="69F98152" w14:textId="5CA96D6A" w:rsidR="008430AF" w:rsidRDefault="008430AF" w:rsidP="00A57B53">
      <w:r>
        <w:fldChar w:fldCharType="end"/>
      </w:r>
    </w:p>
    <w:p w14:paraId="6AD768AD" w14:textId="64D7A7A3" w:rsidR="003B3C92" w:rsidRDefault="003B3C92">
      <w:pPr>
        <w:suppressAutoHyphens w:val="0"/>
        <w:spacing w:after="0" w:line="240" w:lineRule="auto"/>
      </w:pPr>
      <w:r>
        <w:br w:type="page"/>
      </w:r>
    </w:p>
    <w:p w14:paraId="56B2164F" w14:textId="694BCCE3" w:rsidR="003B3C92" w:rsidRPr="00E60A3D" w:rsidRDefault="003B3C92" w:rsidP="00E60A3D">
      <w:pPr>
        <w:spacing w:after="0"/>
        <w:rPr>
          <w:color w:val="AEAAAA" w:themeColor="background2" w:themeShade="BF"/>
          <w:lang w:val="en-US"/>
        </w:rPr>
      </w:pPr>
      <w:r>
        <w:rPr>
          <w:noProof/>
          <w:color w:val="AEAAAA" w:themeColor="background2" w:themeShade="BF"/>
          <w:lang w:val="en-US"/>
        </w:rPr>
        <w:lastRenderedPageBreak/>
        <w:drawing>
          <wp:inline distT="0" distB="0" distL="0" distR="0" wp14:anchorId="69146748" wp14:editId="3C728F11">
            <wp:extent cx="5943600" cy="7559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2-Total_view_laterodorsal_Azar1213B_Zeiss_x40_RESIZED-01-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559040"/>
                    </a:xfrm>
                    <a:prstGeom prst="rect">
                      <a:avLst/>
                    </a:prstGeom>
                  </pic:spPr>
                </pic:pic>
              </a:graphicData>
            </a:graphic>
          </wp:inline>
        </w:drawing>
      </w:r>
      <w:r w:rsidRPr="00F239EC">
        <w:rPr>
          <w:b/>
          <w:lang w:val="en-US"/>
        </w:rPr>
        <w:t>Fig</w:t>
      </w:r>
      <w:r>
        <w:rPr>
          <w:b/>
          <w:lang w:val="en-US"/>
        </w:rPr>
        <w:t>ure</w:t>
      </w:r>
      <w:r w:rsidRPr="00FF2DA4">
        <w:rPr>
          <w:color w:val="auto"/>
          <w:lang w:val="en-US"/>
        </w:rPr>
        <w:t xml:space="preserve"> </w:t>
      </w:r>
      <w:r w:rsidRPr="00FF2DA4">
        <w:rPr>
          <w:b/>
          <w:color w:val="auto"/>
          <w:lang w:val="en-US"/>
        </w:rPr>
        <w:t>S</w:t>
      </w:r>
      <w:r w:rsidR="00F2284A">
        <w:rPr>
          <w:b/>
          <w:color w:val="auto"/>
          <w:lang w:val="en-US"/>
        </w:rPr>
        <w:t>1</w:t>
      </w:r>
      <w:r w:rsidRPr="00FF2DA4">
        <w:rPr>
          <w:color w:val="auto"/>
          <w:lang w:val="en-US"/>
        </w:rPr>
        <w:t xml:space="preserve">. </w:t>
      </w:r>
      <w:r w:rsidRPr="00FF2DA4">
        <w:rPr>
          <w:rFonts w:cs="Times New Roman"/>
          <w:i/>
          <w:color w:val="auto"/>
          <w:szCs w:val="24"/>
          <w:lang w:val="en-US"/>
        </w:rPr>
        <w:t>Levantoglyphus</w:t>
      </w:r>
      <w:r w:rsidRPr="00FF2DA4">
        <w:rPr>
          <w:rFonts w:cs="Times New Roman"/>
          <w:color w:val="auto"/>
          <w:szCs w:val="24"/>
          <w:lang w:val="en-US"/>
        </w:rPr>
        <w:t xml:space="preserve"> </w:t>
      </w:r>
      <w:r w:rsidRPr="00FF2DA4">
        <w:rPr>
          <w:rFonts w:cs="Times New Roman"/>
          <w:i/>
          <w:color w:val="auto"/>
          <w:szCs w:val="24"/>
          <w:lang w:val="en-US"/>
        </w:rPr>
        <w:t>sidorchukae</w:t>
      </w:r>
      <w:r w:rsidRPr="00FF2DA4">
        <w:rPr>
          <w:rFonts w:cs="Times New Roman"/>
          <w:b/>
          <w:color w:val="auto"/>
          <w:szCs w:val="24"/>
          <w:lang w:val="en-US"/>
        </w:rPr>
        <w:t xml:space="preserve"> </w:t>
      </w:r>
      <w:r w:rsidRPr="00FF2DA4">
        <w:rPr>
          <w:rFonts w:cs="Times New Roman"/>
          <w:color w:val="auto"/>
          <w:szCs w:val="24"/>
          <w:lang w:val="en-US"/>
        </w:rPr>
        <w:t xml:space="preserve">n. gen. and sp., phoretic heteromorphic deutonymph (paratype </w:t>
      </w:r>
      <w:r w:rsidRPr="00FF2DA4">
        <w:rPr>
          <w:rFonts w:eastAsia="TimesNewRomanPSMT" w:cs="Times New Roman"/>
          <w:color w:val="auto"/>
          <w:szCs w:val="24"/>
          <w:lang w:val="en-US" w:eastAsia="ru-RU"/>
        </w:rPr>
        <w:t>1213B)</w:t>
      </w:r>
      <w:r w:rsidRPr="00FF2DA4">
        <w:rPr>
          <w:color w:val="auto"/>
          <w:lang w:val="en-US"/>
        </w:rPr>
        <w:t xml:space="preserve">, dorsolateral view. </w:t>
      </w:r>
      <w:r w:rsidRPr="00FF2DA4">
        <w:rPr>
          <w:b/>
          <w:color w:val="auto"/>
          <w:lang w:val="en-US"/>
        </w:rPr>
        <w:t>A</w:t>
      </w:r>
      <w:r w:rsidRPr="00FF2DA4">
        <w:rPr>
          <w:color w:val="auto"/>
          <w:lang w:val="en-US"/>
        </w:rPr>
        <w:t xml:space="preserve">, line art. </w:t>
      </w:r>
      <w:r w:rsidRPr="00FF2DA4">
        <w:rPr>
          <w:b/>
          <w:color w:val="auto"/>
          <w:lang w:val="en-US"/>
        </w:rPr>
        <w:t>B</w:t>
      </w:r>
      <w:r w:rsidRPr="00FF2DA4">
        <w:rPr>
          <w:color w:val="auto"/>
          <w:lang w:val="en-US"/>
        </w:rPr>
        <w:t>, DIC photo (only well visible structures are labelled).</w:t>
      </w:r>
      <w:r>
        <w:rPr>
          <w:color w:val="808080"/>
          <w:lang w:val="en-US"/>
        </w:rPr>
        <w:br w:type="page"/>
      </w:r>
      <w:r>
        <w:rPr>
          <w:noProof/>
          <w:color w:val="808080"/>
          <w:lang w:val="en-US"/>
        </w:rPr>
        <w:lastRenderedPageBreak/>
        <w:drawing>
          <wp:inline distT="0" distB="0" distL="0" distR="0" wp14:anchorId="0A9E7444" wp14:editId="6BD19CDD">
            <wp:extent cx="5943600" cy="7969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2-Total_view_lateroventral_Azar1213B_Zeiss_x40_RESIZED-01-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69250"/>
                    </a:xfrm>
                    <a:prstGeom prst="rect">
                      <a:avLst/>
                    </a:prstGeom>
                  </pic:spPr>
                </pic:pic>
              </a:graphicData>
            </a:graphic>
          </wp:inline>
        </w:drawing>
      </w:r>
    </w:p>
    <w:p w14:paraId="6981D01F" w14:textId="4A48A4EF" w:rsidR="00E60A3D" w:rsidRDefault="00F2284A" w:rsidP="00E60A3D">
      <w:pPr>
        <w:spacing w:after="0"/>
        <w:rPr>
          <w:color w:val="808080"/>
          <w:lang w:val="en-US"/>
        </w:rPr>
      </w:pPr>
      <w:r w:rsidRPr="00F239EC">
        <w:rPr>
          <w:b/>
          <w:lang w:val="en-US"/>
        </w:rPr>
        <w:t>Fig</w:t>
      </w:r>
      <w:r>
        <w:rPr>
          <w:b/>
          <w:lang w:val="en-US"/>
        </w:rPr>
        <w:t>ure</w:t>
      </w:r>
      <w:r w:rsidRPr="00F239EC">
        <w:rPr>
          <w:lang w:val="en-US"/>
        </w:rPr>
        <w:t xml:space="preserve"> </w:t>
      </w:r>
      <w:r w:rsidRPr="00F239EC">
        <w:rPr>
          <w:b/>
          <w:lang w:val="en-US"/>
        </w:rPr>
        <w:t>S</w:t>
      </w:r>
      <w:r w:rsidR="00E60A3D">
        <w:rPr>
          <w:b/>
          <w:lang w:val="en-US"/>
        </w:rPr>
        <w:t>2</w:t>
      </w:r>
      <w:r w:rsidRPr="00F239EC">
        <w:rPr>
          <w:lang w:val="en-US"/>
        </w:rPr>
        <w:t xml:space="preserve">. </w:t>
      </w:r>
      <w:r w:rsidRPr="00F239EC">
        <w:rPr>
          <w:rFonts w:cs="Times New Roman"/>
          <w:i/>
          <w:szCs w:val="24"/>
          <w:lang w:val="en-US"/>
        </w:rPr>
        <w:t>Levantoglyphus</w:t>
      </w:r>
      <w:r w:rsidRPr="00F239EC">
        <w:rPr>
          <w:rFonts w:cs="Times New Roman"/>
          <w:szCs w:val="24"/>
          <w:lang w:val="en-US"/>
        </w:rPr>
        <w:t xml:space="preserve"> </w:t>
      </w:r>
      <w:r w:rsidRPr="00F239EC">
        <w:rPr>
          <w:rFonts w:cs="Times New Roman"/>
          <w:i/>
          <w:szCs w:val="24"/>
          <w:lang w:val="en-US"/>
        </w:rPr>
        <w:t>sidorchukae</w:t>
      </w:r>
      <w:r w:rsidRPr="00F239EC">
        <w:rPr>
          <w:rFonts w:cs="Times New Roman"/>
          <w:b/>
          <w:szCs w:val="24"/>
          <w:lang w:val="en-US"/>
        </w:rPr>
        <w:t xml:space="preserve"> </w:t>
      </w:r>
      <w:r w:rsidRPr="00F239EC">
        <w:rPr>
          <w:rFonts w:cs="Times New Roman"/>
          <w:szCs w:val="24"/>
          <w:lang w:val="en-US"/>
        </w:rPr>
        <w:t xml:space="preserve">n. gen. and sp., phoretic heteromorphic deutonymph (paratype </w:t>
      </w:r>
      <w:r w:rsidRPr="00F239EC">
        <w:rPr>
          <w:rFonts w:eastAsia="TimesNewRomanPSMT" w:cs="Times New Roman"/>
          <w:color w:val="auto"/>
          <w:szCs w:val="24"/>
          <w:lang w:val="en-US" w:eastAsia="ru-RU"/>
        </w:rPr>
        <w:t>1213B)</w:t>
      </w:r>
      <w:r w:rsidRPr="00F239EC">
        <w:rPr>
          <w:lang w:val="en-US"/>
        </w:rPr>
        <w:t xml:space="preserve">, ventrolateral view. </w:t>
      </w:r>
      <w:r w:rsidRPr="00F239EC">
        <w:rPr>
          <w:b/>
          <w:lang w:val="en-US"/>
        </w:rPr>
        <w:t>A</w:t>
      </w:r>
      <w:r w:rsidRPr="00F239EC">
        <w:rPr>
          <w:lang w:val="en-US"/>
        </w:rPr>
        <w:t xml:space="preserve">, line art. </w:t>
      </w:r>
      <w:r w:rsidRPr="00F239EC">
        <w:rPr>
          <w:b/>
          <w:lang w:val="en-US"/>
        </w:rPr>
        <w:t>B</w:t>
      </w:r>
      <w:r w:rsidRPr="00F239EC">
        <w:rPr>
          <w:lang w:val="en-US"/>
        </w:rPr>
        <w:t>, DIC photo (only well visible structures are labelled)</w:t>
      </w:r>
      <w:r w:rsidRPr="00F239EC">
        <w:rPr>
          <w:color w:val="808080"/>
          <w:lang w:val="en-US"/>
        </w:rPr>
        <w:t>.</w:t>
      </w:r>
      <w:r w:rsidR="00E60A3D">
        <w:rPr>
          <w:color w:val="808080"/>
          <w:lang w:val="en-US"/>
        </w:rPr>
        <w:br w:type="page"/>
      </w:r>
    </w:p>
    <w:p w14:paraId="07CC7BF2" w14:textId="4ABBA651" w:rsidR="00121668" w:rsidRDefault="00380377" w:rsidP="00121668">
      <w:pPr>
        <w:spacing w:after="0"/>
        <w:rPr>
          <w:color w:val="auto"/>
          <w:lang w:val="en-US"/>
        </w:rPr>
      </w:pPr>
      <w:r>
        <w:rPr>
          <w:b/>
          <w:noProof/>
          <w:lang w:val="en-US"/>
        </w:rPr>
        <w:lastRenderedPageBreak/>
        <w:drawing>
          <wp:inline distT="0" distB="0" distL="0" distR="0" wp14:anchorId="106BF4C7" wp14:editId="3F33C97F">
            <wp:extent cx="5943600" cy="7459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3-gnathosoma_lateral_Azar1213B_Zeiss_100x.RESIZED-01-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459980"/>
                    </a:xfrm>
                    <a:prstGeom prst="rect">
                      <a:avLst/>
                    </a:prstGeom>
                  </pic:spPr>
                </pic:pic>
              </a:graphicData>
            </a:graphic>
          </wp:inline>
        </w:drawing>
      </w:r>
      <w:r w:rsidR="003B3C92" w:rsidRPr="00121668">
        <w:rPr>
          <w:b/>
          <w:color w:val="auto"/>
          <w:lang w:val="en-US"/>
        </w:rPr>
        <w:t>Figure</w:t>
      </w:r>
      <w:r w:rsidR="003B3C92" w:rsidRPr="00121668">
        <w:rPr>
          <w:color w:val="auto"/>
          <w:lang w:val="en-US"/>
        </w:rPr>
        <w:t xml:space="preserve"> </w:t>
      </w:r>
      <w:r w:rsidRPr="00121668">
        <w:rPr>
          <w:b/>
          <w:color w:val="auto"/>
          <w:lang w:val="en-US"/>
        </w:rPr>
        <w:t>3</w:t>
      </w:r>
      <w:r w:rsidR="003B3C92" w:rsidRPr="00121668">
        <w:rPr>
          <w:color w:val="auto"/>
          <w:lang w:val="en-US"/>
        </w:rPr>
        <w:t xml:space="preserve">. </w:t>
      </w:r>
      <w:r w:rsidR="003B3C92" w:rsidRPr="00121668">
        <w:rPr>
          <w:rFonts w:cs="Times New Roman"/>
          <w:i/>
          <w:color w:val="auto"/>
          <w:szCs w:val="24"/>
          <w:lang w:val="en-US"/>
        </w:rPr>
        <w:t>Levantoglyphus</w:t>
      </w:r>
      <w:r w:rsidR="003B3C92" w:rsidRPr="00121668">
        <w:rPr>
          <w:rFonts w:cs="Times New Roman"/>
          <w:color w:val="auto"/>
          <w:szCs w:val="24"/>
          <w:lang w:val="en-US"/>
        </w:rPr>
        <w:t xml:space="preserve"> </w:t>
      </w:r>
      <w:r w:rsidR="003B3C92" w:rsidRPr="00121668">
        <w:rPr>
          <w:rFonts w:cs="Times New Roman"/>
          <w:i/>
          <w:color w:val="auto"/>
          <w:szCs w:val="24"/>
          <w:lang w:val="en-US"/>
        </w:rPr>
        <w:t>sidorchukae</w:t>
      </w:r>
      <w:r w:rsidR="003B3C92" w:rsidRPr="00121668">
        <w:rPr>
          <w:rFonts w:cs="Times New Roman"/>
          <w:b/>
          <w:color w:val="auto"/>
          <w:szCs w:val="24"/>
          <w:lang w:val="en-US"/>
        </w:rPr>
        <w:t xml:space="preserve"> </w:t>
      </w:r>
      <w:r w:rsidR="003B3C92" w:rsidRPr="00121668">
        <w:rPr>
          <w:rFonts w:cs="Times New Roman"/>
          <w:color w:val="auto"/>
          <w:szCs w:val="24"/>
          <w:lang w:val="en-US"/>
        </w:rPr>
        <w:t xml:space="preserve">n. gen. and sp., phoretic heteromorphic deutonymph (paratype </w:t>
      </w:r>
      <w:r w:rsidR="003B3C92" w:rsidRPr="00121668">
        <w:rPr>
          <w:rFonts w:eastAsia="TimesNewRomanPSMT" w:cs="Times New Roman"/>
          <w:color w:val="auto"/>
          <w:szCs w:val="24"/>
          <w:lang w:val="en-US" w:eastAsia="ru-RU"/>
        </w:rPr>
        <w:t>1213B)</w:t>
      </w:r>
      <w:r w:rsidR="003B3C92" w:rsidRPr="00121668">
        <w:rPr>
          <w:color w:val="auto"/>
          <w:lang w:val="en-US"/>
        </w:rPr>
        <w:t xml:space="preserve">, gnathosoma, line art. </w:t>
      </w:r>
      <w:r w:rsidR="003B3C92" w:rsidRPr="00121668">
        <w:rPr>
          <w:b/>
          <w:color w:val="auto"/>
          <w:lang w:val="en-US"/>
        </w:rPr>
        <w:t>A</w:t>
      </w:r>
      <w:r w:rsidR="003B3C92" w:rsidRPr="00121668">
        <w:rPr>
          <w:color w:val="auto"/>
          <w:lang w:val="en-US"/>
        </w:rPr>
        <w:t xml:space="preserve">, ventrolateral view. </w:t>
      </w:r>
      <w:r w:rsidR="003B3C92" w:rsidRPr="00121668">
        <w:rPr>
          <w:b/>
          <w:color w:val="auto"/>
          <w:lang w:val="en-US"/>
        </w:rPr>
        <w:t>B</w:t>
      </w:r>
      <w:r w:rsidR="003B3C92" w:rsidRPr="00121668">
        <w:rPr>
          <w:color w:val="auto"/>
          <w:lang w:val="en-US"/>
        </w:rPr>
        <w:t>, same but anterolateral portion of subcapitulum removed (red striation) to show median structures.</w:t>
      </w:r>
      <w:r w:rsidR="00121668">
        <w:rPr>
          <w:color w:val="auto"/>
          <w:lang w:val="en-US"/>
        </w:rPr>
        <w:br w:type="page"/>
      </w:r>
    </w:p>
    <w:p w14:paraId="1385D5ED" w14:textId="106CAD68" w:rsidR="00D81636" w:rsidRDefault="00D81636" w:rsidP="00D81636">
      <w:pPr>
        <w:spacing w:after="0"/>
        <w:rPr>
          <w:lang w:val="en-US"/>
        </w:rPr>
      </w:pPr>
      <w:r>
        <w:rPr>
          <w:b/>
          <w:noProof/>
          <w:lang w:val="en-US"/>
        </w:rPr>
        <w:lastRenderedPageBreak/>
        <w:drawing>
          <wp:inline distT="0" distB="0" distL="0" distR="0" wp14:anchorId="749DBD64" wp14:editId="43596AD5">
            <wp:extent cx="5943600" cy="7459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4-gnathosoma_lateral_Azar1213B_Zeiss_100x.RESIZED.RASTER-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459980"/>
                    </a:xfrm>
                    <a:prstGeom prst="rect">
                      <a:avLst/>
                    </a:prstGeom>
                  </pic:spPr>
                </pic:pic>
              </a:graphicData>
            </a:graphic>
          </wp:inline>
        </w:drawing>
      </w:r>
      <w:r w:rsidR="00380377" w:rsidRPr="00F239EC">
        <w:rPr>
          <w:b/>
          <w:lang w:val="en-US"/>
        </w:rPr>
        <w:t>Fig</w:t>
      </w:r>
      <w:r w:rsidR="00380377">
        <w:rPr>
          <w:b/>
          <w:lang w:val="en-US"/>
        </w:rPr>
        <w:t>ure</w:t>
      </w:r>
      <w:r w:rsidR="00380377" w:rsidRPr="00F239EC">
        <w:rPr>
          <w:lang w:val="en-US"/>
        </w:rPr>
        <w:t xml:space="preserve"> </w:t>
      </w:r>
      <w:r w:rsidR="00380377">
        <w:rPr>
          <w:b/>
          <w:lang w:val="en-US"/>
        </w:rPr>
        <w:t>4</w:t>
      </w:r>
      <w:r w:rsidR="00380377" w:rsidRPr="00F239EC">
        <w:rPr>
          <w:lang w:val="en-US"/>
        </w:rPr>
        <w:t xml:space="preserve">. </w:t>
      </w:r>
      <w:r w:rsidR="00380377" w:rsidRPr="00F239EC">
        <w:rPr>
          <w:rFonts w:cs="Times New Roman"/>
          <w:i/>
          <w:szCs w:val="24"/>
          <w:lang w:val="en-US"/>
        </w:rPr>
        <w:t>Levantoglyphus</w:t>
      </w:r>
      <w:r w:rsidR="00380377" w:rsidRPr="00F239EC">
        <w:rPr>
          <w:rFonts w:cs="Times New Roman"/>
          <w:szCs w:val="24"/>
          <w:lang w:val="en-US"/>
        </w:rPr>
        <w:t xml:space="preserve"> </w:t>
      </w:r>
      <w:r w:rsidR="00380377" w:rsidRPr="00F239EC">
        <w:rPr>
          <w:rFonts w:cs="Times New Roman"/>
          <w:i/>
          <w:szCs w:val="24"/>
          <w:lang w:val="en-US"/>
        </w:rPr>
        <w:t>sidorchukae</w:t>
      </w:r>
      <w:r w:rsidR="00380377" w:rsidRPr="00F239EC">
        <w:rPr>
          <w:rFonts w:cs="Times New Roman"/>
          <w:b/>
          <w:szCs w:val="24"/>
          <w:lang w:val="en-US"/>
        </w:rPr>
        <w:t xml:space="preserve"> </w:t>
      </w:r>
      <w:r w:rsidR="00380377" w:rsidRPr="00F239EC">
        <w:rPr>
          <w:rFonts w:cs="Times New Roman"/>
          <w:szCs w:val="24"/>
          <w:lang w:val="en-US"/>
        </w:rPr>
        <w:t xml:space="preserve">n. gen. and sp., phoretic heteromorphic deutonymph (paratype </w:t>
      </w:r>
      <w:r w:rsidR="00380377" w:rsidRPr="00F239EC">
        <w:rPr>
          <w:rFonts w:eastAsia="TimesNewRomanPSMT" w:cs="Times New Roman"/>
          <w:color w:val="auto"/>
          <w:szCs w:val="24"/>
          <w:lang w:val="en-US" w:eastAsia="ru-RU"/>
        </w:rPr>
        <w:t>1213B)</w:t>
      </w:r>
      <w:r w:rsidR="00380377" w:rsidRPr="00F239EC">
        <w:rPr>
          <w:lang w:val="en-US"/>
        </w:rPr>
        <w:t>, gnathosoma, DIC photos</w:t>
      </w:r>
      <w:r w:rsidR="00380377" w:rsidRPr="00F239EC">
        <w:rPr>
          <w:color w:val="808080"/>
          <w:lang w:val="en-US"/>
        </w:rPr>
        <w:t xml:space="preserve">. </w:t>
      </w:r>
      <w:r w:rsidR="00380377" w:rsidRPr="00F239EC">
        <w:rPr>
          <w:b/>
          <w:lang w:val="en-US"/>
        </w:rPr>
        <w:t>A</w:t>
      </w:r>
      <w:r w:rsidR="00380377" w:rsidRPr="00F239EC">
        <w:rPr>
          <w:lang w:val="en-US"/>
        </w:rPr>
        <w:t xml:space="preserve">, ventrolateral view. </w:t>
      </w:r>
      <w:r w:rsidR="00380377" w:rsidRPr="00F239EC">
        <w:rPr>
          <w:b/>
          <w:lang w:val="en-US"/>
        </w:rPr>
        <w:t>B</w:t>
      </w:r>
      <w:r w:rsidR="00380377" w:rsidRPr="00F239EC">
        <w:rPr>
          <w:lang w:val="en-US"/>
        </w:rPr>
        <w:t>, same but anterolateral portion of subcapitulum removed to show median structures.</w:t>
      </w:r>
      <w:r>
        <w:rPr>
          <w:lang w:val="en-US"/>
        </w:rPr>
        <w:br w:type="page"/>
      </w:r>
    </w:p>
    <w:p w14:paraId="36D011AA" w14:textId="77777777" w:rsidR="009437FA" w:rsidRDefault="00D81636" w:rsidP="00D81636">
      <w:pPr>
        <w:spacing w:after="0"/>
        <w:rPr>
          <w:color w:val="auto"/>
          <w:lang w:val="en-US"/>
        </w:rPr>
      </w:pPr>
      <w:r>
        <w:rPr>
          <w:b/>
          <w:noProof/>
          <w:lang w:val="en-US"/>
        </w:rPr>
        <w:lastRenderedPageBreak/>
        <w:drawing>
          <wp:inline distT="0" distB="0" distL="0" distR="0" wp14:anchorId="77E7D115" wp14:editId="30122C8B">
            <wp:extent cx="5943600" cy="3713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5-gnathosoma_middorsal_Azar_1213A_gnat_100x_Levantacarus_UMMZ_Leica_May_08_2019_set11-01-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13480"/>
                    </a:xfrm>
                    <a:prstGeom prst="rect">
                      <a:avLst/>
                    </a:prstGeom>
                  </pic:spPr>
                </pic:pic>
              </a:graphicData>
            </a:graphic>
          </wp:inline>
        </w:drawing>
      </w:r>
      <w:r w:rsidR="003B3C92" w:rsidRPr="00D81636">
        <w:rPr>
          <w:b/>
          <w:color w:val="auto"/>
          <w:lang w:val="en-US"/>
        </w:rPr>
        <w:t>Figure</w:t>
      </w:r>
      <w:r w:rsidR="003B3C92" w:rsidRPr="00D81636">
        <w:rPr>
          <w:color w:val="auto"/>
          <w:lang w:val="en-US"/>
        </w:rPr>
        <w:t xml:space="preserve"> </w:t>
      </w:r>
      <w:r w:rsidRPr="00D81636">
        <w:rPr>
          <w:b/>
          <w:color w:val="auto"/>
          <w:lang w:val="en-US"/>
        </w:rPr>
        <w:t>5</w:t>
      </w:r>
      <w:r w:rsidR="003B3C92" w:rsidRPr="00D81636">
        <w:rPr>
          <w:color w:val="auto"/>
          <w:lang w:val="en-US"/>
        </w:rPr>
        <w:t xml:space="preserve">. </w:t>
      </w:r>
      <w:r w:rsidR="003B3C92" w:rsidRPr="00D81636">
        <w:rPr>
          <w:rFonts w:cs="Times New Roman"/>
          <w:i/>
          <w:color w:val="auto"/>
          <w:szCs w:val="24"/>
          <w:lang w:val="en-US"/>
        </w:rPr>
        <w:t>Levantoglyphus</w:t>
      </w:r>
      <w:r w:rsidR="003B3C92" w:rsidRPr="00D81636">
        <w:rPr>
          <w:rFonts w:cs="Times New Roman"/>
          <w:color w:val="auto"/>
          <w:szCs w:val="24"/>
          <w:lang w:val="en-US"/>
        </w:rPr>
        <w:t xml:space="preserve"> </w:t>
      </w:r>
      <w:r w:rsidR="003B3C92" w:rsidRPr="00D81636">
        <w:rPr>
          <w:rFonts w:cs="Times New Roman"/>
          <w:i/>
          <w:color w:val="auto"/>
          <w:szCs w:val="24"/>
          <w:lang w:val="en-US"/>
        </w:rPr>
        <w:t>sidorchukae</w:t>
      </w:r>
      <w:r w:rsidR="003B3C92" w:rsidRPr="00D81636">
        <w:rPr>
          <w:rFonts w:cs="Times New Roman"/>
          <w:b/>
          <w:color w:val="auto"/>
          <w:szCs w:val="24"/>
          <w:lang w:val="en-US"/>
        </w:rPr>
        <w:t xml:space="preserve"> </w:t>
      </w:r>
      <w:r w:rsidR="003B3C92" w:rsidRPr="00D81636">
        <w:rPr>
          <w:rFonts w:cs="Times New Roman"/>
          <w:color w:val="auto"/>
          <w:szCs w:val="24"/>
          <w:lang w:val="en-US"/>
        </w:rPr>
        <w:t xml:space="preserve">n. gen. and sp., phoretic heteromorphic deutonymph (holotype </w:t>
      </w:r>
      <w:r w:rsidR="003B3C92" w:rsidRPr="00D81636">
        <w:rPr>
          <w:rFonts w:eastAsia="TimesNewRomanPSMT" w:cs="Times New Roman"/>
          <w:color w:val="auto"/>
          <w:szCs w:val="24"/>
          <w:lang w:val="en-US" w:eastAsia="ru-RU"/>
        </w:rPr>
        <w:t>1213A)</w:t>
      </w:r>
      <w:r w:rsidR="003B3C92" w:rsidRPr="00D81636">
        <w:rPr>
          <w:color w:val="auto"/>
          <w:lang w:val="en-US"/>
        </w:rPr>
        <w:t xml:space="preserve">, gnathosoma, midventral optical section at level of rutellar teeth. </w:t>
      </w:r>
      <w:r w:rsidR="003B3C92" w:rsidRPr="00D81636">
        <w:rPr>
          <w:b/>
          <w:color w:val="auto"/>
          <w:lang w:val="en-US"/>
        </w:rPr>
        <w:t>A</w:t>
      </w:r>
      <w:r w:rsidR="003B3C92" w:rsidRPr="00D81636">
        <w:rPr>
          <w:color w:val="auto"/>
          <w:lang w:val="en-US"/>
        </w:rPr>
        <w:t xml:space="preserve">, line art. </w:t>
      </w:r>
      <w:r w:rsidR="003B3C92" w:rsidRPr="00D81636">
        <w:rPr>
          <w:b/>
          <w:color w:val="auto"/>
          <w:lang w:val="en-US"/>
        </w:rPr>
        <w:t>B</w:t>
      </w:r>
      <w:r w:rsidR="003B3C92" w:rsidRPr="00D81636">
        <w:rPr>
          <w:color w:val="auto"/>
          <w:lang w:val="en-US"/>
        </w:rPr>
        <w:t>, DIC photo (low contrast structures not labelled).</w:t>
      </w:r>
    </w:p>
    <w:p w14:paraId="7BCB1095" w14:textId="161AC314" w:rsidR="009437FA" w:rsidRDefault="009437FA" w:rsidP="00D81636">
      <w:pPr>
        <w:spacing w:after="0"/>
        <w:rPr>
          <w:color w:val="auto"/>
          <w:lang w:val="en-US"/>
        </w:rPr>
      </w:pPr>
      <w:r>
        <w:rPr>
          <w:noProof/>
          <w:color w:val="auto"/>
          <w:lang w:val="en-US"/>
        </w:rPr>
        <w:drawing>
          <wp:inline distT="0" distB="0" distL="0" distR="0" wp14:anchorId="1BBAA2C5" wp14:editId="59990009">
            <wp:extent cx="5943600" cy="3417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6-1213A_ventral_tarsusI_left_Dima_Zeiss_Hitachi_camera_RESIZED-0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17570"/>
                    </a:xfrm>
                    <a:prstGeom prst="rect">
                      <a:avLst/>
                    </a:prstGeom>
                  </pic:spPr>
                </pic:pic>
              </a:graphicData>
            </a:graphic>
          </wp:inline>
        </w:drawing>
      </w:r>
    </w:p>
    <w:p w14:paraId="1B3843C9" w14:textId="28F61378" w:rsidR="00D81636" w:rsidRDefault="009437FA" w:rsidP="00D81636">
      <w:pPr>
        <w:spacing w:after="0"/>
        <w:rPr>
          <w:color w:val="auto"/>
          <w:lang w:val="en-US"/>
        </w:rPr>
      </w:pPr>
      <w:r w:rsidRPr="00F239EC">
        <w:rPr>
          <w:b/>
          <w:lang w:val="en-US"/>
        </w:rPr>
        <w:t>Fig</w:t>
      </w:r>
      <w:r>
        <w:rPr>
          <w:b/>
          <w:lang w:val="en-US"/>
        </w:rPr>
        <w:t>ure</w:t>
      </w:r>
      <w:r w:rsidRPr="00F239EC">
        <w:rPr>
          <w:b/>
          <w:lang w:val="en-US"/>
        </w:rPr>
        <w:t xml:space="preserve"> S</w:t>
      </w:r>
      <w:r w:rsidR="0048350E">
        <w:rPr>
          <w:b/>
          <w:lang w:val="en-US"/>
        </w:rPr>
        <w:t>6</w:t>
      </w:r>
      <w:r w:rsidRPr="00F239EC">
        <w:rPr>
          <w:lang w:val="en-US"/>
        </w:rPr>
        <w:t xml:space="preserve">. </w:t>
      </w:r>
      <w:r w:rsidRPr="00F239EC">
        <w:rPr>
          <w:rFonts w:cs="Times New Roman"/>
          <w:i/>
          <w:szCs w:val="24"/>
          <w:lang w:val="en-US"/>
        </w:rPr>
        <w:t>Levantoglyphus</w:t>
      </w:r>
      <w:r w:rsidRPr="00F239EC">
        <w:rPr>
          <w:rFonts w:cs="Times New Roman"/>
          <w:szCs w:val="24"/>
          <w:lang w:val="en-US"/>
        </w:rPr>
        <w:t xml:space="preserve"> </w:t>
      </w:r>
      <w:r w:rsidRPr="00F239EC">
        <w:rPr>
          <w:rFonts w:cs="Times New Roman"/>
          <w:i/>
          <w:szCs w:val="24"/>
          <w:lang w:val="en-US"/>
        </w:rPr>
        <w:t>sidorchukae</w:t>
      </w:r>
      <w:r w:rsidRPr="00F239EC">
        <w:rPr>
          <w:rFonts w:cs="Times New Roman"/>
          <w:b/>
          <w:szCs w:val="24"/>
          <w:lang w:val="en-US"/>
        </w:rPr>
        <w:t xml:space="preserve"> </w:t>
      </w:r>
      <w:r w:rsidRPr="00F239EC">
        <w:rPr>
          <w:rFonts w:cs="Times New Roman"/>
          <w:szCs w:val="24"/>
          <w:lang w:val="en-US"/>
        </w:rPr>
        <w:t xml:space="preserve">n. gen. and sp., phoretic heteromorphic deutonymph (holotype </w:t>
      </w:r>
      <w:r w:rsidRPr="00F239EC">
        <w:rPr>
          <w:rFonts w:eastAsia="TimesNewRomanPSMT" w:cs="Times New Roman"/>
          <w:color w:val="auto"/>
          <w:szCs w:val="24"/>
          <w:lang w:val="en-US" w:eastAsia="ru-RU"/>
        </w:rPr>
        <w:t>1213A)</w:t>
      </w:r>
      <w:r w:rsidRPr="00F239EC">
        <w:rPr>
          <w:lang w:val="en-US"/>
        </w:rPr>
        <w:t xml:space="preserve">, left leg I, axial view. </w:t>
      </w:r>
      <w:r w:rsidRPr="00F239EC">
        <w:rPr>
          <w:b/>
          <w:lang w:val="en-US"/>
        </w:rPr>
        <w:t>A</w:t>
      </w:r>
      <w:r w:rsidRPr="00F239EC">
        <w:rPr>
          <w:lang w:val="en-US"/>
        </w:rPr>
        <w:t xml:space="preserve">, line art. </w:t>
      </w:r>
      <w:r w:rsidRPr="00F239EC">
        <w:rPr>
          <w:b/>
          <w:lang w:val="en-US"/>
        </w:rPr>
        <w:t>B</w:t>
      </w:r>
      <w:r w:rsidRPr="00F239EC">
        <w:rPr>
          <w:lang w:val="en-US"/>
        </w:rPr>
        <w:t xml:space="preserve">, cross-section at level of tarsal solenidia </w:t>
      </w:r>
      <w:r w:rsidRPr="00F239EC">
        <w:rPr>
          <w:rFonts w:eastAsia="Times New Roman" w:cs="Times New Roman"/>
          <w:color w:val="auto"/>
          <w:kern w:val="0"/>
          <w:szCs w:val="24"/>
          <w:lang w:val="en-US" w:eastAsia="en-US"/>
        </w:rPr>
        <w:t>ω</w:t>
      </w:r>
      <w:r w:rsidRPr="00F239EC">
        <w:rPr>
          <w:rFonts w:eastAsia="Times New Roman" w:cs="Times New Roman"/>
          <w:color w:val="auto"/>
          <w:kern w:val="0"/>
          <w:szCs w:val="24"/>
          <w:vertAlign w:val="subscript"/>
          <w:lang w:val="en-US" w:eastAsia="en-US"/>
        </w:rPr>
        <w:t>1</w:t>
      </w:r>
      <w:r w:rsidRPr="00F239EC">
        <w:rPr>
          <w:rFonts w:eastAsia="Times New Roman" w:cs="Times New Roman"/>
          <w:color w:val="auto"/>
          <w:kern w:val="0"/>
          <w:szCs w:val="24"/>
          <w:lang w:val="en-US" w:eastAsia="en-US"/>
        </w:rPr>
        <w:t>, ω</w:t>
      </w:r>
      <w:r w:rsidRPr="00F239EC">
        <w:rPr>
          <w:rFonts w:eastAsia="Times New Roman" w:cs="Times New Roman"/>
          <w:color w:val="auto"/>
          <w:kern w:val="0"/>
          <w:szCs w:val="24"/>
          <w:vertAlign w:val="subscript"/>
          <w:lang w:val="en-US" w:eastAsia="en-US"/>
        </w:rPr>
        <w:t xml:space="preserve">2 </w:t>
      </w:r>
      <w:r w:rsidRPr="00F239EC">
        <w:rPr>
          <w:lang w:val="en-US"/>
        </w:rPr>
        <w:t xml:space="preserve">and famulus (ε), DIC photo. </w:t>
      </w:r>
      <w:r w:rsidRPr="00F239EC">
        <w:rPr>
          <w:b/>
          <w:lang w:val="en-US"/>
        </w:rPr>
        <w:t>C</w:t>
      </w:r>
      <w:r w:rsidRPr="00F239EC">
        <w:rPr>
          <w:lang w:val="en-US"/>
        </w:rPr>
        <w:t>, cross-section at level of genual solenidia (</w:t>
      </w:r>
      <w:r w:rsidRPr="00F239EC">
        <w:rPr>
          <w:rFonts w:eastAsia="Times New Roman" w:cs="Times New Roman"/>
          <w:color w:val="auto"/>
          <w:kern w:val="0"/>
          <w:szCs w:val="24"/>
          <w:lang w:val="en-US" w:eastAsia="en-US"/>
        </w:rPr>
        <w:t>σ' and σ''</w:t>
      </w:r>
      <w:r w:rsidRPr="00F239EC">
        <w:rPr>
          <w:lang w:val="en-US"/>
        </w:rPr>
        <w:t>), DIC photo.</w:t>
      </w:r>
      <w:r w:rsidR="00D81636">
        <w:rPr>
          <w:color w:val="auto"/>
          <w:lang w:val="en-US"/>
        </w:rPr>
        <w:br w:type="page"/>
      </w:r>
    </w:p>
    <w:p w14:paraId="76110D95" w14:textId="074303E5" w:rsidR="0048350E" w:rsidRDefault="0048350E" w:rsidP="0048350E">
      <w:pPr>
        <w:spacing w:after="0"/>
        <w:rPr>
          <w:lang w:val="en-US"/>
        </w:rPr>
      </w:pPr>
      <w:r>
        <w:rPr>
          <w:b/>
          <w:noProof/>
          <w:lang w:val="en-US"/>
        </w:rPr>
        <w:lastRenderedPageBreak/>
        <w:drawing>
          <wp:inline distT="0" distB="0" distL="0" distR="0" wp14:anchorId="4693621D" wp14:editId="42CD3E4E">
            <wp:extent cx="5943600" cy="5786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7-1213B-legs_I-II_right_Azar1213B_Zeiss_100x_ROTATED_RESIZED-0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786120"/>
                    </a:xfrm>
                    <a:prstGeom prst="rect">
                      <a:avLst/>
                    </a:prstGeom>
                  </pic:spPr>
                </pic:pic>
              </a:graphicData>
            </a:graphic>
          </wp:inline>
        </w:drawing>
      </w:r>
      <w:r w:rsidR="003B3C92" w:rsidRPr="00F239EC">
        <w:rPr>
          <w:b/>
          <w:lang w:val="en-US"/>
        </w:rPr>
        <w:t>Fig</w:t>
      </w:r>
      <w:r w:rsidR="003B3C92">
        <w:rPr>
          <w:b/>
          <w:lang w:val="en-US"/>
        </w:rPr>
        <w:t>ure</w:t>
      </w:r>
      <w:r w:rsidR="003B3C92" w:rsidRPr="00F239EC">
        <w:rPr>
          <w:lang w:val="en-US"/>
        </w:rPr>
        <w:t xml:space="preserve"> </w:t>
      </w:r>
      <w:r w:rsidR="003B3C92" w:rsidRPr="00F239EC">
        <w:rPr>
          <w:b/>
          <w:lang w:val="en-US"/>
        </w:rPr>
        <w:t>S</w:t>
      </w:r>
      <w:r>
        <w:rPr>
          <w:b/>
          <w:lang w:val="en-US"/>
        </w:rPr>
        <w:t>7</w:t>
      </w:r>
      <w:r w:rsidR="003B3C92" w:rsidRPr="00F239EC">
        <w:rPr>
          <w:lang w:val="en-US"/>
        </w:rPr>
        <w:t xml:space="preserve">. </w:t>
      </w:r>
      <w:r w:rsidR="003B3C92" w:rsidRPr="00F239EC">
        <w:rPr>
          <w:rFonts w:cs="Times New Roman"/>
          <w:i/>
          <w:szCs w:val="24"/>
          <w:lang w:val="en-US"/>
        </w:rPr>
        <w:t>Levantoglyphus</w:t>
      </w:r>
      <w:r w:rsidR="003B3C92" w:rsidRPr="00F239EC">
        <w:rPr>
          <w:rFonts w:cs="Times New Roman"/>
          <w:szCs w:val="24"/>
          <w:lang w:val="en-US"/>
        </w:rPr>
        <w:t xml:space="preserve"> </w:t>
      </w:r>
      <w:r w:rsidR="003B3C92" w:rsidRPr="00F239EC">
        <w:rPr>
          <w:rFonts w:cs="Times New Roman"/>
          <w:i/>
          <w:szCs w:val="24"/>
          <w:lang w:val="en-US"/>
        </w:rPr>
        <w:t>sidorchukae</w:t>
      </w:r>
      <w:r w:rsidR="003B3C92" w:rsidRPr="00F239EC">
        <w:rPr>
          <w:rFonts w:cs="Times New Roman"/>
          <w:b/>
          <w:szCs w:val="24"/>
          <w:lang w:val="en-US"/>
        </w:rPr>
        <w:t xml:space="preserve"> </w:t>
      </w:r>
      <w:r w:rsidR="003B3C92" w:rsidRPr="00F239EC">
        <w:rPr>
          <w:rFonts w:cs="Times New Roman"/>
          <w:szCs w:val="24"/>
          <w:lang w:val="en-US"/>
        </w:rPr>
        <w:t xml:space="preserve">n. gen. and sp., phoretic heteromorphic deutonymph (paratype </w:t>
      </w:r>
      <w:r w:rsidR="003B3C92" w:rsidRPr="00F239EC">
        <w:rPr>
          <w:rFonts w:eastAsia="TimesNewRomanPSMT" w:cs="Times New Roman"/>
          <w:color w:val="auto"/>
          <w:szCs w:val="24"/>
          <w:lang w:val="en-US" w:eastAsia="ru-RU"/>
        </w:rPr>
        <w:t>1213B)</w:t>
      </w:r>
      <w:r w:rsidR="003B3C92" w:rsidRPr="00F239EC">
        <w:rPr>
          <w:lang w:val="en-US"/>
        </w:rPr>
        <w:t xml:space="preserve">, right leg I, ventrolateral view (most of anterior side shown). </w:t>
      </w:r>
      <w:r w:rsidR="003B3C92" w:rsidRPr="00F239EC">
        <w:rPr>
          <w:b/>
          <w:lang w:val="en-US"/>
        </w:rPr>
        <w:t>A</w:t>
      </w:r>
      <w:r w:rsidR="003B3C92" w:rsidRPr="00F239EC">
        <w:rPr>
          <w:lang w:val="en-US"/>
        </w:rPr>
        <w:t xml:space="preserve">, line art. </w:t>
      </w:r>
      <w:r w:rsidR="003B3C92" w:rsidRPr="00F239EC">
        <w:rPr>
          <w:b/>
          <w:lang w:val="en-US"/>
        </w:rPr>
        <w:t>B</w:t>
      </w:r>
      <w:r w:rsidR="003B3C92" w:rsidRPr="00F239EC">
        <w:rPr>
          <w:lang w:val="en-US"/>
        </w:rPr>
        <w:t>, DIC photo.</w:t>
      </w:r>
      <w:r>
        <w:rPr>
          <w:lang w:val="en-US"/>
        </w:rPr>
        <w:br w:type="page"/>
      </w:r>
    </w:p>
    <w:p w14:paraId="60EDC492" w14:textId="77777777" w:rsidR="00D8319D" w:rsidRDefault="00D8319D" w:rsidP="003B3C92">
      <w:pPr>
        <w:spacing w:after="0"/>
        <w:rPr>
          <w:b/>
          <w:lang w:val="en-US"/>
        </w:rPr>
      </w:pPr>
      <w:r>
        <w:rPr>
          <w:noProof/>
          <w:color w:val="808080"/>
          <w:lang w:val="en-US"/>
        </w:rPr>
        <w:lastRenderedPageBreak/>
        <w:drawing>
          <wp:inline distT="0" distB="0" distL="0" distR="0" wp14:anchorId="7D2161D7" wp14:editId="446C7FAC">
            <wp:extent cx="5235262" cy="85408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9-Azar1213A_legII_left__ventr_Dima_Zeiss_Hitachi_RESIZED-01.eps"/>
                    <pic:cNvPicPr/>
                  </pic:nvPicPr>
                  <pic:blipFill>
                    <a:blip r:embed="rId11">
                      <a:extLst>
                        <a:ext uri="{28A0092B-C50C-407E-A947-70E740481C1C}">
                          <a14:useLocalDpi xmlns:a14="http://schemas.microsoft.com/office/drawing/2010/main" val="0"/>
                        </a:ext>
                      </a:extLst>
                    </a:blip>
                    <a:stretch>
                      <a:fillRect/>
                    </a:stretch>
                  </pic:blipFill>
                  <pic:spPr>
                    <a:xfrm>
                      <a:off x="0" y="0"/>
                      <a:ext cx="5263269" cy="8586551"/>
                    </a:xfrm>
                    <a:prstGeom prst="rect">
                      <a:avLst/>
                    </a:prstGeom>
                  </pic:spPr>
                </pic:pic>
              </a:graphicData>
            </a:graphic>
          </wp:inline>
        </w:drawing>
      </w:r>
    </w:p>
    <w:p w14:paraId="5D91CF39" w14:textId="55455C2B" w:rsidR="003B3C92" w:rsidRDefault="003B3C92" w:rsidP="003B3C92">
      <w:pPr>
        <w:spacing w:after="0"/>
        <w:rPr>
          <w:color w:val="808080"/>
          <w:lang w:val="en-US"/>
        </w:rPr>
      </w:pPr>
      <w:r w:rsidRPr="00F239EC">
        <w:rPr>
          <w:b/>
          <w:lang w:val="en-US"/>
        </w:rPr>
        <w:t>Fig</w:t>
      </w:r>
      <w:r>
        <w:rPr>
          <w:b/>
          <w:lang w:val="en-US"/>
        </w:rPr>
        <w:t>ure</w:t>
      </w:r>
      <w:r w:rsidRPr="00F239EC">
        <w:rPr>
          <w:lang w:val="en-US"/>
        </w:rPr>
        <w:t xml:space="preserve"> </w:t>
      </w:r>
      <w:r w:rsidRPr="00F239EC">
        <w:rPr>
          <w:b/>
          <w:lang w:val="en-US"/>
        </w:rPr>
        <w:t>S</w:t>
      </w:r>
      <w:r w:rsidR="0048350E">
        <w:rPr>
          <w:b/>
          <w:lang w:val="en-US"/>
        </w:rPr>
        <w:t>8</w:t>
      </w:r>
      <w:r w:rsidRPr="00F239EC">
        <w:rPr>
          <w:lang w:val="en-US"/>
        </w:rPr>
        <w:t xml:space="preserve">. </w:t>
      </w:r>
      <w:r w:rsidRPr="00F239EC">
        <w:rPr>
          <w:rFonts w:cs="Times New Roman"/>
          <w:i/>
          <w:szCs w:val="24"/>
          <w:lang w:val="en-US"/>
        </w:rPr>
        <w:t>Levantoglyphus</w:t>
      </w:r>
      <w:r w:rsidRPr="00F239EC">
        <w:rPr>
          <w:rFonts w:cs="Times New Roman"/>
          <w:szCs w:val="24"/>
          <w:lang w:val="en-US"/>
        </w:rPr>
        <w:t xml:space="preserve"> </w:t>
      </w:r>
      <w:r w:rsidRPr="00F239EC">
        <w:rPr>
          <w:rFonts w:cs="Times New Roman"/>
          <w:i/>
          <w:szCs w:val="24"/>
          <w:lang w:val="en-US"/>
        </w:rPr>
        <w:t>sidorchukae</w:t>
      </w:r>
      <w:r w:rsidRPr="00F239EC">
        <w:rPr>
          <w:rFonts w:cs="Times New Roman"/>
          <w:b/>
          <w:szCs w:val="24"/>
          <w:lang w:val="en-US"/>
        </w:rPr>
        <w:t xml:space="preserve"> </w:t>
      </w:r>
      <w:r w:rsidRPr="00F239EC">
        <w:rPr>
          <w:rFonts w:cs="Times New Roman"/>
          <w:szCs w:val="24"/>
          <w:lang w:val="en-US"/>
        </w:rPr>
        <w:t xml:space="preserve">n. gen. and sp., phoretic heteromorphic deutonymph (holotype </w:t>
      </w:r>
      <w:r w:rsidRPr="00F239EC">
        <w:rPr>
          <w:rFonts w:eastAsia="TimesNewRomanPSMT" w:cs="Times New Roman"/>
          <w:color w:val="auto"/>
          <w:szCs w:val="24"/>
          <w:lang w:val="en-US" w:eastAsia="ru-RU"/>
        </w:rPr>
        <w:t>1213A)</w:t>
      </w:r>
      <w:r w:rsidRPr="00F239EC">
        <w:rPr>
          <w:lang w:val="en-US"/>
        </w:rPr>
        <w:t>, left tarsus-tibia II, axial view, line art.</w:t>
      </w:r>
    </w:p>
    <w:sectPr w:rsidR="003B3C92" w:rsidSect="00E60A3D">
      <w:pgSz w:w="12240" w:h="15840"/>
      <w:pgMar w:top="711" w:right="1440" w:bottom="84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font246">
    <w:altName w:val="Times New Roman"/>
    <w:panose1 w:val="020B0604020202020204"/>
    <w:charset w:val="CC"/>
    <w:family w:val="auto"/>
    <w:pitch w:val="variable"/>
  </w:font>
  <w:font w:name="TimesNewRomanPSMT">
    <w:panose1 w:val="02020603050405020304"/>
    <w:charset w:val="00"/>
    <w:family w:val="roman"/>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 Scientific Repor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xtd9tvirvvajestz4vrrw3zf2ptr50t9zv&quot;&gt;Library-Converted&lt;record-ids&gt;&lt;item&gt;2119&lt;/item&gt;&lt;item&gt;3900&lt;/item&gt;&lt;item&gt;4784&lt;/item&gt;&lt;item&gt;4785&lt;/item&gt;&lt;item&gt;4787&lt;/item&gt;&lt;item&gt;4850&lt;/item&gt;&lt;/record-ids&gt;&lt;/item&gt;&lt;/Libraries&gt;"/>
  </w:docVars>
  <w:rsids>
    <w:rsidRoot w:val="00A17F44"/>
    <w:rsid w:val="00031A6B"/>
    <w:rsid w:val="00044F09"/>
    <w:rsid w:val="00054BAA"/>
    <w:rsid w:val="00061D1B"/>
    <w:rsid w:val="00064B8C"/>
    <w:rsid w:val="00076B4C"/>
    <w:rsid w:val="000968AD"/>
    <w:rsid w:val="000A63EC"/>
    <w:rsid w:val="000D25EB"/>
    <w:rsid w:val="000E76F8"/>
    <w:rsid w:val="000F3617"/>
    <w:rsid w:val="000F5580"/>
    <w:rsid w:val="00116CF6"/>
    <w:rsid w:val="00121668"/>
    <w:rsid w:val="001377F6"/>
    <w:rsid w:val="001607EB"/>
    <w:rsid w:val="0017666A"/>
    <w:rsid w:val="00181FA5"/>
    <w:rsid w:val="001915C9"/>
    <w:rsid w:val="001B69D0"/>
    <w:rsid w:val="001E518B"/>
    <w:rsid w:val="0022274D"/>
    <w:rsid w:val="002305CA"/>
    <w:rsid w:val="00242A9D"/>
    <w:rsid w:val="00267CB0"/>
    <w:rsid w:val="002A75D6"/>
    <w:rsid w:val="002E0078"/>
    <w:rsid w:val="002F1B3A"/>
    <w:rsid w:val="00316799"/>
    <w:rsid w:val="00325C2F"/>
    <w:rsid w:val="00326059"/>
    <w:rsid w:val="00342E40"/>
    <w:rsid w:val="003437BC"/>
    <w:rsid w:val="00361849"/>
    <w:rsid w:val="00380377"/>
    <w:rsid w:val="003923D4"/>
    <w:rsid w:val="00392547"/>
    <w:rsid w:val="00394B0A"/>
    <w:rsid w:val="003A6247"/>
    <w:rsid w:val="003B3C92"/>
    <w:rsid w:val="003E3AC5"/>
    <w:rsid w:val="004035CE"/>
    <w:rsid w:val="0046448D"/>
    <w:rsid w:val="0048350E"/>
    <w:rsid w:val="004A0E02"/>
    <w:rsid w:val="004A3C48"/>
    <w:rsid w:val="004D1CC5"/>
    <w:rsid w:val="004D203D"/>
    <w:rsid w:val="004F063E"/>
    <w:rsid w:val="00505CF4"/>
    <w:rsid w:val="00505D19"/>
    <w:rsid w:val="00545FAD"/>
    <w:rsid w:val="00564D05"/>
    <w:rsid w:val="00566088"/>
    <w:rsid w:val="00582087"/>
    <w:rsid w:val="005A73BA"/>
    <w:rsid w:val="005F0B50"/>
    <w:rsid w:val="006434DA"/>
    <w:rsid w:val="00686ADB"/>
    <w:rsid w:val="006E0DDA"/>
    <w:rsid w:val="00731456"/>
    <w:rsid w:val="00753F4C"/>
    <w:rsid w:val="007860B6"/>
    <w:rsid w:val="00792DEE"/>
    <w:rsid w:val="00812894"/>
    <w:rsid w:val="008430AF"/>
    <w:rsid w:val="00863740"/>
    <w:rsid w:val="008664CA"/>
    <w:rsid w:val="00877A18"/>
    <w:rsid w:val="00886496"/>
    <w:rsid w:val="008A1695"/>
    <w:rsid w:val="008A56D3"/>
    <w:rsid w:val="008B3D19"/>
    <w:rsid w:val="008F0409"/>
    <w:rsid w:val="00921246"/>
    <w:rsid w:val="00923B89"/>
    <w:rsid w:val="00936ACB"/>
    <w:rsid w:val="009437FA"/>
    <w:rsid w:val="0095233E"/>
    <w:rsid w:val="00986713"/>
    <w:rsid w:val="009B46A8"/>
    <w:rsid w:val="009D1386"/>
    <w:rsid w:val="009D5E23"/>
    <w:rsid w:val="00A0523D"/>
    <w:rsid w:val="00A17F44"/>
    <w:rsid w:val="00A45085"/>
    <w:rsid w:val="00A57B53"/>
    <w:rsid w:val="00A60E09"/>
    <w:rsid w:val="00AC3915"/>
    <w:rsid w:val="00AD034B"/>
    <w:rsid w:val="00AD60E4"/>
    <w:rsid w:val="00AE21D6"/>
    <w:rsid w:val="00AF625C"/>
    <w:rsid w:val="00B25F1F"/>
    <w:rsid w:val="00B46958"/>
    <w:rsid w:val="00B75999"/>
    <w:rsid w:val="00B869F7"/>
    <w:rsid w:val="00BC33D3"/>
    <w:rsid w:val="00BE0246"/>
    <w:rsid w:val="00BE13D1"/>
    <w:rsid w:val="00C31EEA"/>
    <w:rsid w:val="00C4005D"/>
    <w:rsid w:val="00C56DF7"/>
    <w:rsid w:val="00C67B45"/>
    <w:rsid w:val="00C73CD7"/>
    <w:rsid w:val="00CA7597"/>
    <w:rsid w:val="00CB76D4"/>
    <w:rsid w:val="00CC1F6B"/>
    <w:rsid w:val="00CD611D"/>
    <w:rsid w:val="00CE56BD"/>
    <w:rsid w:val="00D07EAB"/>
    <w:rsid w:val="00D10492"/>
    <w:rsid w:val="00D24237"/>
    <w:rsid w:val="00D25DAE"/>
    <w:rsid w:val="00D81636"/>
    <w:rsid w:val="00D8319D"/>
    <w:rsid w:val="00DC28DE"/>
    <w:rsid w:val="00E01F6A"/>
    <w:rsid w:val="00E333CE"/>
    <w:rsid w:val="00E3477D"/>
    <w:rsid w:val="00E42D73"/>
    <w:rsid w:val="00E5048B"/>
    <w:rsid w:val="00E60A3D"/>
    <w:rsid w:val="00E83407"/>
    <w:rsid w:val="00F02359"/>
    <w:rsid w:val="00F12D16"/>
    <w:rsid w:val="00F167AD"/>
    <w:rsid w:val="00F2284A"/>
    <w:rsid w:val="00F45838"/>
    <w:rsid w:val="00F73469"/>
    <w:rsid w:val="00F9128E"/>
    <w:rsid w:val="00FA1D41"/>
    <w:rsid w:val="00FE0DA1"/>
    <w:rsid w:val="00FE14B3"/>
    <w:rsid w:val="00FF1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D4AE5"/>
  <w15:chartTrackingRefBased/>
  <w15:docId w15:val="{0A046132-D852-7943-A066-DB23FD3C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F44"/>
    <w:pPr>
      <w:suppressAutoHyphens/>
      <w:spacing w:after="160" w:line="360" w:lineRule="auto"/>
    </w:pPr>
    <w:rPr>
      <w:rFonts w:ascii="Times New Roman" w:eastAsia="Calibri" w:hAnsi="Times New Roman" w:cs="font246"/>
      <w:color w:val="00000A"/>
      <w:kern w:val="1"/>
      <w:szCs w:val="22"/>
      <w:lang w:val="ru-RU" w:eastAsia="zh-CN"/>
    </w:rPr>
  </w:style>
  <w:style w:type="paragraph" w:styleId="Heading1">
    <w:name w:val="heading 1"/>
    <w:basedOn w:val="Normal"/>
    <w:next w:val="Normal"/>
    <w:link w:val="Heading1Char"/>
    <w:autoRedefine/>
    <w:uiPriority w:val="9"/>
    <w:qFormat/>
    <w:rsid w:val="00F73469"/>
    <w:pPr>
      <w:keepNext/>
      <w:keepLines/>
      <w:spacing w:before="240"/>
      <w:outlineLvl w:val="0"/>
    </w:pPr>
    <w:rPr>
      <w:rFonts w:eastAsiaTheme="majorEastAsia"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469"/>
    <w:rPr>
      <w:rFonts w:ascii="Times New Roman" w:eastAsiaTheme="majorEastAsia" w:hAnsi="Times New Roman" w:cstheme="majorBidi"/>
      <w:sz w:val="32"/>
      <w:szCs w:val="32"/>
    </w:rPr>
  </w:style>
  <w:style w:type="paragraph" w:customStyle="1" w:styleId="EndNoteBibliographyTitle">
    <w:name w:val="EndNote Bibliography Title"/>
    <w:basedOn w:val="Normal"/>
    <w:link w:val="EndNoteBibliographyTitleChar"/>
    <w:rsid w:val="008430AF"/>
    <w:pPr>
      <w:spacing w:after="0"/>
      <w:jc w:val="center"/>
    </w:pPr>
    <w:rPr>
      <w:rFonts w:cs="Times New Roman"/>
    </w:rPr>
  </w:style>
  <w:style w:type="character" w:customStyle="1" w:styleId="EndNoteBibliographyTitleChar">
    <w:name w:val="EndNote Bibliography Title Char"/>
    <w:basedOn w:val="DefaultParagraphFont"/>
    <w:link w:val="EndNoteBibliographyTitle"/>
    <w:rsid w:val="008430AF"/>
    <w:rPr>
      <w:rFonts w:ascii="Times New Roman" w:eastAsia="Calibri" w:hAnsi="Times New Roman" w:cs="Times New Roman"/>
      <w:color w:val="00000A"/>
      <w:kern w:val="1"/>
      <w:szCs w:val="22"/>
      <w:lang w:val="ru-RU" w:eastAsia="zh-CN"/>
    </w:rPr>
  </w:style>
  <w:style w:type="paragraph" w:customStyle="1" w:styleId="EndNoteBibliography">
    <w:name w:val="EndNote Bibliography"/>
    <w:basedOn w:val="Normal"/>
    <w:link w:val="EndNoteBibliographyChar"/>
    <w:rsid w:val="008430AF"/>
    <w:pPr>
      <w:spacing w:line="240" w:lineRule="auto"/>
    </w:pPr>
    <w:rPr>
      <w:rFonts w:cs="Times New Roman"/>
    </w:rPr>
  </w:style>
  <w:style w:type="character" w:customStyle="1" w:styleId="EndNoteBibliographyChar">
    <w:name w:val="EndNote Bibliography Char"/>
    <w:basedOn w:val="DefaultParagraphFont"/>
    <w:link w:val="EndNoteBibliography"/>
    <w:rsid w:val="008430AF"/>
    <w:rPr>
      <w:rFonts w:ascii="Times New Roman" w:eastAsia="Calibri" w:hAnsi="Times New Roman" w:cs="Times New Roman"/>
      <w:color w:val="00000A"/>
      <w:kern w:val="1"/>
      <w:szCs w:val="22"/>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13</Pages>
  <Words>3040</Words>
  <Characters>18213</Characters>
  <Application>Microsoft Office Word</Application>
  <DocSecurity>0</DocSecurity>
  <Lines>267</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23</cp:revision>
  <dcterms:created xsi:type="dcterms:W3CDTF">2021-03-25T02:38:00Z</dcterms:created>
  <dcterms:modified xsi:type="dcterms:W3CDTF">2021-03-26T03:56:00Z</dcterms:modified>
</cp:coreProperties>
</file>