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2282C" w14:textId="77777777" w:rsidR="003A54E8" w:rsidRPr="00F72D81" w:rsidRDefault="003A54E8" w:rsidP="003A54E8">
      <w:pPr>
        <w:pStyle w:val="KeinLeerraum"/>
        <w:spacing w:line="480" w:lineRule="auto"/>
        <w:jc w:val="both"/>
        <w:rPr>
          <w:rFonts w:ascii="Arial" w:hAnsi="Arial" w:cs="Arial"/>
          <w:b/>
          <w:bCs/>
          <w:color w:val="44546A" w:themeColor="text2"/>
          <w:sz w:val="22"/>
          <w:szCs w:val="22"/>
        </w:rPr>
      </w:pPr>
      <w:r w:rsidRPr="00F72D81">
        <w:rPr>
          <w:rFonts w:ascii="Arial" w:hAnsi="Arial" w:cs="Arial"/>
          <w:b/>
          <w:bCs/>
          <w:iCs/>
          <w:color w:val="44546A" w:themeColor="text2"/>
          <w:sz w:val="22"/>
          <w:szCs w:val="22"/>
        </w:rPr>
        <w:t>Microbial interaction:</w:t>
      </w:r>
      <w:r w:rsidRPr="00F72D81">
        <w:rPr>
          <w:rFonts w:ascii="Arial" w:hAnsi="Arial" w:cs="Arial"/>
          <w:b/>
          <w:bCs/>
          <w:i/>
          <w:color w:val="44546A" w:themeColor="text2"/>
          <w:sz w:val="22"/>
          <w:szCs w:val="22"/>
        </w:rPr>
        <w:t xml:space="preserve"> </w:t>
      </w:r>
      <w:proofErr w:type="spellStart"/>
      <w:r w:rsidRPr="00F72D81">
        <w:rPr>
          <w:rFonts w:ascii="Arial" w:hAnsi="Arial" w:cs="Arial"/>
          <w:b/>
          <w:bCs/>
          <w:i/>
          <w:color w:val="44546A" w:themeColor="text2"/>
          <w:sz w:val="22"/>
          <w:szCs w:val="22"/>
        </w:rPr>
        <w:t>Prevotella</w:t>
      </w:r>
      <w:proofErr w:type="spellEnd"/>
      <w:r w:rsidRPr="00F72D81">
        <w:rPr>
          <w:rFonts w:ascii="Arial" w:hAnsi="Arial" w:cs="Arial"/>
          <w:b/>
          <w:bCs/>
          <w:i/>
          <w:color w:val="44546A" w:themeColor="text2"/>
          <w:sz w:val="22"/>
          <w:szCs w:val="22"/>
        </w:rPr>
        <w:t xml:space="preserve"> </w:t>
      </w:r>
      <w:r w:rsidRPr="00F72D81">
        <w:rPr>
          <w:rFonts w:ascii="Arial" w:hAnsi="Arial" w:cs="Arial"/>
          <w:b/>
          <w:bCs/>
          <w:color w:val="44546A" w:themeColor="text2"/>
          <w:sz w:val="22"/>
          <w:szCs w:val="22"/>
        </w:rPr>
        <w:t xml:space="preserve">spp. reduce </w:t>
      </w:r>
      <w:proofErr w:type="spellStart"/>
      <w:proofErr w:type="gramStart"/>
      <w:r w:rsidRPr="00F72D81">
        <w:rPr>
          <w:rFonts w:ascii="Arial" w:hAnsi="Arial" w:cs="Arial"/>
          <w:b/>
          <w:bCs/>
          <w:i/>
          <w:color w:val="44546A" w:themeColor="text2"/>
          <w:sz w:val="22"/>
          <w:szCs w:val="22"/>
        </w:rPr>
        <w:t>P.aeruginosa</w:t>
      </w:r>
      <w:proofErr w:type="spellEnd"/>
      <w:proofErr w:type="gramEnd"/>
      <w:r w:rsidRPr="00F72D81">
        <w:rPr>
          <w:rFonts w:ascii="Arial" w:hAnsi="Arial" w:cs="Arial"/>
          <w:b/>
          <w:bCs/>
          <w:color w:val="44546A" w:themeColor="text2"/>
          <w:sz w:val="22"/>
          <w:szCs w:val="22"/>
        </w:rPr>
        <w:t xml:space="preserve"> induced inflammation in Cystic Fibrosis bronchial epithelial cells</w:t>
      </w:r>
    </w:p>
    <w:p w14:paraId="69990574" w14:textId="1717BC3E" w:rsidR="003A54E8" w:rsidRDefault="003A54E8" w:rsidP="003A54E8">
      <w:pPr>
        <w:spacing w:line="480" w:lineRule="auto"/>
        <w:jc w:val="both"/>
        <w:rPr>
          <w:rFonts w:ascii="Arial" w:hAnsi="Arial" w:cs="Arial"/>
          <w:b/>
          <w:bCs/>
          <w:color w:val="44546A" w:themeColor="text2"/>
          <w:sz w:val="22"/>
          <w:szCs w:val="22"/>
        </w:rPr>
      </w:pPr>
    </w:p>
    <w:p w14:paraId="049D6294" w14:textId="77777777" w:rsidR="002755D4" w:rsidRPr="00F72D81" w:rsidRDefault="002755D4" w:rsidP="003A54E8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E7310A7" w14:textId="6ACBB395" w:rsidR="003A54E8" w:rsidRPr="00F72D81" w:rsidRDefault="003A54E8" w:rsidP="003A54E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72D81">
        <w:rPr>
          <w:rFonts w:ascii="Arial" w:hAnsi="Arial" w:cs="Arial"/>
          <w:sz w:val="22"/>
          <w:szCs w:val="22"/>
        </w:rPr>
        <w:t>Bertelsen</w:t>
      </w:r>
      <w:proofErr w:type="spellEnd"/>
      <w:r w:rsidRPr="00F72D81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>nne</w:t>
      </w:r>
      <w:r w:rsidR="00DE75B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72D81">
        <w:rPr>
          <w:rFonts w:ascii="Arial" w:hAnsi="Arial" w:cs="Arial"/>
          <w:sz w:val="22"/>
          <w:szCs w:val="22"/>
          <w:vertAlign w:val="superscript"/>
        </w:rPr>
        <w:t>a,b</w:t>
      </w:r>
      <w:proofErr w:type="spellEnd"/>
      <w:proofErr w:type="gramEnd"/>
      <w:r w:rsidRPr="00F72D8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2D81">
        <w:rPr>
          <w:rFonts w:ascii="Arial" w:hAnsi="Arial" w:cs="Arial"/>
          <w:sz w:val="22"/>
          <w:szCs w:val="22"/>
        </w:rPr>
        <w:t>Elborn</w:t>
      </w:r>
      <w:proofErr w:type="spellEnd"/>
      <w:r w:rsidRPr="00F72D81">
        <w:rPr>
          <w:rFonts w:ascii="Arial" w:hAnsi="Arial" w:cs="Arial"/>
          <w:sz w:val="22"/>
          <w:szCs w:val="22"/>
        </w:rPr>
        <w:t>, J.</w:t>
      </w:r>
      <w:r w:rsidR="00DE75BC">
        <w:rPr>
          <w:rFonts w:ascii="Arial" w:hAnsi="Arial" w:cs="Arial"/>
          <w:sz w:val="22"/>
          <w:szCs w:val="22"/>
        </w:rPr>
        <w:t xml:space="preserve"> </w:t>
      </w:r>
      <w:r w:rsidRPr="00F72D8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tuart</w:t>
      </w:r>
      <w:r w:rsidR="00DE75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2D81">
        <w:rPr>
          <w:rFonts w:ascii="Arial" w:hAnsi="Arial" w:cs="Arial"/>
          <w:sz w:val="22"/>
          <w:szCs w:val="22"/>
          <w:vertAlign w:val="superscript"/>
        </w:rPr>
        <w:t>a,c</w:t>
      </w:r>
      <w:proofErr w:type="spellEnd"/>
      <w:r w:rsidRPr="00F72D81">
        <w:rPr>
          <w:rFonts w:ascii="Arial" w:hAnsi="Arial" w:cs="Arial"/>
          <w:sz w:val="22"/>
          <w:szCs w:val="22"/>
        </w:rPr>
        <w:t>, Schock, B</w:t>
      </w:r>
      <w:r>
        <w:rPr>
          <w:rFonts w:ascii="Arial" w:hAnsi="Arial" w:cs="Arial"/>
          <w:sz w:val="22"/>
          <w:szCs w:val="22"/>
        </w:rPr>
        <w:t>ettina</w:t>
      </w:r>
      <w:r w:rsidR="00DE75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2D81">
        <w:rPr>
          <w:rFonts w:ascii="Arial" w:hAnsi="Arial" w:cs="Arial"/>
          <w:sz w:val="22"/>
          <w:szCs w:val="22"/>
        </w:rPr>
        <w:t>C.</w:t>
      </w:r>
      <w:r w:rsidRPr="00F72D81">
        <w:rPr>
          <w:rFonts w:ascii="Arial" w:hAnsi="Arial" w:cs="Arial"/>
          <w:sz w:val="22"/>
          <w:szCs w:val="22"/>
          <w:vertAlign w:val="superscript"/>
        </w:rPr>
        <w:t>a</w:t>
      </w:r>
      <w:proofErr w:type="spellEnd"/>
      <w:r w:rsidRPr="00F72D81">
        <w:rPr>
          <w:rFonts w:ascii="Arial" w:hAnsi="Arial" w:cs="Arial"/>
          <w:sz w:val="22"/>
          <w:szCs w:val="22"/>
          <w:vertAlign w:val="superscript"/>
        </w:rPr>
        <w:t>,</w:t>
      </w:r>
      <w:r w:rsidRPr="00F72D81">
        <w:rPr>
          <w:rFonts w:ascii="Arial" w:eastAsia="Arial" w:hAnsi="Arial" w:cs="Arial"/>
          <w:b/>
          <w:sz w:val="22"/>
          <w:szCs w:val="22"/>
          <w:vertAlign w:val="superscript"/>
        </w:rPr>
        <w:t>$</w:t>
      </w:r>
      <w:r w:rsidRPr="00F72D81">
        <w:rPr>
          <w:rFonts w:ascii="Arial" w:hAnsi="Arial" w:cs="Arial"/>
          <w:sz w:val="22"/>
          <w:szCs w:val="22"/>
        </w:rPr>
        <w:t>.</w:t>
      </w:r>
    </w:p>
    <w:p w14:paraId="1D17AF11" w14:textId="77777777" w:rsidR="003A54E8" w:rsidRDefault="003A54E8" w:rsidP="003A54E8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b/>
          <w:bCs/>
          <w:color w:val="44546A" w:themeColor="text2"/>
          <w:sz w:val="22"/>
          <w:szCs w:val="22"/>
          <w:lang w:val="en-US"/>
        </w:rPr>
      </w:pPr>
    </w:p>
    <w:p w14:paraId="14CD9EBB" w14:textId="77777777" w:rsidR="00F15420" w:rsidRDefault="00F15420" w:rsidP="003A54E8">
      <w:pPr>
        <w:widowControl w:val="0"/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Arial"/>
          <w:b/>
          <w:bCs/>
          <w:color w:val="4F81BD"/>
          <w:sz w:val="26"/>
          <w:szCs w:val="26"/>
          <w:lang w:val="en-US"/>
        </w:rPr>
      </w:pPr>
    </w:p>
    <w:p w14:paraId="6D3D0A66" w14:textId="0CA443E7" w:rsidR="003A54E8" w:rsidRPr="003A54E8" w:rsidRDefault="00ED25D5" w:rsidP="003A54E8">
      <w:pPr>
        <w:widowControl w:val="0"/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Arial"/>
          <w:b/>
          <w:bCs/>
          <w:color w:val="4F81BD"/>
          <w:sz w:val="26"/>
          <w:szCs w:val="26"/>
          <w:lang w:val="en-US"/>
        </w:rPr>
      </w:pPr>
      <w:r w:rsidRPr="003A54E8">
        <w:rPr>
          <w:rFonts w:ascii="Arial" w:hAnsi="Arial" w:cs="Arial"/>
          <w:b/>
          <w:bCs/>
          <w:color w:val="4F81BD"/>
          <w:sz w:val="26"/>
          <w:szCs w:val="26"/>
          <w:lang w:val="en-US"/>
        </w:rPr>
        <w:t>Supplementary data</w:t>
      </w:r>
    </w:p>
    <w:p w14:paraId="434B349C" w14:textId="7B22E0AA" w:rsidR="00F15420" w:rsidRDefault="00F15420" w:rsidP="003A54E8">
      <w:pPr>
        <w:spacing w:after="160" w:line="259" w:lineRule="auto"/>
        <w:rPr>
          <w:rFonts w:ascii="Arial" w:hAnsi="Arial" w:cs="Arial"/>
          <w:color w:val="4F81BD"/>
          <w:sz w:val="22"/>
          <w:szCs w:val="22"/>
          <w:lang w:val="en-US"/>
        </w:rPr>
      </w:pPr>
      <w:bookmarkStart w:id="0" w:name="_Hlk44345350"/>
    </w:p>
    <w:p w14:paraId="78613071" w14:textId="77777777" w:rsidR="00ED25D5" w:rsidRPr="003A54E8" w:rsidRDefault="00F15420" w:rsidP="003A54E8">
      <w:pPr>
        <w:spacing w:after="160" w:line="259" w:lineRule="auto"/>
        <w:rPr>
          <w:rFonts w:ascii="Arial" w:hAnsi="Arial" w:cs="Arial"/>
          <w:color w:val="4F81BD"/>
          <w:sz w:val="22"/>
          <w:szCs w:val="22"/>
          <w:lang w:val="en-US"/>
        </w:rPr>
      </w:pPr>
      <w:r>
        <w:rPr>
          <w:rFonts w:ascii="Arial" w:hAnsi="Arial" w:cs="Arial"/>
          <w:color w:val="4F81BD"/>
          <w:sz w:val="22"/>
          <w:szCs w:val="22"/>
          <w:lang w:val="en-US"/>
        </w:rPr>
        <w:t>Exp</w:t>
      </w:r>
      <w:r w:rsidR="00ED25D5" w:rsidRPr="003A54E8">
        <w:rPr>
          <w:rFonts w:ascii="Arial" w:hAnsi="Arial" w:cs="Arial"/>
          <w:color w:val="4F81BD"/>
          <w:sz w:val="22"/>
          <w:szCs w:val="22"/>
          <w:lang w:val="en-US"/>
        </w:rPr>
        <w:t xml:space="preserve">eriments using the laboratory strain of Pseudomonas aeruginosa, </w:t>
      </w:r>
      <w:r w:rsidR="00ED25D5" w:rsidRPr="003A54E8">
        <w:rPr>
          <w:rFonts w:ascii="Arial" w:hAnsi="Arial" w:cs="Arial"/>
          <w:i/>
          <w:iCs/>
          <w:color w:val="4F81BD"/>
          <w:sz w:val="22"/>
          <w:szCs w:val="22"/>
          <w:lang w:val="en-US"/>
        </w:rPr>
        <w:t>PAO1</w:t>
      </w:r>
    </w:p>
    <w:p w14:paraId="438C4AA6" w14:textId="77777777" w:rsidR="00ED25D5" w:rsidRDefault="00ED25D5" w:rsidP="00ED25D5">
      <w:pPr>
        <w:rPr>
          <w:rFonts w:ascii="Arial" w:hAnsi="Arial" w:cs="Arial"/>
          <w:color w:val="44546A" w:themeColor="text2"/>
          <w:sz w:val="22"/>
          <w:szCs w:val="22"/>
          <w:lang w:val="en-US"/>
        </w:rPr>
      </w:pPr>
    </w:p>
    <w:p w14:paraId="781895D9" w14:textId="13E5D1EB" w:rsidR="00ED25D5" w:rsidRDefault="00ED25D5" w:rsidP="00ED25D5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Our original data were obtained using clinical isolates of </w:t>
      </w:r>
      <w:proofErr w:type="spellStart"/>
      <w:proofErr w:type="gramStart"/>
      <w:r w:rsidRPr="00922AA9">
        <w:rPr>
          <w:rFonts w:ascii="Arial" w:hAnsi="Arial" w:cs="Arial"/>
          <w:i/>
          <w:iCs/>
          <w:sz w:val="22"/>
          <w:szCs w:val="22"/>
          <w:lang w:val="en-US"/>
        </w:rPr>
        <w:t>P.aeruginosa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and </w:t>
      </w:r>
      <w:proofErr w:type="spellStart"/>
      <w:r w:rsidRPr="00922AA9">
        <w:rPr>
          <w:rFonts w:ascii="Arial" w:hAnsi="Arial" w:cs="Arial"/>
          <w:i/>
          <w:iCs/>
          <w:sz w:val="22"/>
          <w:szCs w:val="22"/>
          <w:lang w:val="en-US"/>
        </w:rPr>
        <w:t>Prevotella</w:t>
      </w:r>
      <w:proofErr w:type="spellEnd"/>
      <w:r w:rsidRPr="00922AA9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spp. However, i</w:t>
      </w:r>
      <w:r w:rsidRPr="00922AA9">
        <w:rPr>
          <w:rFonts w:ascii="Arial" w:hAnsi="Arial" w:cs="Arial"/>
          <w:sz w:val="22"/>
          <w:szCs w:val="22"/>
          <w:lang w:val="en-US"/>
        </w:rPr>
        <w:t xml:space="preserve">n order to show that </w:t>
      </w:r>
      <w:r>
        <w:rPr>
          <w:rFonts w:ascii="Arial" w:hAnsi="Arial" w:cs="Arial"/>
          <w:sz w:val="22"/>
          <w:szCs w:val="22"/>
          <w:lang w:val="en-US"/>
        </w:rPr>
        <w:t xml:space="preserve">the proposed regulatory mechanism of mixed infections is not restricted to the chosen stain of </w:t>
      </w:r>
      <w:proofErr w:type="spellStart"/>
      <w:proofErr w:type="gramStart"/>
      <w:r w:rsidRPr="00225C32">
        <w:rPr>
          <w:rFonts w:ascii="Arial" w:hAnsi="Arial" w:cs="Arial"/>
          <w:i/>
          <w:iCs/>
          <w:sz w:val="22"/>
          <w:szCs w:val="22"/>
          <w:lang w:val="en-US"/>
        </w:rPr>
        <w:t>P.aeruginosa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, we also performed our experiments using the laboratory strain </w:t>
      </w:r>
      <w:r w:rsidRPr="00922AA9">
        <w:rPr>
          <w:rFonts w:ascii="Arial" w:hAnsi="Arial" w:cs="Arial"/>
          <w:i/>
          <w:iCs/>
          <w:sz w:val="22"/>
          <w:szCs w:val="22"/>
          <w:lang w:val="en-US"/>
        </w:rPr>
        <w:t>PAO1</w:t>
      </w:r>
      <w:r>
        <w:rPr>
          <w:rFonts w:ascii="Arial" w:hAnsi="Arial" w:cs="Arial"/>
          <w:sz w:val="22"/>
          <w:szCs w:val="22"/>
          <w:lang w:val="en-US"/>
        </w:rPr>
        <w:t>.</w:t>
      </w:r>
    </w:p>
    <w:bookmarkEnd w:id="0"/>
    <w:p w14:paraId="72B2D3F3" w14:textId="77777777" w:rsidR="00ED25D5" w:rsidRPr="00922AA9" w:rsidRDefault="00ED25D5" w:rsidP="00ED25D5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</w:p>
    <w:p w14:paraId="623993FA" w14:textId="39FE6CD5" w:rsidR="00ED25D5" w:rsidRPr="00D45198" w:rsidRDefault="00D45198" w:rsidP="00D45198">
      <w:pPr>
        <w:rPr>
          <w:rFonts w:ascii="Arial" w:hAnsi="Arial" w:cs="Arial"/>
          <w:sz w:val="22"/>
          <w:szCs w:val="22"/>
          <w:lang w:val="en-US"/>
        </w:rPr>
      </w:pPr>
      <w:bookmarkStart w:id="1" w:name="_Hlk44345506"/>
      <w:r>
        <w:rPr>
          <w:rFonts w:ascii="Arial" w:hAnsi="Arial" w:cs="Arial"/>
          <w:sz w:val="22"/>
          <w:szCs w:val="22"/>
        </w:rPr>
        <w:t xml:space="preserve">S1: </w:t>
      </w:r>
      <w:r w:rsidR="00ED25D5" w:rsidRPr="00D45198">
        <w:rPr>
          <w:rFonts w:ascii="Arial" w:hAnsi="Arial" w:cs="Arial"/>
          <w:sz w:val="22"/>
          <w:szCs w:val="22"/>
        </w:rPr>
        <w:t>Reduced TLR activation and TLR co-stimulatory proteins (mRNA) in mixed infections</w:t>
      </w:r>
      <w:bookmarkEnd w:id="1"/>
      <w:r w:rsidR="00ED25D5" w:rsidRPr="00D45198">
        <w:rPr>
          <w:rFonts w:ascii="Arial" w:hAnsi="Arial" w:cs="Arial"/>
          <w:i/>
          <w:iCs/>
          <w:sz w:val="22"/>
          <w:szCs w:val="22"/>
        </w:rPr>
        <w:t>.</w:t>
      </w:r>
    </w:p>
    <w:p w14:paraId="55EEB842" w14:textId="6922F3C5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  <w:r w:rsidRPr="006D1CD1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3097A773" wp14:editId="7CEEB769">
            <wp:simplePos x="0" y="0"/>
            <wp:positionH relativeFrom="margin">
              <wp:align>center</wp:align>
            </wp:positionH>
            <wp:positionV relativeFrom="paragraph">
              <wp:posOffset>30826</wp:posOffset>
            </wp:positionV>
            <wp:extent cx="5270500" cy="2036618"/>
            <wp:effectExtent l="0" t="0" r="0" b="0"/>
            <wp:wrapTight wrapText="bothSides">
              <wp:wrapPolygon edited="0">
                <wp:start x="1171" y="404"/>
                <wp:lineTo x="781" y="4041"/>
                <wp:lineTo x="703" y="4243"/>
                <wp:lineTo x="156" y="7274"/>
                <wp:lineTo x="156" y="11719"/>
                <wp:lineTo x="1171" y="13740"/>
                <wp:lineTo x="1718" y="13740"/>
                <wp:lineTo x="1327" y="14750"/>
                <wp:lineTo x="2264" y="15963"/>
                <wp:lineTo x="10774" y="16973"/>
                <wp:lineTo x="4294" y="17175"/>
                <wp:lineTo x="3826" y="17377"/>
                <wp:lineTo x="3904" y="20610"/>
                <wp:lineTo x="18191" y="20610"/>
                <wp:lineTo x="19752" y="20206"/>
                <wp:lineTo x="19596" y="17377"/>
                <wp:lineTo x="18035" y="16367"/>
                <wp:lineTo x="21314" y="15154"/>
                <wp:lineTo x="21001" y="13740"/>
                <wp:lineTo x="21158" y="12123"/>
                <wp:lineTo x="20845" y="11517"/>
                <wp:lineTo x="19362" y="10507"/>
                <wp:lineTo x="19362" y="7274"/>
                <wp:lineTo x="19752" y="6062"/>
                <wp:lineTo x="19908" y="4445"/>
                <wp:lineTo x="20845" y="4041"/>
                <wp:lineTo x="20533" y="2627"/>
                <wp:lineTo x="13194" y="404"/>
                <wp:lineTo x="1171" y="404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1F9F08" w14:textId="3F7791D8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5224D4B1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1617E1CA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34064421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47B15309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2C91B2BE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74CD22C0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330796E7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1C93DBD7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249226FE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7C7CC2DE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6E87D6DB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6A005B85" w14:textId="594CB350" w:rsidR="00ED25D5" w:rsidRDefault="00ED25D5" w:rsidP="00ED25D5">
      <w:pPr>
        <w:rPr>
          <w:rFonts w:ascii="Arial" w:hAnsi="Arial" w:cs="Arial"/>
          <w:sz w:val="22"/>
          <w:szCs w:val="22"/>
        </w:rPr>
      </w:pPr>
      <w:r w:rsidRPr="006D54A1">
        <w:rPr>
          <w:rFonts w:ascii="Arial" w:hAnsi="Arial" w:cs="Arial"/>
          <w:b/>
          <w:bCs/>
          <w:sz w:val="22"/>
          <w:szCs w:val="22"/>
        </w:rPr>
        <w:t>Figure S1</w:t>
      </w:r>
      <w:r w:rsidRPr="006D54A1">
        <w:rPr>
          <w:rFonts w:ascii="Arial" w:hAnsi="Arial" w:cs="Arial"/>
          <w:sz w:val="22"/>
          <w:szCs w:val="22"/>
        </w:rPr>
        <w:t xml:space="preserve">: TLR activation in CFBE41o- cells in response to </w:t>
      </w:r>
      <w:r w:rsidRPr="006D54A1">
        <w:rPr>
          <w:rFonts w:ascii="Arial" w:hAnsi="Arial" w:cs="Arial"/>
          <w:i/>
          <w:iCs/>
          <w:sz w:val="22"/>
          <w:szCs w:val="22"/>
        </w:rPr>
        <w:t xml:space="preserve">PAO1 </w:t>
      </w:r>
      <w:r w:rsidRPr="006D1CD1">
        <w:rPr>
          <w:rFonts w:ascii="Arial" w:hAnsi="Arial" w:cs="Arial"/>
          <w:sz w:val="22"/>
          <w:szCs w:val="22"/>
        </w:rPr>
        <w:t>alone and in the presence of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2" w:name="_Hlk44345614"/>
      <w:proofErr w:type="spellStart"/>
      <w:proofErr w:type="gramStart"/>
      <w:r>
        <w:rPr>
          <w:rFonts w:ascii="Arial" w:hAnsi="Arial" w:cs="Arial"/>
          <w:i/>
          <w:iCs/>
          <w:sz w:val="22"/>
          <w:szCs w:val="22"/>
        </w:rPr>
        <w:t>P.histicola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D1CD1">
        <w:rPr>
          <w:rFonts w:ascii="Arial" w:hAnsi="Arial" w:cs="Arial"/>
          <w:sz w:val="22"/>
          <w:szCs w:val="22"/>
        </w:rPr>
        <w:t xml:space="preserve">or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P.nigrescens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2"/>
      <w:r w:rsidRPr="006D54A1">
        <w:rPr>
          <w:rFonts w:ascii="Arial" w:hAnsi="Arial" w:cs="Arial"/>
          <w:sz w:val="22"/>
          <w:szCs w:val="22"/>
        </w:rPr>
        <w:t xml:space="preserve">(4h). Relative gene expression in CFBE41o- for </w:t>
      </w:r>
      <w:r w:rsidRPr="006D1CD1">
        <w:rPr>
          <w:rFonts w:ascii="Arial" w:hAnsi="Arial" w:cs="Arial"/>
          <w:b/>
          <w:bCs/>
          <w:sz w:val="22"/>
          <w:szCs w:val="22"/>
        </w:rPr>
        <w:t>A</w:t>
      </w:r>
      <w:r w:rsidRPr="006D54A1">
        <w:rPr>
          <w:rFonts w:ascii="Arial" w:hAnsi="Arial" w:cs="Arial"/>
          <w:sz w:val="22"/>
          <w:szCs w:val="22"/>
        </w:rPr>
        <w:t xml:space="preserve">) TLR2, TLR4 and TLR5 and </w:t>
      </w:r>
      <w:r w:rsidRPr="006D1CD1">
        <w:rPr>
          <w:rFonts w:ascii="Arial" w:hAnsi="Arial" w:cs="Arial"/>
          <w:b/>
          <w:bCs/>
          <w:sz w:val="22"/>
          <w:szCs w:val="22"/>
        </w:rPr>
        <w:t>B</w:t>
      </w:r>
      <w:r w:rsidRPr="006D54A1">
        <w:rPr>
          <w:rFonts w:ascii="Arial" w:hAnsi="Arial" w:cs="Arial"/>
          <w:sz w:val="22"/>
          <w:szCs w:val="22"/>
        </w:rPr>
        <w:t>) TLR co-stimulators CD14 and LBP. Two-Way ANOVA with Bonferroni’s Multiple Comparison Test, n=3, *p&lt;0.05,</w:t>
      </w:r>
      <w:r>
        <w:rPr>
          <w:rFonts w:ascii="Arial" w:hAnsi="Arial" w:cs="Arial"/>
          <w:sz w:val="22"/>
          <w:szCs w:val="22"/>
        </w:rPr>
        <w:t xml:space="preserve"> </w:t>
      </w:r>
      <w:r w:rsidRPr="006D54A1">
        <w:rPr>
          <w:rFonts w:ascii="Arial" w:hAnsi="Arial" w:cs="Arial"/>
          <w:sz w:val="22"/>
          <w:szCs w:val="22"/>
        </w:rPr>
        <w:t>**p&lt;0.01 and ***p&lt;0.001 versus control or as indicated. The overall p value is given in the graph.</w:t>
      </w:r>
    </w:p>
    <w:p w14:paraId="58D06850" w14:textId="1AE1088D" w:rsidR="00ED25D5" w:rsidRDefault="00ED25D5" w:rsidP="00ED25D5">
      <w:pPr>
        <w:rPr>
          <w:rFonts w:ascii="Arial" w:hAnsi="Arial" w:cs="Arial"/>
          <w:sz w:val="22"/>
          <w:szCs w:val="22"/>
        </w:rPr>
      </w:pPr>
    </w:p>
    <w:p w14:paraId="77CB0C17" w14:textId="2BA1C6A1" w:rsidR="00ED25D5" w:rsidRPr="00D45198" w:rsidRDefault="00D45198" w:rsidP="00D45198">
      <w:pPr>
        <w:rPr>
          <w:rFonts w:ascii="Arial" w:hAnsi="Arial" w:cs="Arial"/>
          <w:sz w:val="22"/>
          <w:szCs w:val="22"/>
          <w:lang w:val="en-US"/>
        </w:rPr>
      </w:pPr>
      <w:bookmarkStart w:id="3" w:name="_Hlk44345563"/>
      <w:r>
        <w:rPr>
          <w:rFonts w:ascii="Arial" w:hAnsi="Arial" w:cs="Arial"/>
          <w:sz w:val="22"/>
          <w:szCs w:val="22"/>
          <w:lang w:val="en-US"/>
        </w:rPr>
        <w:lastRenderedPageBreak/>
        <w:t xml:space="preserve">S2: </w:t>
      </w:r>
      <w:r w:rsidR="00ED25D5" w:rsidRPr="00D45198">
        <w:rPr>
          <w:rFonts w:ascii="Arial" w:hAnsi="Arial" w:cs="Arial"/>
          <w:sz w:val="22"/>
          <w:szCs w:val="22"/>
          <w:lang w:val="en-US"/>
        </w:rPr>
        <w:t>Reduced NF-</w:t>
      </w:r>
      <w:r w:rsidR="00ED25D5" w:rsidRPr="00D45198">
        <w:rPr>
          <w:rFonts w:ascii="Symbol" w:hAnsi="Symbol" w:cs="Arial"/>
          <w:sz w:val="22"/>
          <w:szCs w:val="22"/>
          <w:lang w:val="en-US"/>
        </w:rPr>
        <w:t></w:t>
      </w:r>
      <w:r w:rsidR="00ED25D5" w:rsidRPr="00D45198">
        <w:rPr>
          <w:rFonts w:ascii="Arial" w:hAnsi="Arial" w:cs="Arial"/>
          <w:sz w:val="22"/>
          <w:szCs w:val="22"/>
          <w:lang w:val="en-US"/>
        </w:rPr>
        <w:t>B and NF-</w:t>
      </w:r>
      <w:r w:rsidR="00ED25D5" w:rsidRPr="00D45198">
        <w:rPr>
          <w:rFonts w:ascii="Symbol" w:hAnsi="Symbol" w:cs="Arial"/>
          <w:sz w:val="22"/>
          <w:szCs w:val="22"/>
          <w:lang w:val="en-US"/>
        </w:rPr>
        <w:t></w:t>
      </w:r>
      <w:r w:rsidR="00ED25D5" w:rsidRPr="00D45198">
        <w:rPr>
          <w:rFonts w:ascii="Arial" w:hAnsi="Arial" w:cs="Arial"/>
          <w:sz w:val="22"/>
          <w:szCs w:val="22"/>
          <w:lang w:val="en-US"/>
        </w:rPr>
        <w:t>B-driven cytokine release in mixed infections</w:t>
      </w:r>
    </w:p>
    <w:bookmarkEnd w:id="3"/>
    <w:p w14:paraId="439BBE00" w14:textId="0C415F26" w:rsidR="00ED25D5" w:rsidRDefault="00ED25D5" w:rsidP="00ED25D5">
      <w:pPr>
        <w:pStyle w:val="Listenabsatz"/>
        <w:ind w:left="360"/>
        <w:rPr>
          <w:rFonts w:ascii="Arial" w:hAnsi="Arial" w:cs="Arial"/>
          <w:sz w:val="22"/>
          <w:szCs w:val="22"/>
          <w:lang w:val="en-US"/>
        </w:rPr>
      </w:pPr>
      <w:r w:rsidRPr="00753E3D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245624E" wp14:editId="2B26D390">
            <wp:simplePos x="0" y="0"/>
            <wp:positionH relativeFrom="margin">
              <wp:posOffset>1030605</wp:posOffset>
            </wp:positionH>
            <wp:positionV relativeFrom="paragraph">
              <wp:posOffset>102235</wp:posOffset>
            </wp:positionV>
            <wp:extent cx="3785235" cy="2259330"/>
            <wp:effectExtent l="0" t="0" r="0" b="0"/>
            <wp:wrapTight wrapText="bothSides">
              <wp:wrapPolygon edited="0">
                <wp:start x="2065" y="911"/>
                <wp:lineTo x="1087" y="4189"/>
                <wp:lineTo x="652" y="4917"/>
                <wp:lineTo x="544" y="10927"/>
                <wp:lineTo x="2283" y="12931"/>
                <wp:lineTo x="3044" y="12931"/>
                <wp:lineTo x="2283" y="14206"/>
                <wp:lineTo x="2826" y="15298"/>
                <wp:lineTo x="10762" y="15845"/>
                <wp:lineTo x="6522" y="16755"/>
                <wp:lineTo x="5870" y="17120"/>
                <wp:lineTo x="5870" y="20580"/>
                <wp:lineTo x="11414" y="20580"/>
                <wp:lineTo x="13262" y="20216"/>
                <wp:lineTo x="13480" y="19852"/>
                <wp:lineTo x="12719" y="18759"/>
                <wp:lineTo x="13914" y="17120"/>
                <wp:lineTo x="13697" y="16755"/>
                <wp:lineTo x="10762" y="15845"/>
                <wp:lineTo x="17502" y="15663"/>
                <wp:lineTo x="19893" y="14570"/>
                <wp:lineTo x="19350" y="12931"/>
                <wp:lineTo x="19458" y="11656"/>
                <wp:lineTo x="16415" y="10745"/>
                <wp:lineTo x="9566" y="10017"/>
                <wp:lineTo x="15219" y="10017"/>
                <wp:lineTo x="15219" y="7103"/>
                <wp:lineTo x="9566" y="7103"/>
                <wp:lineTo x="9566" y="4189"/>
                <wp:lineTo x="11305" y="3096"/>
                <wp:lineTo x="10979" y="1639"/>
                <wp:lineTo x="3044" y="911"/>
                <wp:lineTo x="2065" y="911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4D25A" w14:textId="2358444F" w:rsidR="00ED25D5" w:rsidRDefault="00ED25D5" w:rsidP="00ED25D5">
      <w:pPr>
        <w:pStyle w:val="Listenabsatz"/>
        <w:ind w:left="360"/>
        <w:rPr>
          <w:rFonts w:ascii="Arial" w:hAnsi="Arial" w:cs="Arial"/>
          <w:sz w:val="22"/>
          <w:szCs w:val="22"/>
          <w:lang w:val="en-US"/>
        </w:rPr>
      </w:pPr>
    </w:p>
    <w:p w14:paraId="2796A40F" w14:textId="60CC819E" w:rsidR="00ED25D5" w:rsidRDefault="00ED25D5" w:rsidP="00ED25D5">
      <w:pPr>
        <w:pStyle w:val="Listenabsatz"/>
        <w:ind w:left="360"/>
        <w:rPr>
          <w:rFonts w:ascii="Arial" w:hAnsi="Arial" w:cs="Arial"/>
          <w:sz w:val="22"/>
          <w:szCs w:val="22"/>
          <w:lang w:val="en-US"/>
        </w:rPr>
      </w:pPr>
    </w:p>
    <w:p w14:paraId="5920935D" w14:textId="77777777" w:rsidR="00ED25D5" w:rsidRDefault="00ED25D5" w:rsidP="00ED25D5">
      <w:pPr>
        <w:pStyle w:val="Listenabsatz"/>
        <w:ind w:left="360"/>
        <w:rPr>
          <w:rFonts w:ascii="Arial" w:hAnsi="Arial" w:cs="Arial"/>
          <w:sz w:val="22"/>
          <w:szCs w:val="22"/>
          <w:lang w:val="en-US"/>
        </w:rPr>
      </w:pPr>
    </w:p>
    <w:p w14:paraId="51C22E4D" w14:textId="77777777" w:rsidR="00ED25D5" w:rsidRDefault="00ED25D5" w:rsidP="00ED25D5">
      <w:pPr>
        <w:pStyle w:val="Listenabsatz"/>
        <w:ind w:left="360"/>
        <w:rPr>
          <w:rFonts w:ascii="Arial" w:hAnsi="Arial" w:cs="Arial"/>
          <w:sz w:val="22"/>
          <w:szCs w:val="22"/>
          <w:lang w:val="en-US"/>
        </w:rPr>
      </w:pPr>
    </w:p>
    <w:p w14:paraId="21771FCF" w14:textId="77777777" w:rsidR="00ED25D5" w:rsidRDefault="00ED25D5" w:rsidP="00ED25D5">
      <w:pPr>
        <w:pStyle w:val="Listenabsatz"/>
        <w:ind w:left="360"/>
        <w:rPr>
          <w:rFonts w:ascii="Arial" w:hAnsi="Arial" w:cs="Arial"/>
          <w:sz w:val="22"/>
          <w:szCs w:val="22"/>
          <w:lang w:val="en-US"/>
        </w:rPr>
      </w:pPr>
    </w:p>
    <w:p w14:paraId="720C07E3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52977870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17F44CF6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12393EE7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392EECF9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5845EA1E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0D335CB0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0B3E81EA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01D37087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780AA42E" w14:textId="6C4A84BE" w:rsidR="00ED25D5" w:rsidRDefault="00ED25D5" w:rsidP="00ED25D5">
      <w:pPr>
        <w:rPr>
          <w:rFonts w:ascii="Arial" w:hAnsi="Arial" w:cs="Arial"/>
          <w:sz w:val="22"/>
          <w:szCs w:val="22"/>
        </w:rPr>
      </w:pPr>
      <w:r w:rsidRPr="003E2870">
        <w:rPr>
          <w:rFonts w:ascii="Arial" w:hAnsi="Arial" w:cs="Arial"/>
          <w:b/>
          <w:bCs/>
          <w:sz w:val="22"/>
          <w:szCs w:val="22"/>
        </w:rPr>
        <w:t xml:space="preserve">Figure S2: </w:t>
      </w:r>
      <w:r w:rsidRPr="003E2870">
        <w:rPr>
          <w:rFonts w:ascii="Arial" w:hAnsi="Arial" w:cs="Arial"/>
          <w:sz w:val="22"/>
          <w:szCs w:val="22"/>
        </w:rPr>
        <w:t>NF-kB(p65) and NF-kB driven cytokine expression in mixed infections.</w:t>
      </w:r>
      <w:r w:rsidRPr="003E28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3E2870">
        <w:rPr>
          <w:rFonts w:ascii="Arial" w:hAnsi="Arial" w:cs="Arial"/>
          <w:sz w:val="22"/>
          <w:szCs w:val="22"/>
        </w:rPr>
        <w:t xml:space="preserve">Relative gene expression of IL-6, IL-8 and p65 in CFBE41o- cells 4h after infection with </w:t>
      </w:r>
      <w:r w:rsidRPr="003E2870">
        <w:rPr>
          <w:rFonts w:ascii="Arial" w:hAnsi="Arial" w:cs="Arial"/>
          <w:i/>
          <w:iCs/>
          <w:sz w:val="22"/>
          <w:szCs w:val="22"/>
        </w:rPr>
        <w:t>PAO1</w:t>
      </w:r>
      <w:r w:rsidRPr="003E2870">
        <w:rPr>
          <w:rFonts w:ascii="Arial" w:hAnsi="Arial" w:cs="Arial"/>
          <w:sz w:val="22"/>
          <w:szCs w:val="22"/>
        </w:rPr>
        <w:t>. Two-Way ANOVA with Bonferroni’s Multiple Comparison Test, n=3, *p&lt;0.05, **p&lt;0.01 and ***p&lt;0.001 versus control or as indicated. The overall p value is given in the graph.</w:t>
      </w:r>
    </w:p>
    <w:p w14:paraId="33503F01" w14:textId="4A140927" w:rsidR="00ED25D5" w:rsidRDefault="00ED25D5" w:rsidP="00ED25D5">
      <w:pPr>
        <w:rPr>
          <w:rFonts w:ascii="Arial" w:hAnsi="Arial" w:cs="Arial"/>
          <w:sz w:val="22"/>
          <w:szCs w:val="22"/>
        </w:rPr>
      </w:pPr>
    </w:p>
    <w:p w14:paraId="4259A06E" w14:textId="77777777" w:rsidR="0009609B" w:rsidRDefault="0009609B" w:rsidP="00ED25D5">
      <w:pPr>
        <w:rPr>
          <w:rFonts w:ascii="Arial" w:hAnsi="Arial" w:cs="Arial"/>
          <w:sz w:val="22"/>
          <w:szCs w:val="22"/>
        </w:rPr>
      </w:pPr>
    </w:p>
    <w:p w14:paraId="08A6349C" w14:textId="77777777" w:rsidR="003A54E8" w:rsidRPr="003E2870" w:rsidRDefault="003A54E8" w:rsidP="00ED25D5">
      <w:pPr>
        <w:rPr>
          <w:rFonts w:ascii="Arial" w:hAnsi="Arial" w:cs="Arial"/>
          <w:sz w:val="22"/>
          <w:szCs w:val="22"/>
        </w:rPr>
      </w:pPr>
    </w:p>
    <w:p w14:paraId="58D0C772" w14:textId="5073384C" w:rsidR="00ED25D5" w:rsidRPr="00D45198" w:rsidRDefault="00D45198" w:rsidP="00D45198">
      <w:pPr>
        <w:rPr>
          <w:rFonts w:ascii="Arial" w:hAnsi="Arial" w:cs="Arial"/>
          <w:sz w:val="22"/>
          <w:szCs w:val="22"/>
          <w:lang w:val="en-US"/>
        </w:rPr>
      </w:pPr>
      <w:bookmarkStart w:id="4" w:name="_Hlk44345689"/>
      <w:r>
        <w:rPr>
          <w:rFonts w:ascii="Arial" w:hAnsi="Arial" w:cs="Arial"/>
          <w:sz w:val="22"/>
          <w:szCs w:val="22"/>
          <w:lang w:val="en-US"/>
        </w:rPr>
        <w:t xml:space="preserve">S3: </w:t>
      </w:r>
      <w:r w:rsidR="00ED25D5" w:rsidRPr="00D45198">
        <w:rPr>
          <w:rFonts w:ascii="Arial" w:hAnsi="Arial" w:cs="Arial"/>
          <w:sz w:val="22"/>
          <w:szCs w:val="22"/>
          <w:lang w:val="en-US"/>
        </w:rPr>
        <w:t xml:space="preserve">Additional of cell free S/N from anaerobically grown </w:t>
      </w:r>
      <w:proofErr w:type="spellStart"/>
      <w:proofErr w:type="gramStart"/>
      <w:r w:rsidR="00ED25D5" w:rsidRPr="00D45198">
        <w:rPr>
          <w:rFonts w:ascii="Arial" w:hAnsi="Arial" w:cs="Arial"/>
          <w:i/>
          <w:iCs/>
          <w:sz w:val="22"/>
          <w:szCs w:val="22"/>
          <w:lang w:val="en-US"/>
        </w:rPr>
        <w:t>P.histicola</w:t>
      </w:r>
      <w:proofErr w:type="spellEnd"/>
      <w:proofErr w:type="gramEnd"/>
      <w:r w:rsidR="00ED25D5" w:rsidRPr="00D45198">
        <w:rPr>
          <w:rFonts w:ascii="Arial" w:hAnsi="Arial" w:cs="Arial"/>
          <w:sz w:val="22"/>
          <w:szCs w:val="22"/>
          <w:lang w:val="en-US"/>
        </w:rPr>
        <w:t xml:space="preserve"> cultures significantly inhibits the growths of </w:t>
      </w:r>
      <w:r w:rsidR="00ED25D5" w:rsidRPr="00D45198">
        <w:rPr>
          <w:rFonts w:ascii="Arial" w:hAnsi="Arial" w:cs="Arial"/>
          <w:i/>
          <w:iCs/>
          <w:sz w:val="22"/>
          <w:szCs w:val="22"/>
          <w:lang w:val="en-US"/>
        </w:rPr>
        <w:t>PAO1</w:t>
      </w:r>
    </w:p>
    <w:bookmarkEnd w:id="4"/>
    <w:p w14:paraId="5C804A10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  <w:r w:rsidRPr="00B414E3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56D999E" wp14:editId="21734F76">
            <wp:simplePos x="0" y="0"/>
            <wp:positionH relativeFrom="margin">
              <wp:posOffset>309880</wp:posOffset>
            </wp:positionH>
            <wp:positionV relativeFrom="paragraph">
              <wp:posOffset>107950</wp:posOffset>
            </wp:positionV>
            <wp:extent cx="4436745" cy="3895725"/>
            <wp:effectExtent l="0" t="0" r="0" b="0"/>
            <wp:wrapTight wrapText="bothSides">
              <wp:wrapPolygon edited="0">
                <wp:start x="1298" y="422"/>
                <wp:lineTo x="1113" y="2007"/>
                <wp:lineTo x="1391" y="2324"/>
                <wp:lineTo x="2968" y="2324"/>
                <wp:lineTo x="1113" y="3169"/>
                <wp:lineTo x="1113" y="3591"/>
                <wp:lineTo x="2968" y="4014"/>
                <wp:lineTo x="835" y="4225"/>
                <wp:lineTo x="371" y="4542"/>
                <wp:lineTo x="371" y="6021"/>
                <wp:lineTo x="1020" y="7605"/>
                <wp:lineTo x="2226" y="9084"/>
                <wp:lineTo x="1391" y="10774"/>
                <wp:lineTo x="1206" y="12252"/>
                <wp:lineTo x="1484" y="12464"/>
                <wp:lineTo x="3061" y="12464"/>
                <wp:lineTo x="1298" y="13414"/>
                <wp:lineTo x="1298" y="13837"/>
                <wp:lineTo x="3061" y="14154"/>
                <wp:lineTo x="649" y="14576"/>
                <wp:lineTo x="371" y="14787"/>
                <wp:lineTo x="464" y="16689"/>
                <wp:lineTo x="1762" y="17533"/>
                <wp:lineTo x="1298" y="17639"/>
                <wp:lineTo x="1298" y="18062"/>
                <wp:lineTo x="2597" y="19223"/>
                <wp:lineTo x="2597" y="19857"/>
                <wp:lineTo x="5843" y="20808"/>
                <wp:lineTo x="8254" y="21019"/>
                <wp:lineTo x="9182" y="21019"/>
                <wp:lineTo x="13170" y="19963"/>
                <wp:lineTo x="12984" y="19223"/>
                <wp:lineTo x="3432" y="19223"/>
                <wp:lineTo x="20682" y="18484"/>
                <wp:lineTo x="21331" y="18378"/>
                <wp:lineTo x="20496" y="17533"/>
                <wp:lineTo x="20682" y="16689"/>
                <wp:lineTo x="18456" y="16372"/>
                <wp:lineTo x="12149" y="15527"/>
                <wp:lineTo x="12149" y="14576"/>
                <wp:lineTo x="10295" y="14154"/>
                <wp:lineTo x="11407" y="13414"/>
                <wp:lineTo x="11129" y="12992"/>
                <wp:lineTo x="5843" y="12358"/>
                <wp:lineTo x="1948" y="10774"/>
                <wp:lineTo x="8069" y="10774"/>
                <wp:lineTo x="13355" y="10034"/>
                <wp:lineTo x="13170" y="9084"/>
                <wp:lineTo x="9738" y="7394"/>
                <wp:lineTo x="15395" y="7394"/>
                <wp:lineTo x="20125" y="6654"/>
                <wp:lineTo x="20125" y="5598"/>
                <wp:lineTo x="11129" y="4014"/>
                <wp:lineTo x="11407" y="3063"/>
                <wp:lineTo x="10573" y="2852"/>
                <wp:lineTo x="5472" y="2112"/>
                <wp:lineTo x="1855" y="422"/>
                <wp:lineTo x="1298" y="422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625FF" w14:textId="77777777" w:rsidR="00ED25D5" w:rsidRDefault="00ED25D5" w:rsidP="00ED25D5"/>
    <w:p w14:paraId="410C8DD7" w14:textId="77777777" w:rsidR="00ED25D5" w:rsidRDefault="00ED25D5" w:rsidP="00ED25D5"/>
    <w:p w14:paraId="19AA41A8" w14:textId="77777777" w:rsidR="00ED25D5" w:rsidRDefault="00ED25D5" w:rsidP="00ED25D5"/>
    <w:p w14:paraId="33A587A0" w14:textId="77777777" w:rsidR="00ED25D5" w:rsidRDefault="00ED25D5" w:rsidP="00ED25D5"/>
    <w:p w14:paraId="7050C470" w14:textId="77777777" w:rsidR="00ED25D5" w:rsidRDefault="00ED25D5" w:rsidP="00ED25D5"/>
    <w:p w14:paraId="658CE92F" w14:textId="77777777" w:rsidR="00ED25D5" w:rsidRDefault="00ED25D5" w:rsidP="00ED25D5"/>
    <w:p w14:paraId="69DA8A83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0000A6A6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3405E6BA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61713ECB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5082D57A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46447A18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4C0CBD37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1FC3C04C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33B4EADE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3EA31686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11A3DE49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5693548F" w14:textId="77777777" w:rsidR="00ED25D5" w:rsidRPr="00B414E3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6D1FDB12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   </w:t>
      </w:r>
    </w:p>
    <w:p w14:paraId="7A243BAB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B121252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F55AFB9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5434789" w14:textId="77777777" w:rsidR="00ED25D5" w:rsidRPr="004174DF" w:rsidRDefault="00ED25D5" w:rsidP="00ED25D5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</w:p>
    <w:p w14:paraId="311C5239" w14:textId="77777777" w:rsidR="00ED25D5" w:rsidRPr="006D1CD1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43EDE18B" w14:textId="4D057672" w:rsidR="003A54E8" w:rsidRPr="003A54E8" w:rsidRDefault="00ED25D5" w:rsidP="003A54E8">
      <w:pPr>
        <w:pStyle w:val="Listenabsatz"/>
        <w:tabs>
          <w:tab w:val="left" w:pos="1803"/>
        </w:tabs>
        <w:ind w:left="360"/>
        <w:rPr>
          <w:rFonts w:ascii="Arial" w:hAnsi="Arial" w:cs="Arial"/>
          <w:sz w:val="22"/>
          <w:szCs w:val="22"/>
        </w:rPr>
      </w:pPr>
      <w:bookmarkStart w:id="5" w:name="OLE_LINK2"/>
      <w:r w:rsidRPr="006D1CD1">
        <w:rPr>
          <w:rFonts w:ascii="Arial" w:hAnsi="Arial" w:cs="Arial"/>
          <w:b/>
          <w:bCs/>
          <w:sz w:val="22"/>
          <w:szCs w:val="22"/>
          <w:lang w:val="en-US"/>
        </w:rPr>
        <w:t xml:space="preserve">Figure S3: </w:t>
      </w:r>
      <w:bookmarkStart w:id="6" w:name="OLE_LINK1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A: </w:t>
      </w:r>
      <w:r w:rsidRPr="006D1CD1">
        <w:rPr>
          <w:rFonts w:ascii="Arial" w:hAnsi="Arial" w:cs="Arial"/>
          <w:sz w:val="22"/>
          <w:szCs w:val="22"/>
          <w:lang w:val="en-US"/>
        </w:rPr>
        <w:t xml:space="preserve">Growth of </w:t>
      </w:r>
      <w:r w:rsidRPr="006D1CD1">
        <w:rPr>
          <w:rFonts w:ascii="Arial" w:hAnsi="Arial" w:cs="Arial"/>
          <w:i/>
          <w:iCs/>
          <w:sz w:val="22"/>
          <w:szCs w:val="22"/>
          <w:lang w:val="en-US"/>
        </w:rPr>
        <w:t>PA01</w:t>
      </w:r>
      <w:r w:rsidRPr="006D1CD1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under anaerobic conditions </w:t>
      </w:r>
      <w:r w:rsidRPr="006D1CD1">
        <w:rPr>
          <w:rFonts w:ascii="Arial" w:hAnsi="Arial" w:cs="Arial"/>
          <w:sz w:val="22"/>
          <w:szCs w:val="22"/>
          <w:lang w:val="en-US"/>
        </w:rPr>
        <w:t xml:space="preserve">alone or in the presence of supernatants from </w:t>
      </w:r>
      <w:proofErr w:type="spellStart"/>
      <w:proofErr w:type="gramStart"/>
      <w:r w:rsidRPr="006D1CD1">
        <w:rPr>
          <w:rFonts w:ascii="Arial" w:hAnsi="Arial" w:cs="Arial"/>
          <w:i/>
          <w:iCs/>
          <w:sz w:val="22"/>
          <w:szCs w:val="22"/>
          <w:lang w:val="en-US"/>
        </w:rPr>
        <w:t>P.histicola</w:t>
      </w:r>
      <w:proofErr w:type="spellEnd"/>
      <w:proofErr w:type="gramEnd"/>
      <w:r w:rsidRPr="006D1CD1">
        <w:rPr>
          <w:rFonts w:ascii="Arial" w:hAnsi="Arial" w:cs="Arial"/>
          <w:sz w:val="22"/>
          <w:szCs w:val="22"/>
          <w:lang w:val="en-US"/>
        </w:rPr>
        <w:t>.</w:t>
      </w:r>
      <w:bookmarkEnd w:id="6"/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B: </w:t>
      </w:r>
      <w:r w:rsidRPr="006D1CD1">
        <w:rPr>
          <w:rFonts w:ascii="Arial" w:hAnsi="Arial" w:cs="Arial"/>
          <w:sz w:val="22"/>
          <w:szCs w:val="22"/>
          <w:lang w:val="en-US"/>
        </w:rPr>
        <w:t xml:space="preserve">Growth of </w:t>
      </w:r>
      <w:r w:rsidRPr="006D1CD1">
        <w:rPr>
          <w:rFonts w:ascii="Arial" w:hAnsi="Arial" w:cs="Arial"/>
          <w:i/>
          <w:iCs/>
          <w:sz w:val="22"/>
          <w:szCs w:val="22"/>
          <w:lang w:val="en-US"/>
        </w:rPr>
        <w:t>PA01</w:t>
      </w:r>
      <w:r w:rsidRPr="006D1CD1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under aerobic conditions </w:t>
      </w:r>
      <w:r w:rsidRPr="006D1CD1">
        <w:rPr>
          <w:rFonts w:ascii="Arial" w:hAnsi="Arial" w:cs="Arial"/>
          <w:sz w:val="22"/>
          <w:szCs w:val="22"/>
          <w:lang w:val="en-US"/>
        </w:rPr>
        <w:t xml:space="preserve">alone or in the presence of supernatants from </w:t>
      </w:r>
      <w:proofErr w:type="spellStart"/>
      <w:proofErr w:type="gramStart"/>
      <w:r w:rsidRPr="006D1CD1">
        <w:rPr>
          <w:rFonts w:ascii="Arial" w:hAnsi="Arial" w:cs="Arial"/>
          <w:i/>
          <w:iCs/>
          <w:sz w:val="22"/>
          <w:szCs w:val="22"/>
          <w:lang w:val="en-US"/>
        </w:rPr>
        <w:t>P.histicola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or </w:t>
      </w:r>
      <w:proofErr w:type="spellStart"/>
      <w:r w:rsidRPr="004174DF">
        <w:rPr>
          <w:rFonts w:ascii="Arial" w:hAnsi="Arial" w:cs="Arial"/>
          <w:i/>
          <w:iCs/>
          <w:sz w:val="22"/>
          <w:szCs w:val="22"/>
          <w:lang w:val="en-US"/>
        </w:rPr>
        <w:t>P.nigrescens</w:t>
      </w:r>
      <w:proofErr w:type="spellEnd"/>
      <w:r w:rsidRPr="006D1CD1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D1CD1">
        <w:rPr>
          <w:rFonts w:ascii="Arial" w:hAnsi="Arial" w:cs="Arial"/>
          <w:sz w:val="22"/>
          <w:szCs w:val="22"/>
        </w:rPr>
        <w:t xml:space="preserve"> Two-Way ANOVA, n=3, *p&lt;0.05</w:t>
      </w:r>
      <w:r>
        <w:rPr>
          <w:rFonts w:ascii="Arial" w:hAnsi="Arial" w:cs="Arial"/>
          <w:sz w:val="22"/>
          <w:szCs w:val="22"/>
        </w:rPr>
        <w:t xml:space="preserve"> and *p&lt;0.01</w:t>
      </w:r>
      <w:r w:rsidRPr="006D1CD1">
        <w:rPr>
          <w:rFonts w:ascii="Arial" w:hAnsi="Arial" w:cs="Arial"/>
          <w:sz w:val="22"/>
          <w:szCs w:val="22"/>
        </w:rPr>
        <w:t xml:space="preserve"> versus </w:t>
      </w:r>
      <w:r w:rsidRPr="006D1CD1">
        <w:rPr>
          <w:rFonts w:ascii="Arial" w:hAnsi="Arial" w:cs="Arial"/>
          <w:i/>
          <w:iCs/>
          <w:sz w:val="22"/>
          <w:szCs w:val="22"/>
        </w:rPr>
        <w:t xml:space="preserve">PAO1 </w:t>
      </w:r>
      <w:r w:rsidRPr="006D1CD1">
        <w:rPr>
          <w:rFonts w:ascii="Arial" w:hAnsi="Arial" w:cs="Arial"/>
          <w:sz w:val="22"/>
          <w:szCs w:val="22"/>
        </w:rPr>
        <w:t>alone (4h). The overall p value is given in the graph.</w:t>
      </w:r>
      <w:bookmarkEnd w:id="5"/>
    </w:p>
    <w:p w14:paraId="4AFF1683" w14:textId="541BB57B" w:rsidR="00ED25D5" w:rsidRPr="00D45198" w:rsidRDefault="00D45198" w:rsidP="00D45198">
      <w:pPr>
        <w:rPr>
          <w:rFonts w:ascii="Arial" w:hAnsi="Arial" w:cs="Arial"/>
          <w:i/>
          <w:i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 xml:space="preserve">S4: </w:t>
      </w:r>
      <w:r w:rsidR="00ED25D5" w:rsidRPr="00D45198">
        <w:rPr>
          <w:rFonts w:ascii="Arial" w:hAnsi="Arial" w:cs="Arial"/>
          <w:sz w:val="22"/>
          <w:szCs w:val="22"/>
          <w:lang w:val="en-US"/>
        </w:rPr>
        <w:t>Mixed infections modify innate immune signaling (</w:t>
      </w:r>
      <w:r w:rsidR="003235D5" w:rsidRPr="003235D5">
        <w:rPr>
          <w:rFonts w:ascii="Arial" w:hAnsi="Arial" w:cs="Arial"/>
          <w:i/>
          <w:iCs/>
          <w:sz w:val="22"/>
          <w:szCs w:val="22"/>
          <w:shd w:val="clear" w:color="auto" w:fill="FFFFFF"/>
        </w:rPr>
        <w:t>Human Antibacterial Response Rt² Profiler</w:t>
      </w:r>
      <w:r w:rsidR="00ED25D5" w:rsidRPr="00D45198">
        <w:rPr>
          <w:rFonts w:ascii="Arial" w:hAnsi="Arial" w:cs="Arial"/>
          <w:sz w:val="22"/>
          <w:szCs w:val="22"/>
          <w:lang w:val="en-US"/>
        </w:rPr>
        <w:t>)</w:t>
      </w:r>
    </w:p>
    <w:p w14:paraId="370F7F0D" w14:textId="0E61AD7E" w:rsidR="00ED25D5" w:rsidRDefault="00ED25D5" w:rsidP="00ED25D5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p w14:paraId="6889D8EE" w14:textId="5449670E" w:rsidR="00ED25D5" w:rsidRDefault="00ED25D5" w:rsidP="00ED25D5">
      <w:pPr>
        <w:rPr>
          <w:rFonts w:ascii="Arial" w:hAnsi="Arial" w:cs="Arial"/>
          <w:i/>
          <w:iCs/>
          <w:sz w:val="22"/>
          <w:szCs w:val="22"/>
          <w:lang w:val="en-US"/>
        </w:rPr>
      </w:pPr>
      <w:r w:rsidRPr="008C7BF3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6FCC69F" wp14:editId="3D4A262A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5685790" cy="2917190"/>
            <wp:effectExtent l="0" t="0" r="0" b="0"/>
            <wp:wrapTight wrapText="bothSides">
              <wp:wrapPolygon edited="0">
                <wp:start x="1447" y="141"/>
                <wp:lineTo x="1375" y="1128"/>
                <wp:lineTo x="7888" y="2680"/>
                <wp:lineTo x="2461" y="2680"/>
                <wp:lineTo x="507" y="3103"/>
                <wp:lineTo x="507" y="4937"/>
                <wp:lineTo x="72" y="6347"/>
                <wp:lineTo x="0" y="6771"/>
                <wp:lineTo x="0" y="10579"/>
                <wp:lineTo x="145" y="11848"/>
                <wp:lineTo x="1086" y="13964"/>
                <wp:lineTo x="1882" y="16221"/>
                <wp:lineTo x="2316" y="18478"/>
                <wp:lineTo x="2316" y="18760"/>
                <wp:lineTo x="3401" y="20735"/>
                <wp:lineTo x="4197" y="21440"/>
                <wp:lineTo x="17224" y="21440"/>
                <wp:lineTo x="18020" y="20735"/>
                <wp:lineTo x="19106" y="18760"/>
                <wp:lineTo x="19106" y="18478"/>
                <wp:lineTo x="19540" y="16221"/>
                <wp:lineTo x="20336" y="13964"/>
                <wp:lineTo x="21349" y="11707"/>
                <wp:lineTo x="21494" y="9874"/>
                <wp:lineTo x="21494" y="7194"/>
                <wp:lineTo x="21204" y="5924"/>
                <wp:lineTo x="20915" y="4937"/>
                <wp:lineTo x="21060" y="3103"/>
                <wp:lineTo x="18889" y="2680"/>
                <wp:lineTo x="10783" y="2680"/>
                <wp:lineTo x="16862" y="1693"/>
                <wp:lineTo x="19323" y="987"/>
                <wp:lineTo x="19033" y="141"/>
                <wp:lineTo x="1447" y="14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4200B" w14:textId="77777777" w:rsidR="00ED25D5" w:rsidRDefault="00ED25D5" w:rsidP="00ED25D5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p w14:paraId="355E09F5" w14:textId="77777777" w:rsidR="00ED25D5" w:rsidRDefault="00ED25D5" w:rsidP="00ED25D5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p w14:paraId="73B0CC2D" w14:textId="77777777" w:rsidR="00ED25D5" w:rsidRDefault="00ED25D5" w:rsidP="00ED25D5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p w14:paraId="6095C1D2" w14:textId="77777777" w:rsidR="00ED25D5" w:rsidRDefault="00ED25D5" w:rsidP="00ED25D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C398FA5" w14:textId="77777777" w:rsidR="00ED25D5" w:rsidRDefault="00ED25D5" w:rsidP="00ED25D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7489E88" w14:textId="77777777" w:rsidR="00ED25D5" w:rsidRDefault="00ED25D5" w:rsidP="00ED25D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7F6AF55" w14:textId="77777777" w:rsidR="00ED25D5" w:rsidRDefault="00ED25D5" w:rsidP="00ED25D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DB12753" w14:textId="77777777" w:rsidR="00ED25D5" w:rsidRDefault="00ED25D5" w:rsidP="00ED25D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B77FFE2" w14:textId="77777777" w:rsidR="00ED25D5" w:rsidRDefault="00ED25D5" w:rsidP="00ED25D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2329303" w14:textId="57F4E166" w:rsidR="00ED25D5" w:rsidRPr="00ED25D5" w:rsidRDefault="00ED25D5" w:rsidP="00ED25D5">
      <w:pPr>
        <w:rPr>
          <w:rFonts w:ascii="Arial" w:hAnsi="Arial" w:cs="Arial"/>
          <w:i/>
          <w:iCs/>
          <w:sz w:val="22"/>
          <w:szCs w:val="22"/>
        </w:rPr>
      </w:pPr>
      <w:r w:rsidRPr="008C7BF3">
        <w:rPr>
          <w:rFonts w:ascii="Arial" w:hAnsi="Arial" w:cs="Arial"/>
          <w:b/>
          <w:bCs/>
          <w:i/>
          <w:iCs/>
          <w:sz w:val="22"/>
          <w:szCs w:val="22"/>
        </w:rPr>
        <w:t>Figure S</w:t>
      </w:r>
      <w:r>
        <w:rPr>
          <w:rFonts w:ascii="Arial" w:hAnsi="Arial" w:cs="Arial"/>
          <w:b/>
          <w:bCs/>
          <w:i/>
          <w:iCs/>
          <w:sz w:val="22"/>
          <w:szCs w:val="22"/>
        </w:rPr>
        <w:t>4</w:t>
      </w:r>
      <w:bookmarkStart w:id="7" w:name="_Hlk44345974"/>
      <w:r w:rsidRPr="008C7BF3">
        <w:rPr>
          <w:rFonts w:ascii="Arial" w:hAnsi="Arial" w:cs="Arial"/>
          <w:b/>
          <w:bCs/>
          <w:i/>
          <w:iCs/>
          <w:sz w:val="22"/>
          <w:szCs w:val="22"/>
        </w:rPr>
        <w:t>:</w:t>
      </w:r>
      <w:r w:rsidRPr="008C7BF3">
        <w:rPr>
          <w:rFonts w:ascii="Arial" w:hAnsi="Arial" w:cs="Arial"/>
          <w:i/>
          <w:iCs/>
          <w:sz w:val="22"/>
          <w:szCs w:val="22"/>
        </w:rPr>
        <w:t xml:space="preserve"> </w:t>
      </w:r>
      <w:r w:rsidR="002755D4">
        <w:rPr>
          <w:rFonts w:ascii="Arial" w:hAnsi="Arial" w:cs="Arial"/>
          <w:i/>
          <w:iCs/>
          <w:sz w:val="22"/>
          <w:szCs w:val="22"/>
        </w:rPr>
        <w:t>Significant i</w:t>
      </w:r>
      <w:r w:rsidRPr="003235D5">
        <w:rPr>
          <w:rFonts w:ascii="Arial" w:hAnsi="Arial" w:cs="Arial"/>
          <w:i/>
          <w:iCs/>
          <w:sz w:val="22"/>
          <w:szCs w:val="22"/>
        </w:rPr>
        <w:t>nnate immunity gene expression profiles</w:t>
      </w:r>
      <w:r w:rsidR="003235D5" w:rsidRPr="003235D5">
        <w:rPr>
          <w:rFonts w:ascii="Arial" w:hAnsi="Arial" w:cs="Arial"/>
          <w:i/>
          <w:iCs/>
          <w:sz w:val="22"/>
          <w:szCs w:val="22"/>
        </w:rPr>
        <w:t xml:space="preserve"> of infected CFBE41o- cells using the </w:t>
      </w:r>
      <w:r w:rsidR="003235D5" w:rsidRPr="003235D5">
        <w:rPr>
          <w:rFonts w:ascii="Arial" w:hAnsi="Arial" w:cs="Arial"/>
          <w:i/>
          <w:iCs/>
          <w:sz w:val="22"/>
          <w:szCs w:val="22"/>
          <w:shd w:val="clear" w:color="auto" w:fill="FFFFFF"/>
        </w:rPr>
        <w:t>Human Antibacterial Response Rt² Profiler (Qiagen, UK)</w:t>
      </w:r>
      <w:r w:rsidR="003235D5" w:rsidRPr="003235D5">
        <w:rPr>
          <w:rFonts w:ascii="Arial" w:hAnsi="Arial" w:cs="Arial"/>
          <w:i/>
          <w:iCs/>
          <w:sz w:val="22"/>
          <w:szCs w:val="22"/>
        </w:rPr>
        <w:t xml:space="preserve"> </w:t>
      </w:r>
      <w:r w:rsidRPr="003235D5">
        <w:rPr>
          <w:rFonts w:ascii="Arial" w:hAnsi="Arial" w:cs="Arial"/>
          <w:i/>
          <w:iCs/>
          <w:sz w:val="22"/>
          <w:szCs w:val="22"/>
        </w:rPr>
        <w:t>shown as Venn diagrams: Genes significantly expressed after infection with (</w:t>
      </w:r>
      <w:r w:rsidRPr="003235D5">
        <w:rPr>
          <w:rFonts w:ascii="Arial" w:hAnsi="Arial" w:cs="Arial"/>
          <w:b/>
          <w:bCs/>
          <w:i/>
          <w:iCs/>
          <w:sz w:val="22"/>
          <w:szCs w:val="22"/>
        </w:rPr>
        <w:t>A</w:t>
      </w:r>
      <w:r w:rsidRPr="003235D5">
        <w:rPr>
          <w:rFonts w:ascii="Arial" w:hAnsi="Arial" w:cs="Arial"/>
          <w:i/>
          <w:iCs/>
          <w:sz w:val="22"/>
          <w:szCs w:val="22"/>
        </w:rPr>
        <w:t xml:space="preserve">) </w:t>
      </w:r>
      <w:proofErr w:type="spellStart"/>
      <w:r w:rsidRPr="003235D5">
        <w:rPr>
          <w:rFonts w:ascii="Arial" w:hAnsi="Arial" w:cs="Arial"/>
          <w:i/>
          <w:iCs/>
          <w:sz w:val="22"/>
          <w:szCs w:val="22"/>
        </w:rPr>
        <w:t>P.aeruginosa</w:t>
      </w:r>
      <w:proofErr w:type="spellEnd"/>
      <w:r w:rsidRPr="003235D5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3235D5">
        <w:rPr>
          <w:rFonts w:ascii="Arial" w:hAnsi="Arial" w:cs="Arial"/>
          <w:i/>
          <w:iCs/>
          <w:sz w:val="22"/>
          <w:szCs w:val="22"/>
        </w:rPr>
        <w:t>P.nigrescens</w:t>
      </w:r>
      <w:proofErr w:type="spellEnd"/>
      <w:r w:rsidRPr="003235D5">
        <w:rPr>
          <w:rFonts w:ascii="Arial" w:hAnsi="Arial" w:cs="Arial"/>
          <w:i/>
          <w:iCs/>
          <w:sz w:val="22"/>
          <w:szCs w:val="22"/>
        </w:rPr>
        <w:t xml:space="preserve"> and both, and (</w:t>
      </w:r>
      <w:r w:rsidRPr="003235D5">
        <w:rPr>
          <w:rFonts w:ascii="Arial" w:hAnsi="Arial" w:cs="Arial"/>
          <w:b/>
          <w:bCs/>
          <w:i/>
          <w:iCs/>
          <w:sz w:val="22"/>
          <w:szCs w:val="22"/>
        </w:rPr>
        <w:t>B</w:t>
      </w:r>
      <w:r w:rsidRPr="003235D5">
        <w:rPr>
          <w:rFonts w:ascii="Arial" w:hAnsi="Arial" w:cs="Arial"/>
          <w:i/>
          <w:iCs/>
          <w:sz w:val="22"/>
          <w:szCs w:val="22"/>
        </w:rPr>
        <w:t xml:space="preserve">) </w:t>
      </w:r>
      <w:proofErr w:type="spellStart"/>
      <w:r w:rsidRPr="003235D5">
        <w:rPr>
          <w:rFonts w:ascii="Arial" w:hAnsi="Arial" w:cs="Arial"/>
          <w:i/>
          <w:iCs/>
          <w:sz w:val="22"/>
          <w:szCs w:val="22"/>
        </w:rPr>
        <w:t>P.aeruginosa</w:t>
      </w:r>
      <w:proofErr w:type="spellEnd"/>
      <w:r w:rsidRPr="003235D5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3235D5">
        <w:rPr>
          <w:rFonts w:ascii="Arial" w:hAnsi="Arial" w:cs="Arial"/>
          <w:i/>
          <w:iCs/>
          <w:sz w:val="22"/>
          <w:szCs w:val="22"/>
        </w:rPr>
        <w:t>P.histicola</w:t>
      </w:r>
      <w:proofErr w:type="spellEnd"/>
      <w:r w:rsidRPr="003235D5">
        <w:rPr>
          <w:rFonts w:ascii="Arial" w:hAnsi="Arial" w:cs="Arial"/>
          <w:i/>
          <w:iCs/>
          <w:sz w:val="22"/>
          <w:szCs w:val="22"/>
        </w:rPr>
        <w:t xml:space="preserve"> and both.</w:t>
      </w:r>
      <w:bookmarkEnd w:id="7"/>
      <w:r>
        <w:rPr>
          <w:rFonts w:ascii="Arial" w:hAnsi="Arial" w:cs="Arial"/>
          <w:i/>
          <w:iCs/>
          <w:sz w:val="22"/>
          <w:szCs w:val="22"/>
          <w:lang w:val="en-US"/>
        </w:rPr>
        <w:br w:type="page"/>
      </w:r>
    </w:p>
    <w:p w14:paraId="2B4A5758" w14:textId="18284AAF" w:rsidR="00ED25D5" w:rsidRPr="0009609B" w:rsidRDefault="0009609B" w:rsidP="0009609B">
      <w:pPr>
        <w:rPr>
          <w:rFonts w:ascii="Arial" w:hAnsi="Arial" w:cs="Arial"/>
          <w:i/>
          <w:i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 xml:space="preserve">S5: </w:t>
      </w:r>
      <w:r w:rsidR="00ED25D5" w:rsidRPr="0009609B">
        <w:rPr>
          <w:rFonts w:ascii="Arial" w:hAnsi="Arial" w:cs="Arial"/>
          <w:sz w:val="22"/>
          <w:szCs w:val="22"/>
          <w:lang w:val="en-US"/>
        </w:rPr>
        <w:t xml:space="preserve">Mixed infections reduce the innate immune signaling from </w:t>
      </w:r>
      <w:r w:rsidR="00ED25D5" w:rsidRPr="0009609B">
        <w:rPr>
          <w:rFonts w:ascii="Arial" w:hAnsi="Arial" w:cs="Arial"/>
          <w:i/>
          <w:iCs/>
          <w:sz w:val="22"/>
          <w:szCs w:val="22"/>
          <w:lang w:val="en-US"/>
        </w:rPr>
        <w:t>PAO1</w:t>
      </w:r>
    </w:p>
    <w:p w14:paraId="5E059645" w14:textId="3991C4C3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  <w:r w:rsidRPr="006D1CD1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37D3D94A" wp14:editId="4D787A10">
            <wp:simplePos x="0" y="0"/>
            <wp:positionH relativeFrom="margin">
              <wp:posOffset>340822</wp:posOffset>
            </wp:positionH>
            <wp:positionV relativeFrom="paragraph">
              <wp:posOffset>55130</wp:posOffset>
            </wp:positionV>
            <wp:extent cx="5137150" cy="3599180"/>
            <wp:effectExtent l="0" t="0" r="0" b="0"/>
            <wp:wrapTight wrapText="bothSides">
              <wp:wrapPolygon edited="0">
                <wp:start x="1842" y="229"/>
                <wp:lineTo x="1201" y="1829"/>
                <wp:lineTo x="1522" y="2287"/>
                <wp:lineTo x="721" y="2972"/>
                <wp:lineTo x="240" y="3658"/>
                <wp:lineTo x="240" y="6402"/>
                <wp:lineTo x="1522" y="7774"/>
                <wp:lineTo x="1201" y="8003"/>
                <wp:lineTo x="1362" y="8460"/>
                <wp:lineTo x="2964" y="9603"/>
                <wp:lineTo x="1842" y="11433"/>
                <wp:lineTo x="1282" y="12690"/>
                <wp:lineTo x="1602" y="13262"/>
                <wp:lineTo x="801" y="13948"/>
                <wp:lineTo x="400" y="14519"/>
                <wp:lineTo x="400" y="17378"/>
                <wp:lineTo x="1282" y="18749"/>
                <wp:lineTo x="1282" y="18978"/>
                <wp:lineTo x="1762" y="20464"/>
                <wp:lineTo x="4325" y="20922"/>
                <wp:lineTo x="6088" y="20922"/>
                <wp:lineTo x="9211" y="20579"/>
                <wp:lineTo x="11694" y="19778"/>
                <wp:lineTo x="11374" y="16920"/>
                <wp:lineTo x="10974" y="15091"/>
                <wp:lineTo x="19865" y="14405"/>
                <wp:lineTo x="19865" y="13262"/>
                <wp:lineTo x="17141" y="13033"/>
                <wp:lineTo x="17061" y="11776"/>
                <wp:lineTo x="6408" y="11433"/>
                <wp:lineTo x="3604" y="9603"/>
                <wp:lineTo x="18983" y="9489"/>
                <wp:lineTo x="21467" y="8460"/>
                <wp:lineTo x="21066" y="7774"/>
                <wp:lineTo x="21226" y="6745"/>
                <wp:lineTo x="20585" y="6402"/>
                <wp:lineTo x="17702" y="5716"/>
                <wp:lineTo x="17141" y="5373"/>
                <wp:lineTo x="14338" y="4116"/>
                <wp:lineTo x="14338" y="2287"/>
                <wp:lineTo x="18903" y="1029"/>
                <wp:lineTo x="19224" y="572"/>
                <wp:lineTo x="18663" y="229"/>
                <wp:lineTo x="1842" y="229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2C3F7" w14:textId="37D9CCC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4304879D" w14:textId="77777777" w:rsidR="00ED25D5" w:rsidRDefault="00ED25D5" w:rsidP="00ED25D5">
      <w:pPr>
        <w:rPr>
          <w:rFonts w:ascii="Arial" w:hAnsi="Arial" w:cs="Arial"/>
          <w:sz w:val="22"/>
          <w:szCs w:val="22"/>
          <w:lang w:val="en-US"/>
        </w:rPr>
      </w:pPr>
    </w:p>
    <w:p w14:paraId="5CF3DA97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679CD728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4F4FE23B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05E2A459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21AA0118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0DEC98E8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08D14561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6515C415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7FC663E5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271928DB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5C66C3DE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3CFA3710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56567322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05FB8B14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60B01FF8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7FEF9755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413BCFF7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353812CE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125E2765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1FA2A9AA" w14:textId="77777777" w:rsidR="00ED25D5" w:rsidRDefault="00ED25D5" w:rsidP="00ED25D5">
      <w:pPr>
        <w:rPr>
          <w:rFonts w:ascii="Arial" w:hAnsi="Arial" w:cs="Arial"/>
          <w:b/>
          <w:bCs/>
          <w:sz w:val="22"/>
          <w:szCs w:val="22"/>
        </w:rPr>
      </w:pPr>
    </w:p>
    <w:p w14:paraId="0709FF15" w14:textId="1016F41A" w:rsidR="0034352A" w:rsidRPr="0009609B" w:rsidRDefault="00ED25D5">
      <w:pPr>
        <w:rPr>
          <w:rFonts w:ascii="Arial" w:hAnsi="Arial" w:cs="Arial"/>
          <w:sz w:val="22"/>
          <w:szCs w:val="22"/>
        </w:rPr>
      </w:pPr>
      <w:r w:rsidRPr="006D1CD1">
        <w:rPr>
          <w:rFonts w:ascii="Arial" w:hAnsi="Arial" w:cs="Arial"/>
          <w:b/>
          <w:bCs/>
          <w:sz w:val="22"/>
          <w:szCs w:val="22"/>
        </w:rPr>
        <w:t>Figure S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6D1CD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6D1CD1">
        <w:rPr>
          <w:rFonts w:ascii="Arial" w:hAnsi="Arial" w:cs="Arial"/>
          <w:sz w:val="22"/>
          <w:szCs w:val="22"/>
        </w:rPr>
        <w:t xml:space="preserve">Innate immune signalling of CFBE41o- affected by mixed infections. CFBE41o- cells were infected with either </w:t>
      </w:r>
      <w:r w:rsidRPr="006D1CD1">
        <w:rPr>
          <w:rFonts w:ascii="Arial" w:hAnsi="Arial" w:cs="Arial"/>
          <w:i/>
          <w:iCs/>
          <w:sz w:val="22"/>
          <w:szCs w:val="22"/>
        </w:rPr>
        <w:t>PAO1</w:t>
      </w:r>
      <w:r w:rsidRPr="006D1CD1">
        <w:rPr>
          <w:rFonts w:ascii="Arial" w:hAnsi="Arial" w:cs="Arial"/>
          <w:sz w:val="22"/>
          <w:szCs w:val="22"/>
        </w:rPr>
        <w:t xml:space="preserve"> alone, PAO1 with </w:t>
      </w:r>
      <w:r w:rsidRPr="006D1CD1">
        <w:rPr>
          <w:rFonts w:ascii="Arial" w:hAnsi="Arial" w:cs="Arial"/>
          <w:i/>
          <w:iCs/>
          <w:sz w:val="22"/>
          <w:szCs w:val="22"/>
        </w:rPr>
        <w:t xml:space="preserve">P. </w:t>
      </w:r>
      <w:proofErr w:type="spellStart"/>
      <w:r w:rsidRPr="006D1CD1">
        <w:rPr>
          <w:rFonts w:ascii="Arial" w:hAnsi="Arial" w:cs="Arial"/>
          <w:i/>
          <w:iCs/>
          <w:sz w:val="22"/>
          <w:szCs w:val="22"/>
        </w:rPr>
        <w:t>histicola</w:t>
      </w:r>
      <w:proofErr w:type="spellEnd"/>
      <w:r w:rsidRPr="006D1CD1">
        <w:rPr>
          <w:rFonts w:ascii="Arial" w:hAnsi="Arial" w:cs="Arial"/>
          <w:sz w:val="22"/>
          <w:szCs w:val="22"/>
        </w:rPr>
        <w:t xml:space="preserve"> or </w:t>
      </w:r>
      <w:r w:rsidRPr="006D1CD1">
        <w:rPr>
          <w:rFonts w:ascii="Arial" w:hAnsi="Arial" w:cs="Arial"/>
          <w:i/>
          <w:iCs/>
          <w:sz w:val="22"/>
          <w:szCs w:val="22"/>
        </w:rPr>
        <w:t>PAO1</w:t>
      </w:r>
      <w:r w:rsidRPr="006D1CD1">
        <w:rPr>
          <w:rFonts w:ascii="Arial" w:hAnsi="Arial" w:cs="Arial"/>
          <w:sz w:val="22"/>
          <w:szCs w:val="22"/>
        </w:rPr>
        <w:t xml:space="preserve"> with </w:t>
      </w:r>
      <w:proofErr w:type="spellStart"/>
      <w:proofErr w:type="gramStart"/>
      <w:r w:rsidRPr="006D1CD1">
        <w:rPr>
          <w:rFonts w:ascii="Arial" w:hAnsi="Arial" w:cs="Arial"/>
          <w:i/>
          <w:iCs/>
          <w:sz w:val="22"/>
          <w:szCs w:val="22"/>
        </w:rPr>
        <w:t>P.nigrescens</w:t>
      </w:r>
      <w:proofErr w:type="spellEnd"/>
      <w:proofErr w:type="gramEnd"/>
      <w:r w:rsidRPr="006D1CD1">
        <w:rPr>
          <w:rFonts w:ascii="Arial" w:hAnsi="Arial" w:cs="Arial"/>
          <w:i/>
          <w:iCs/>
          <w:sz w:val="22"/>
          <w:szCs w:val="22"/>
        </w:rPr>
        <w:t xml:space="preserve">. </w:t>
      </w:r>
      <w:r w:rsidRPr="006D1CD1">
        <w:rPr>
          <w:rFonts w:ascii="Arial" w:hAnsi="Arial" w:cs="Arial"/>
          <w:sz w:val="22"/>
          <w:szCs w:val="22"/>
        </w:rPr>
        <w:t xml:space="preserve">Relative gene expression of </w:t>
      </w:r>
      <w:r w:rsidRPr="006D1CD1">
        <w:rPr>
          <w:rFonts w:ascii="Arial" w:hAnsi="Arial" w:cs="Arial"/>
          <w:b/>
          <w:bCs/>
          <w:sz w:val="22"/>
          <w:szCs w:val="22"/>
        </w:rPr>
        <w:t>A)</w:t>
      </w:r>
      <w:r w:rsidRPr="006D1CD1">
        <w:rPr>
          <w:rFonts w:ascii="Arial" w:hAnsi="Arial" w:cs="Arial"/>
          <w:sz w:val="22"/>
          <w:szCs w:val="22"/>
        </w:rPr>
        <w:t xml:space="preserve"> TLR (IRF7) and TNF/MYD88 signalling; </w:t>
      </w:r>
      <w:r w:rsidRPr="006D1CD1">
        <w:rPr>
          <w:rFonts w:ascii="Arial" w:hAnsi="Arial" w:cs="Arial"/>
          <w:b/>
          <w:bCs/>
          <w:sz w:val="22"/>
          <w:szCs w:val="22"/>
        </w:rPr>
        <w:t xml:space="preserve">B) </w:t>
      </w:r>
      <w:r w:rsidRPr="006D1CD1">
        <w:rPr>
          <w:rFonts w:ascii="Arial" w:hAnsi="Arial" w:cs="Arial"/>
          <w:sz w:val="22"/>
          <w:szCs w:val="22"/>
        </w:rPr>
        <w:t xml:space="preserve">Apoptosis signalling (FAAD, RIPK1), and </w:t>
      </w:r>
      <w:r w:rsidRPr="006D1CD1">
        <w:rPr>
          <w:rFonts w:ascii="Arial" w:hAnsi="Arial" w:cs="Arial"/>
          <w:b/>
          <w:bCs/>
          <w:sz w:val="22"/>
          <w:szCs w:val="22"/>
        </w:rPr>
        <w:t xml:space="preserve">C: </w:t>
      </w:r>
      <w:r w:rsidRPr="006D1CD1">
        <w:rPr>
          <w:rFonts w:ascii="Arial" w:hAnsi="Arial" w:cs="Arial"/>
          <w:sz w:val="22"/>
          <w:szCs w:val="22"/>
        </w:rPr>
        <w:t xml:space="preserve">MAPK/ERK signalling. </w:t>
      </w:r>
    </w:p>
    <w:sectPr w:rsidR="0034352A" w:rsidRPr="0009609B" w:rsidSect="004967F7"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4A34F" w14:textId="77777777" w:rsidR="00EC23A6" w:rsidRDefault="00EC23A6" w:rsidP="00ED25D5">
      <w:r>
        <w:separator/>
      </w:r>
    </w:p>
  </w:endnote>
  <w:endnote w:type="continuationSeparator" w:id="0">
    <w:p w14:paraId="455EF5C8" w14:textId="77777777" w:rsidR="00EC23A6" w:rsidRDefault="00EC23A6" w:rsidP="00ED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E3FD9" w14:textId="3289DEDE" w:rsidR="00ED25D5" w:rsidRDefault="00ED25D5" w:rsidP="00ED25D5">
    <w:pPr>
      <w:pStyle w:val="Fuzeile"/>
      <w:jc w:val="right"/>
    </w:pPr>
    <w:r>
      <w:t>S</w:t>
    </w:r>
    <w:sdt>
      <w:sdtPr>
        <w:id w:val="21072994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6E8B6" w14:textId="77777777" w:rsidR="00EC23A6" w:rsidRDefault="00EC23A6" w:rsidP="00ED25D5">
      <w:r>
        <w:separator/>
      </w:r>
    </w:p>
  </w:footnote>
  <w:footnote w:type="continuationSeparator" w:id="0">
    <w:p w14:paraId="0AF6246B" w14:textId="77777777" w:rsidR="00EC23A6" w:rsidRDefault="00EC23A6" w:rsidP="00ED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AE2593"/>
    <w:multiLevelType w:val="hybridMultilevel"/>
    <w:tmpl w:val="25CC61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D5"/>
    <w:rsid w:val="00042649"/>
    <w:rsid w:val="0009609B"/>
    <w:rsid w:val="002755D4"/>
    <w:rsid w:val="003235D5"/>
    <w:rsid w:val="0034352A"/>
    <w:rsid w:val="003A54E8"/>
    <w:rsid w:val="004967F7"/>
    <w:rsid w:val="00A758C1"/>
    <w:rsid w:val="00D45198"/>
    <w:rsid w:val="00D517F2"/>
    <w:rsid w:val="00DE75BC"/>
    <w:rsid w:val="00EC23A6"/>
    <w:rsid w:val="00ED25D5"/>
    <w:rsid w:val="00F1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7042"/>
  <w15:chartTrackingRefBased/>
  <w15:docId w15:val="{4A414A20-3196-498D-99D4-E1B57E4B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25D5"/>
    <w:pPr>
      <w:spacing w:after="0" w:line="240" w:lineRule="auto"/>
    </w:pPr>
    <w:rPr>
      <w:rFonts w:eastAsiaTheme="minorEastAsia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D25D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ED25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25D5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ED25D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D25D5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25D5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D25D5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25D5"/>
    <w:rPr>
      <w:rFonts w:eastAsiaTheme="minorEastAsia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4967F7"/>
  </w:style>
  <w:style w:type="paragraph" w:styleId="KeinLeerraum">
    <w:name w:val="No Spacing"/>
    <w:uiPriority w:val="1"/>
    <w:qFormat/>
    <w:rsid w:val="003A54E8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53EB-8BA5-407C-A30F-9D6FC4E0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Schock</dc:creator>
  <cp:keywords/>
  <dc:description/>
  <cp:lastModifiedBy>Rudolf Schock</cp:lastModifiedBy>
  <cp:revision>2</cp:revision>
  <dcterms:created xsi:type="dcterms:W3CDTF">2020-07-01T12:05:00Z</dcterms:created>
  <dcterms:modified xsi:type="dcterms:W3CDTF">2020-07-01T12:05:00Z</dcterms:modified>
</cp:coreProperties>
</file>