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atLeast"/>
        <w:rPr>
          <w:rFonts w:hint="default" w:ascii="Times New Roman" w:hAnsi="Times New Roman" w:cs="Times New Roman"/>
          <w:b/>
          <w:bCs/>
          <w:sz w:val="21"/>
          <w:szCs w:val="21"/>
          <w:lang w:val="en-US" w:eastAsia="zh-CN"/>
        </w:rPr>
      </w:pPr>
      <w:r>
        <w:rPr>
          <w:rFonts w:hint="eastAsia" w:ascii="Arial" w:hAnsi="Arial" w:cs="Arial" w:eastAsiaTheme="minorEastAsia"/>
          <w:color w:val="auto"/>
          <w:sz w:val="18"/>
          <w:szCs w:val="18"/>
          <w:highlight w:val="none"/>
          <w:lang w:eastAsia="zh-CN"/>
        </w:rPr>
        <w:drawing>
          <wp:inline distT="0" distB="0" distL="114300" distR="114300">
            <wp:extent cx="4199255" cy="3465195"/>
            <wp:effectExtent l="0" t="0" r="6985" b="9525"/>
            <wp:docPr id="1" name="图片 1" descr="FLOW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FLOW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199255" cy="3465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Arial" w:hAnsi="Arial" w:cs="Arial" w:eastAsiaTheme="minorEastAsia"/>
          <w:color w:val="auto"/>
          <w:sz w:val="18"/>
          <w:szCs w:val="18"/>
          <w:highlight w:val="none"/>
          <w:lang w:eastAsia="zh-CN"/>
        </w:rPr>
      </w:pPr>
      <w:r>
        <w:rPr>
          <w:rFonts w:hint="default" w:ascii="Times New Roman" w:hAnsi="Times New Roman" w:cs="Times New Roman"/>
          <w:b/>
          <w:bCs/>
          <w:sz w:val="21"/>
          <w:szCs w:val="21"/>
          <w:lang w:val="en-US" w:eastAsia="zh-CN"/>
        </w:rPr>
        <w:t>A</w:t>
      </w:r>
      <w:r>
        <w:rPr>
          <w:rFonts w:hint="default" w:ascii="Times New Roman" w:hAnsi="Times New Roman" w:cs="Times New Roman"/>
          <w:b/>
          <w:bCs/>
          <w:sz w:val="21"/>
          <w:szCs w:val="21"/>
        </w:rPr>
        <w:t xml:space="preserve">dditional </w:t>
      </w:r>
      <w:r>
        <w:rPr>
          <w:rFonts w:hint="default" w:ascii="Times New Roman" w:hAnsi="Times New Roman" w:cs="Times New Roman"/>
          <w:b/>
          <w:bCs/>
          <w:color w:val="auto"/>
          <w:sz w:val="21"/>
          <w:szCs w:val="21"/>
          <w:highlight w:val="none"/>
          <w:lang w:val="en-US" w:eastAsia="zh-CN"/>
        </w:rPr>
        <w:t xml:space="preserve">Fig </w:t>
      </w:r>
      <w:r>
        <w:rPr>
          <w:rFonts w:hint="eastAsia" w:ascii="Times New Roman" w:hAnsi="Times New Roman" w:cs="Times New Roman"/>
          <w:b/>
          <w:bCs/>
          <w:color w:val="auto"/>
          <w:sz w:val="21"/>
          <w:szCs w:val="21"/>
          <w:highlight w:val="none"/>
          <w:lang w:val="en-US" w:eastAsia="zh-CN"/>
        </w:rPr>
        <w:t>1</w:t>
      </w:r>
      <w:r>
        <w:rPr>
          <w:rFonts w:hint="default" w:ascii="Times New Roman" w:hAnsi="Times New Roman" w:cs="Times New Roman"/>
          <w:b/>
          <w:bCs/>
          <w:color w:val="auto"/>
          <w:sz w:val="21"/>
          <w:szCs w:val="21"/>
          <w:highlight w:val="none"/>
          <w:lang w:val="en-US" w:eastAsia="zh-CN"/>
        </w:rPr>
        <w:t xml:space="preserve">. </w:t>
      </w:r>
      <w:r>
        <w:rPr>
          <w:rFonts w:hint="default" w:ascii="Times New Roman" w:hAnsi="Times New Roman" w:cs="Times New Roman"/>
          <w:lang w:val="en-US" w:eastAsia="zh-CN"/>
        </w:rPr>
        <w:t>Flow chat of selection and follow-up</w:t>
      </w:r>
      <w:bookmarkStart w:id="2" w:name="_GoBack"/>
      <w:bookmarkEnd w:id="2"/>
    </w:p>
    <w:p>
      <w:pPr>
        <w:spacing w:line="400" w:lineRule="atLeast"/>
        <w:rPr>
          <w:rFonts w:hint="default" w:ascii="Times New Roman" w:hAnsi="Times New Roman" w:cs="Times New Roman"/>
          <w:b/>
          <w:bCs/>
          <w:sz w:val="21"/>
          <w:szCs w:val="21"/>
          <w:lang w:val="en-US" w:eastAsia="zh-CN"/>
        </w:rPr>
      </w:pPr>
    </w:p>
    <w:p>
      <w:pPr>
        <w:spacing w:line="400" w:lineRule="atLeast"/>
        <w:rPr>
          <w:rFonts w:hint="default" w:ascii="Times New Roman" w:hAnsi="Times New Roman" w:cs="Times New Roman"/>
          <w:b/>
          <w:bCs/>
          <w:sz w:val="21"/>
          <w:szCs w:val="21"/>
          <w:lang w:val="en-US" w:eastAsia="zh-CN"/>
        </w:rPr>
      </w:pPr>
    </w:p>
    <w:p>
      <w:pPr>
        <w:spacing w:line="400" w:lineRule="atLeast"/>
        <w:rPr>
          <w:rFonts w:hint="default" w:ascii="Times New Roman" w:hAnsi="Times New Roman" w:cs="Times New Roman"/>
          <w:b/>
          <w:bCs/>
          <w:sz w:val="21"/>
          <w:szCs w:val="21"/>
          <w:lang w:val="en-US" w:eastAsia="zh-CN"/>
        </w:rPr>
      </w:pPr>
    </w:p>
    <w:p>
      <w:pPr>
        <w:spacing w:line="400" w:lineRule="atLeast"/>
        <w:rPr>
          <w:rFonts w:hint="default" w:ascii="Times New Roman" w:hAnsi="Times New Roman" w:cs="Times New Roman"/>
          <w:b/>
          <w:bCs/>
          <w:sz w:val="21"/>
          <w:szCs w:val="21"/>
          <w:lang w:val="en-US" w:eastAsia="zh-CN"/>
        </w:rPr>
      </w:pPr>
    </w:p>
    <w:p>
      <w:pPr>
        <w:spacing w:line="400" w:lineRule="atLeast"/>
        <w:rPr>
          <w:rFonts w:hint="default" w:ascii="Times New Roman" w:hAnsi="Times New Roman" w:cs="Times New Roman"/>
          <w:b/>
          <w:bCs/>
          <w:sz w:val="21"/>
          <w:szCs w:val="21"/>
          <w:lang w:val="en-US" w:eastAsia="zh-CN"/>
        </w:rPr>
      </w:pPr>
    </w:p>
    <w:p>
      <w:pPr>
        <w:spacing w:line="400" w:lineRule="atLeast"/>
        <w:rPr>
          <w:rFonts w:hint="default" w:ascii="Times New Roman" w:hAnsi="Times New Roman" w:cs="Times New Roman"/>
          <w:color w:val="auto"/>
          <w:sz w:val="21"/>
          <w:szCs w:val="21"/>
        </w:rPr>
      </w:pPr>
      <w:r>
        <w:rPr>
          <w:rFonts w:hint="default" w:ascii="Times New Roman" w:hAnsi="Times New Roman" w:cs="Times New Roman"/>
          <w:b/>
          <w:bCs/>
          <w:sz w:val="21"/>
          <w:szCs w:val="21"/>
          <w:lang w:val="en-US" w:eastAsia="zh-CN"/>
        </w:rPr>
        <w:t>A</w:t>
      </w:r>
      <w:r>
        <w:rPr>
          <w:rFonts w:hint="default" w:ascii="Times New Roman" w:hAnsi="Times New Roman" w:cs="Times New Roman"/>
          <w:b/>
          <w:bCs/>
          <w:sz w:val="21"/>
          <w:szCs w:val="21"/>
        </w:rPr>
        <w:t xml:space="preserve">dditional Table </w:t>
      </w:r>
      <w:r>
        <w:rPr>
          <w:rFonts w:hint="default" w:ascii="Times New Roman" w:hAnsi="Times New Roman" w:cs="Times New Roman"/>
          <w:b/>
          <w:bCs/>
          <w:sz w:val="21"/>
          <w:szCs w:val="21"/>
          <w:lang w:val="en-US" w:eastAsia="zh-CN"/>
        </w:rPr>
        <w:t>1</w:t>
      </w:r>
      <w:r>
        <w:rPr>
          <w:rFonts w:hint="default" w:ascii="Times New Roman" w:hAnsi="Times New Roman" w:cs="Times New Roman"/>
          <w:b/>
          <w:bCs/>
          <w:color w:val="00B0F0"/>
          <w:sz w:val="21"/>
          <w:szCs w:val="21"/>
        </w:rPr>
        <w:t xml:space="preserve"> </w:t>
      </w:r>
      <w:bookmarkStart w:id="0" w:name="_Hlk135901162"/>
      <w:r>
        <w:rPr>
          <w:rFonts w:hint="default" w:ascii="Times New Roman" w:hAnsi="Times New Roman" w:cs="Times New Roman"/>
          <w:b/>
          <w:bCs/>
          <w:color w:val="auto"/>
          <w:sz w:val="21"/>
          <w:szCs w:val="21"/>
        </w:rPr>
        <w:t>Comparison of baseline indicators between the</w:t>
      </w:r>
      <w:r>
        <w:rPr>
          <w:rFonts w:hint="default" w:ascii="Times New Roman" w:hAnsi="Times New Roman" w:cs="Times New Roman"/>
          <w:b/>
          <w:bCs/>
          <w:color w:val="auto"/>
          <w:sz w:val="21"/>
          <w:szCs w:val="21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/>
          <w:bCs/>
          <w:color w:val="auto"/>
          <w:sz w:val="21"/>
          <w:szCs w:val="21"/>
        </w:rPr>
        <w:t>low wind speed group and high wind speed group</w:t>
      </w:r>
      <w:r>
        <w:rPr>
          <w:rFonts w:hint="default" w:ascii="Times New Roman" w:hAnsi="Times New Roman" w:cs="Times New Roman"/>
          <w:color w:val="auto"/>
          <w:sz w:val="21"/>
          <w:szCs w:val="21"/>
        </w:rPr>
        <w:t>[M(Min,Max)]</w:t>
      </w:r>
    </w:p>
    <w:tbl>
      <w:tblPr>
        <w:tblStyle w:val="4"/>
        <w:tblW w:w="835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12"/>
        <w:gridCol w:w="1817"/>
        <w:gridCol w:w="2029"/>
        <w:gridCol w:w="1296"/>
        <w:gridCol w:w="12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912" w:type="dxa"/>
            <w:tcBorders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spacing w:line="400" w:lineRule="atLeas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Variables</w:t>
            </w:r>
          </w:p>
        </w:tc>
        <w:tc>
          <w:tcPr>
            <w:tcW w:w="1817" w:type="dxa"/>
            <w:tcBorders>
              <w:top w:val="single" w:color="auto" w:sz="4" w:space="0"/>
              <w:left w:val="nil"/>
              <w:bottom w:val="single" w:color="auto" w:sz="8" w:space="0"/>
              <w:right w:val="nil"/>
            </w:tcBorders>
          </w:tcPr>
          <w:p>
            <w:pPr>
              <w:spacing w:line="400" w:lineRule="atLeas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low wind speed (≤1.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4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m/s)</w:t>
            </w:r>
          </w:p>
        </w:tc>
        <w:tc>
          <w:tcPr>
            <w:tcW w:w="2029" w:type="dxa"/>
            <w:tcBorders>
              <w:top w:val="single" w:color="auto" w:sz="4" w:space="0"/>
              <w:left w:val="nil"/>
              <w:bottom w:val="single" w:color="auto" w:sz="8" w:space="0"/>
              <w:right w:val="nil"/>
            </w:tcBorders>
          </w:tcPr>
          <w:p>
            <w:pPr>
              <w:spacing w:line="400" w:lineRule="atLeast"/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high wind speed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(&gt;1.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4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m/s)</w:t>
            </w:r>
          </w:p>
        </w:tc>
        <w:tc>
          <w:tcPr>
            <w:tcW w:w="1296" w:type="dxa"/>
            <w:tcBorders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spacing w:line="400" w:lineRule="atLeas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Z</w:t>
            </w:r>
          </w:p>
        </w:tc>
        <w:tc>
          <w:tcPr>
            <w:tcW w:w="1297" w:type="dxa"/>
            <w:tcBorders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spacing w:line="400" w:lineRule="atLeas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/>
                <w:iCs/>
                <w:sz w:val="21"/>
                <w:szCs w:val="21"/>
              </w:rPr>
              <w:t>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" w:hRule="atLeast"/>
          <w:jc w:val="center"/>
        </w:trPr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400" w:lineRule="atLeast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WOMAC pain score</w:t>
            </w:r>
          </w:p>
        </w:tc>
        <w:tc>
          <w:tcPr>
            <w:tcW w:w="18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400" w:lineRule="atLeas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8.6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(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.0,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34.4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)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400" w:lineRule="atLeas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10.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3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(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1.1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,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39.8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)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400" w:lineRule="atLeast"/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-0.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300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400" w:lineRule="atLeast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0.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764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" w:hRule="atLeast"/>
          <w:jc w:val="center"/>
        </w:trPr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400" w:lineRule="atLeast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WORMS BMA score</w:t>
            </w:r>
          </w:p>
        </w:tc>
        <w:tc>
          <w:tcPr>
            <w:tcW w:w="18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400" w:lineRule="atLeas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2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.0(0.0,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10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.0)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400" w:lineRule="atLeas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0.5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(0.0,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11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.0)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400" w:lineRule="atLeast"/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-1.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003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400" w:lineRule="atLeast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0.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316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00" w:lineRule="atLeast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IL-1β (pg/ml)</w:t>
            </w:r>
          </w:p>
        </w:tc>
        <w:tc>
          <w:tcPr>
            <w:tcW w:w="18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400" w:lineRule="atLeas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30.0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(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24.5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,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39.4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)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400" w:lineRule="atLeas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31.0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(2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6.4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,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41.3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)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400" w:lineRule="atLeast"/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-1.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571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400" w:lineRule="atLeast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0.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116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" w:hRule="atLeast"/>
          <w:jc w:val="center"/>
        </w:trPr>
        <w:tc>
          <w:tcPr>
            <w:tcW w:w="1912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top"/>
          </w:tcPr>
          <w:p>
            <w:pPr>
              <w:spacing w:line="400" w:lineRule="atLeast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IL-6 (pg/ml)</w:t>
            </w:r>
          </w:p>
        </w:tc>
        <w:tc>
          <w:tcPr>
            <w:tcW w:w="1817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spacing w:line="400" w:lineRule="atLeast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4.6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(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0.8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,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30.0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)</w:t>
            </w:r>
          </w:p>
        </w:tc>
        <w:tc>
          <w:tcPr>
            <w:tcW w:w="2029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spacing w:line="400" w:lineRule="atLeast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10.5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(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0.4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,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27.6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)</w:t>
            </w:r>
          </w:p>
        </w:tc>
        <w:tc>
          <w:tcPr>
            <w:tcW w:w="1296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spacing w:line="400" w:lineRule="atLeast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-1.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618</w:t>
            </w:r>
          </w:p>
        </w:tc>
        <w:tc>
          <w:tcPr>
            <w:tcW w:w="1297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spacing w:line="400" w:lineRule="atLeast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0.106</w:t>
            </w:r>
          </w:p>
        </w:tc>
      </w:tr>
    </w:tbl>
    <w:p>
      <w:pPr>
        <w:spacing w:line="400" w:lineRule="atLeast"/>
        <w:rPr>
          <w:rFonts w:hint="default" w:ascii="Times New Roman" w:hAnsi="Times New Roman" w:eastAsia="宋体" w:cs="Times New Roman"/>
          <w:sz w:val="21"/>
          <w:szCs w:val="21"/>
        </w:rPr>
      </w:pPr>
      <w:bookmarkStart w:id="1" w:name="OLE_LINK179"/>
      <w:r>
        <w:rPr>
          <w:rFonts w:hint="default" w:ascii="Times New Roman" w:hAnsi="Times New Roman" w:cs="Times New Roman"/>
          <w:sz w:val="21"/>
          <w:szCs w:val="21"/>
        </w:rPr>
        <w:t>WOMAC = Western Ontario and McMaster Universities Osteoarthritis Index; WORMS=Whole-Organ Magnetic Resonance Imaging Score of the knee in Osteoarthritis; BMA=Bone Marrow Abnormality.</w:t>
      </w:r>
    </w:p>
    <w:p>
      <w:pPr>
        <w:spacing w:line="400" w:lineRule="atLeast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cs="Times New Roman"/>
          <w:sz w:val="21"/>
          <w:szCs w:val="21"/>
        </w:rPr>
        <w:t>*</w:t>
      </w:r>
      <w:r>
        <w:rPr>
          <w:rFonts w:hint="default" w:ascii="Times New Roman" w:hAnsi="Times New Roman" w:cs="Times New Roman"/>
          <w:i/>
          <w:iCs/>
          <w:sz w:val="21"/>
          <w:szCs w:val="21"/>
        </w:rPr>
        <w:t>P</w:t>
      </w:r>
      <w:r>
        <w:rPr>
          <w:rFonts w:hint="default" w:ascii="Times New Roman" w:hAnsi="Times New Roman" w:cs="Times New Roman"/>
          <w:sz w:val="21"/>
          <w:szCs w:val="21"/>
        </w:rPr>
        <w:t>&lt;0.05.</w:t>
      </w:r>
    </w:p>
    <w:bookmarkEnd w:id="0"/>
    <w:bookmarkEnd w:id="1"/>
    <w:p>
      <w:pPr>
        <w:rPr>
          <w:rFonts w:hint="default" w:ascii="Times New Roman" w:hAnsi="Times New Roman" w:cs="Times New Roman"/>
          <w:sz w:val="21"/>
          <w:szCs w:val="21"/>
        </w:rPr>
      </w:pPr>
    </w:p>
    <w:p>
      <w:pPr>
        <w:spacing w:line="400" w:lineRule="atLeast"/>
        <w:rPr>
          <w:rFonts w:hint="default" w:ascii="Times New Roman" w:hAnsi="Times New Roman" w:cs="Times New Roman"/>
          <w:color w:val="auto"/>
          <w:sz w:val="21"/>
          <w:szCs w:val="21"/>
        </w:rPr>
      </w:pPr>
      <w:r>
        <w:rPr>
          <w:rFonts w:hint="default" w:ascii="Times New Roman" w:hAnsi="Times New Roman" w:cs="Times New Roman"/>
          <w:b/>
          <w:bCs/>
          <w:sz w:val="21"/>
          <w:szCs w:val="21"/>
          <w:lang w:val="en-US" w:eastAsia="zh-CN"/>
        </w:rPr>
        <w:t>A</w:t>
      </w:r>
      <w:r>
        <w:rPr>
          <w:rFonts w:hint="default" w:ascii="Times New Roman" w:hAnsi="Times New Roman" w:cs="Times New Roman"/>
          <w:b/>
          <w:bCs/>
          <w:sz w:val="21"/>
          <w:szCs w:val="21"/>
        </w:rPr>
        <w:t xml:space="preserve">dditional Table </w:t>
      </w:r>
      <w:r>
        <w:rPr>
          <w:rFonts w:hint="default" w:ascii="Times New Roman" w:hAnsi="Times New Roman" w:cs="Times New Roman"/>
          <w:b/>
          <w:bCs/>
          <w:sz w:val="21"/>
          <w:szCs w:val="21"/>
          <w:lang w:val="en-US" w:eastAsia="zh-CN"/>
        </w:rPr>
        <w:t>2</w:t>
      </w:r>
      <w:r>
        <w:rPr>
          <w:rFonts w:hint="default" w:ascii="Times New Roman" w:hAnsi="Times New Roman" w:cs="Times New Roman"/>
          <w:b/>
          <w:bCs/>
          <w:color w:val="00B0F0"/>
          <w:sz w:val="21"/>
          <w:szCs w:val="21"/>
        </w:rPr>
        <w:t xml:space="preserve"> </w:t>
      </w:r>
      <w:r>
        <w:rPr>
          <w:rFonts w:hint="default" w:ascii="Times New Roman" w:hAnsi="Times New Roman" w:cs="Times New Roman"/>
          <w:b/>
          <w:bCs/>
          <w:color w:val="auto"/>
          <w:sz w:val="21"/>
          <w:szCs w:val="21"/>
        </w:rPr>
        <w:t>Comparison of baseline indicators between the</w:t>
      </w:r>
      <w:r>
        <w:rPr>
          <w:rFonts w:hint="default" w:ascii="Times New Roman" w:hAnsi="Times New Roman" w:cs="Times New Roman"/>
          <w:b/>
          <w:bCs/>
          <w:color w:val="auto"/>
          <w:sz w:val="21"/>
          <w:szCs w:val="21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/>
          <w:bCs/>
          <w:color w:val="auto"/>
          <w:sz w:val="21"/>
          <w:szCs w:val="21"/>
        </w:rPr>
        <w:t>low wind speed group and high wind speed group</w:t>
      </w:r>
      <w:r>
        <w:rPr>
          <w:rFonts w:hint="default" w:ascii="Times New Roman" w:hAnsi="Times New Roman" w:cs="Times New Roman"/>
          <w:color w:val="auto"/>
          <w:sz w:val="21"/>
          <w:szCs w:val="21"/>
        </w:rPr>
        <w:t>[M(Min,Max)]</w:t>
      </w:r>
    </w:p>
    <w:tbl>
      <w:tblPr>
        <w:tblStyle w:val="4"/>
        <w:tblW w:w="835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12"/>
        <w:gridCol w:w="1817"/>
        <w:gridCol w:w="2029"/>
        <w:gridCol w:w="1296"/>
        <w:gridCol w:w="12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912" w:type="dxa"/>
            <w:tcBorders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spacing w:line="400" w:lineRule="atLeas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Variables</w:t>
            </w:r>
          </w:p>
        </w:tc>
        <w:tc>
          <w:tcPr>
            <w:tcW w:w="1817" w:type="dxa"/>
            <w:tcBorders>
              <w:top w:val="single" w:color="auto" w:sz="4" w:space="0"/>
              <w:left w:val="nil"/>
              <w:bottom w:val="single" w:color="auto" w:sz="8" w:space="0"/>
              <w:right w:val="nil"/>
            </w:tcBorders>
          </w:tcPr>
          <w:p>
            <w:pPr>
              <w:spacing w:line="400" w:lineRule="atLeas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low humidity (≤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73.0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%)</w:t>
            </w:r>
          </w:p>
        </w:tc>
        <w:tc>
          <w:tcPr>
            <w:tcW w:w="2029" w:type="dxa"/>
            <w:tcBorders>
              <w:top w:val="single" w:color="auto" w:sz="4" w:space="0"/>
              <w:left w:val="nil"/>
              <w:bottom w:val="single" w:color="auto" w:sz="8" w:space="0"/>
              <w:right w:val="nil"/>
            </w:tcBorders>
          </w:tcPr>
          <w:p>
            <w:pPr>
              <w:spacing w:line="400" w:lineRule="atLeast"/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high humidity (&gt;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73.0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%)</w:t>
            </w:r>
          </w:p>
        </w:tc>
        <w:tc>
          <w:tcPr>
            <w:tcW w:w="1296" w:type="dxa"/>
            <w:tcBorders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spacing w:line="400" w:lineRule="atLeas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Z</w:t>
            </w:r>
          </w:p>
        </w:tc>
        <w:tc>
          <w:tcPr>
            <w:tcW w:w="1297" w:type="dxa"/>
            <w:tcBorders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spacing w:line="400" w:lineRule="atLeas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/>
                <w:iCs/>
                <w:sz w:val="21"/>
                <w:szCs w:val="21"/>
              </w:rPr>
              <w:t>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" w:hRule="atLeast"/>
          <w:jc w:val="center"/>
        </w:trPr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400" w:lineRule="atLeast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WOMAC pain score</w:t>
            </w:r>
          </w:p>
        </w:tc>
        <w:tc>
          <w:tcPr>
            <w:tcW w:w="18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400" w:lineRule="atLeas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10.3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(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1.1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,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39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.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8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)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400" w:lineRule="atLeas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7.0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(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0.0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,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34.4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)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400" w:lineRule="atLeast"/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-1.2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04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400" w:lineRule="atLeast"/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0.2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" w:hRule="atLeast"/>
          <w:jc w:val="center"/>
        </w:trPr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400" w:lineRule="atLeast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WORMS BMA score</w:t>
            </w:r>
          </w:p>
        </w:tc>
        <w:tc>
          <w:tcPr>
            <w:tcW w:w="18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400" w:lineRule="atLeas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.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5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(0.0,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11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.0)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400" w:lineRule="atLeas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.0(0.0,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10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.0)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400" w:lineRule="atLeast"/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-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0.772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400" w:lineRule="atLeast"/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0.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440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" w:hRule="atLeast"/>
          <w:jc w:val="center"/>
        </w:trPr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00" w:lineRule="atLeast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IL-1β (pg/ml)</w:t>
            </w:r>
          </w:p>
        </w:tc>
        <w:tc>
          <w:tcPr>
            <w:tcW w:w="18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400" w:lineRule="atLeas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3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0.3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(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24.5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,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41.3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)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400" w:lineRule="atLeas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30.4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(2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5.5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,3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9.4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)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400" w:lineRule="atLeast"/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-0.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081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400" w:lineRule="atLeast"/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0.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936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" w:hRule="atLeast"/>
          <w:jc w:val="center"/>
        </w:trPr>
        <w:tc>
          <w:tcPr>
            <w:tcW w:w="1912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top"/>
          </w:tcPr>
          <w:p>
            <w:pPr>
              <w:spacing w:line="400" w:lineRule="atLeast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IL-6 (pg/ml)</w:t>
            </w:r>
          </w:p>
        </w:tc>
        <w:tc>
          <w:tcPr>
            <w:tcW w:w="1817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spacing w:line="400" w:lineRule="atLeast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4.7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(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0.4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,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27.6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)</w:t>
            </w:r>
          </w:p>
        </w:tc>
        <w:tc>
          <w:tcPr>
            <w:tcW w:w="2029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spacing w:line="400" w:lineRule="atLeast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6.4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(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0.8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,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29.2)</w:t>
            </w:r>
          </w:p>
        </w:tc>
        <w:tc>
          <w:tcPr>
            <w:tcW w:w="1296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spacing w:line="400" w:lineRule="atLeast"/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-0.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170</w:t>
            </w:r>
          </w:p>
        </w:tc>
        <w:tc>
          <w:tcPr>
            <w:tcW w:w="1297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spacing w:line="400" w:lineRule="atLeast"/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0.885</w:t>
            </w:r>
          </w:p>
        </w:tc>
      </w:tr>
    </w:tbl>
    <w:p>
      <w:pPr>
        <w:spacing w:line="400" w:lineRule="atLeast"/>
        <w:rPr>
          <w:rFonts w:hint="default" w:ascii="Times New Roman" w:hAnsi="Times New Roman" w:eastAsia="宋体" w:cs="Times New Roman"/>
          <w:sz w:val="21"/>
          <w:szCs w:val="21"/>
        </w:rPr>
      </w:pPr>
      <w:r>
        <w:rPr>
          <w:rFonts w:hint="default" w:ascii="Times New Roman" w:hAnsi="Times New Roman" w:cs="Times New Roman"/>
          <w:sz w:val="21"/>
          <w:szCs w:val="21"/>
        </w:rPr>
        <w:t>WOMAC = Western Ontario and McMaster Universities Osteoarthritis Index; WORMS=Whole-Organ Magnetic Resonance Imaging Score of the knee in Osteoarthritis; BMA=Bone Marrow Abnormality.</w:t>
      </w:r>
    </w:p>
    <w:p>
      <w:pPr>
        <w:spacing w:line="400" w:lineRule="atLeast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cs="Times New Roman"/>
          <w:sz w:val="21"/>
          <w:szCs w:val="21"/>
        </w:rPr>
        <w:t>*</w:t>
      </w:r>
      <w:r>
        <w:rPr>
          <w:rFonts w:hint="default" w:ascii="Times New Roman" w:hAnsi="Times New Roman" w:cs="Times New Roman"/>
          <w:i/>
          <w:iCs/>
          <w:sz w:val="21"/>
          <w:szCs w:val="21"/>
        </w:rPr>
        <w:t>P</w:t>
      </w:r>
      <w:r>
        <w:rPr>
          <w:rFonts w:hint="default" w:ascii="Times New Roman" w:hAnsi="Times New Roman" w:cs="Times New Roman"/>
          <w:sz w:val="21"/>
          <w:szCs w:val="21"/>
        </w:rPr>
        <w:t>&lt;0.05.</w:t>
      </w:r>
    </w:p>
    <w:p>
      <w:pPr>
        <w:rPr>
          <w:rFonts w:hint="default" w:ascii="Times New Roman" w:hAnsi="Times New Roman" w:cs="Times New Roman"/>
          <w:sz w:val="21"/>
          <w:szCs w:val="21"/>
        </w:rPr>
      </w:pPr>
    </w:p>
    <w:p>
      <w:pPr>
        <w:rPr>
          <w:rFonts w:hint="default" w:ascii="Times New Roman" w:hAnsi="Times New Roman" w:cs="Times New Roman"/>
          <w:color w:val="auto"/>
          <w:sz w:val="21"/>
          <w:szCs w:val="21"/>
          <w:highlight w:val="none"/>
        </w:rPr>
      </w:pPr>
      <w:r>
        <w:rPr>
          <w:rFonts w:hint="default" w:ascii="Times New Roman" w:hAnsi="Times New Roman" w:cs="Times New Roman"/>
          <w:b/>
          <w:bCs/>
          <w:sz w:val="21"/>
          <w:szCs w:val="21"/>
          <w:lang w:val="en-US" w:eastAsia="zh-CN"/>
        </w:rPr>
        <w:t>A</w:t>
      </w:r>
      <w:r>
        <w:rPr>
          <w:rFonts w:hint="default" w:ascii="Times New Roman" w:hAnsi="Times New Roman" w:cs="Times New Roman"/>
          <w:b/>
          <w:bCs/>
          <w:sz w:val="21"/>
          <w:szCs w:val="21"/>
        </w:rPr>
        <w:t xml:space="preserve">dditional Table </w:t>
      </w:r>
      <w:r>
        <w:rPr>
          <w:rFonts w:hint="eastAsia" w:ascii="Times New Roman" w:hAnsi="Times New Roman" w:cs="Times New Roman"/>
          <w:b/>
          <w:bCs/>
          <w:sz w:val="21"/>
          <w:szCs w:val="21"/>
          <w:lang w:val="en-US" w:eastAsia="zh-CN"/>
        </w:rPr>
        <w:t>3</w:t>
      </w:r>
      <w:r>
        <w:rPr>
          <w:rFonts w:hint="default" w:ascii="Times New Roman" w:hAnsi="Times New Roman" w:cs="Times New Roman"/>
          <w:b/>
          <w:bCs/>
          <w:color w:val="auto"/>
          <w:sz w:val="21"/>
          <w:szCs w:val="21"/>
          <w:highlight w:val="none"/>
        </w:rPr>
        <w:t xml:space="preserve"> The associations between changes </w:t>
      </w:r>
      <w:r>
        <w:rPr>
          <w:rFonts w:hint="default" w:ascii="Times New Roman" w:hAnsi="Times New Roman" w:cs="Times New Roman"/>
          <w:b/>
          <w:bCs/>
          <w:color w:val="auto"/>
          <w:sz w:val="21"/>
          <w:szCs w:val="21"/>
          <w:highlight w:val="none"/>
          <w:lang w:val="en-US" w:eastAsia="zh-CN"/>
        </w:rPr>
        <w:t>of</w:t>
      </w:r>
      <w:r>
        <w:rPr>
          <w:rFonts w:hint="default" w:ascii="Times New Roman" w:hAnsi="Times New Roman" w:cs="Times New Roman"/>
          <w:b/>
          <w:bCs/>
          <w:color w:val="auto"/>
          <w:sz w:val="21"/>
          <w:szCs w:val="21"/>
          <w:highlight w:val="none"/>
        </w:rPr>
        <w:t xml:space="preserve"> weather variables and differences </w:t>
      </w:r>
      <w:r>
        <w:rPr>
          <w:rFonts w:hint="default" w:ascii="Times New Roman" w:hAnsi="Times New Roman" w:cs="Times New Roman"/>
          <w:b/>
          <w:bCs/>
          <w:color w:val="auto"/>
          <w:sz w:val="21"/>
          <w:szCs w:val="21"/>
          <w:highlight w:val="none"/>
          <w:lang w:val="en-US" w:eastAsia="zh-CN"/>
        </w:rPr>
        <w:t>of</w:t>
      </w:r>
      <w:r>
        <w:rPr>
          <w:rFonts w:hint="default" w:ascii="Times New Roman" w:hAnsi="Times New Roman" w:cs="Times New Roman"/>
          <w:b/>
          <w:bCs/>
          <w:color w:val="auto"/>
          <w:sz w:val="21"/>
          <w:szCs w:val="21"/>
          <w:highlight w:val="none"/>
        </w:rPr>
        <w:t xml:space="preserve"> BMA among KOA participants</w:t>
      </w:r>
    </w:p>
    <w:tbl>
      <w:tblPr>
        <w:tblStyle w:val="4"/>
        <w:tblW w:w="5008" w:type="pct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92"/>
        <w:gridCol w:w="1609"/>
        <w:gridCol w:w="1613"/>
        <w:gridCol w:w="1613"/>
        <w:gridCol w:w="1609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1225" w:type="pct"/>
            <w:tcBorders>
              <w:top w:val="single" w:color="auto" w:sz="12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1"/>
                <w:szCs w:val="21"/>
                <w:highlight w:val="none"/>
              </w:rPr>
              <w:t>Models</w:t>
            </w:r>
          </w:p>
        </w:tc>
        <w:tc>
          <w:tcPr>
            <w:tcW w:w="942" w:type="pct"/>
            <w:tcBorders>
              <w:top w:val="single" w:color="auto" w:sz="12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1"/>
                <w:szCs w:val="21"/>
                <w:highlight w:val="none"/>
              </w:rPr>
              <w:t>β</w:t>
            </w:r>
          </w:p>
        </w:tc>
        <w:tc>
          <w:tcPr>
            <w:tcW w:w="944" w:type="pct"/>
            <w:tcBorders>
              <w:top w:val="single" w:color="auto" w:sz="12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1"/>
                <w:szCs w:val="21"/>
                <w:highlight w:val="none"/>
              </w:rPr>
              <w:t>95%CI</w:t>
            </w:r>
          </w:p>
        </w:tc>
        <w:tc>
          <w:tcPr>
            <w:tcW w:w="944" w:type="pct"/>
            <w:tcBorders>
              <w:top w:val="single" w:color="auto" w:sz="12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i/>
                <w:color w:val="auto"/>
                <w:sz w:val="21"/>
                <w:szCs w:val="21"/>
                <w:highlight w:val="none"/>
                <w:lang w:eastAsia="zh-CN"/>
              </w:rPr>
              <w:t>p</w:t>
            </w:r>
          </w:p>
        </w:tc>
        <w:tc>
          <w:tcPr>
            <w:tcW w:w="942" w:type="pct"/>
            <w:tcBorders>
              <w:top w:val="single" w:color="auto" w:sz="12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1"/>
                <w:szCs w:val="21"/>
                <w:highlight w:val="none"/>
              </w:rPr>
              <w:t>VIF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</w:trPr>
        <w:tc>
          <w:tcPr>
            <w:tcW w:w="1225" w:type="pct"/>
            <w:tcBorders>
              <w:top w:val="single" w:color="auto" w:sz="4" w:space="0"/>
              <w:bottom w:val="nil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1"/>
                <w:szCs w:val="21"/>
                <w:highlight w:val="none"/>
              </w:rPr>
              <w:t>Model 1</w:t>
            </w:r>
          </w:p>
        </w:tc>
        <w:tc>
          <w:tcPr>
            <w:tcW w:w="942" w:type="pct"/>
            <w:tcBorders>
              <w:top w:val="single" w:color="auto" w:sz="4" w:space="0"/>
              <w:bottom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944" w:type="pct"/>
            <w:tcBorders>
              <w:top w:val="single" w:color="auto" w:sz="4" w:space="0"/>
              <w:bottom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944" w:type="pct"/>
            <w:tcBorders>
              <w:top w:val="single" w:color="auto" w:sz="4" w:space="0"/>
              <w:bottom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942" w:type="pct"/>
            <w:tcBorders>
              <w:top w:val="single" w:color="auto" w:sz="4" w:space="0"/>
              <w:bottom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</w:trPr>
        <w:tc>
          <w:tcPr>
            <w:tcW w:w="1225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Temperature (℃)</w:t>
            </w:r>
          </w:p>
        </w:tc>
        <w:tc>
          <w:tcPr>
            <w:tcW w:w="942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-0.1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01</w:t>
            </w:r>
          </w:p>
        </w:tc>
        <w:tc>
          <w:tcPr>
            <w:tcW w:w="944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-0.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179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 xml:space="preserve"> to -0.0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99</w:t>
            </w:r>
          </w:p>
        </w:tc>
        <w:tc>
          <w:tcPr>
            <w:tcW w:w="944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0.563</w:t>
            </w:r>
          </w:p>
        </w:tc>
        <w:tc>
          <w:tcPr>
            <w:tcW w:w="942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1.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261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</w:trPr>
        <w:tc>
          <w:tcPr>
            <w:tcW w:w="1225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Wind Speed (m/s)</w:t>
            </w:r>
          </w:p>
        </w:tc>
        <w:tc>
          <w:tcPr>
            <w:tcW w:w="942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-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0.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086</w:t>
            </w:r>
          </w:p>
        </w:tc>
        <w:tc>
          <w:tcPr>
            <w:tcW w:w="944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-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5.704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 xml:space="preserve"> to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 xml:space="preserve"> 3.818</w:t>
            </w:r>
          </w:p>
        </w:tc>
        <w:tc>
          <w:tcPr>
            <w:tcW w:w="944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0.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691</w:t>
            </w:r>
          </w:p>
        </w:tc>
        <w:tc>
          <w:tcPr>
            <w:tcW w:w="942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1.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954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</w:trPr>
        <w:tc>
          <w:tcPr>
            <w:tcW w:w="1225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Relative humidity (%)</w:t>
            </w:r>
          </w:p>
        </w:tc>
        <w:tc>
          <w:tcPr>
            <w:tcW w:w="942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-0.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300</w:t>
            </w:r>
          </w:p>
        </w:tc>
        <w:tc>
          <w:tcPr>
            <w:tcW w:w="944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-0.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216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 xml:space="preserve"> to 0.0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30</w:t>
            </w:r>
          </w:p>
        </w:tc>
        <w:tc>
          <w:tcPr>
            <w:tcW w:w="944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0.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134</w:t>
            </w:r>
          </w:p>
        </w:tc>
        <w:tc>
          <w:tcPr>
            <w:tcW w:w="942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1.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626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</w:trPr>
        <w:tc>
          <w:tcPr>
            <w:tcW w:w="1225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1"/>
                <w:szCs w:val="21"/>
                <w:highlight w:val="none"/>
              </w:rPr>
              <w:t>Model 2</w:t>
            </w:r>
          </w:p>
        </w:tc>
        <w:tc>
          <w:tcPr>
            <w:tcW w:w="942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944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944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942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</w:trPr>
        <w:tc>
          <w:tcPr>
            <w:tcW w:w="1225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Temperature (℃)</w:t>
            </w:r>
          </w:p>
        </w:tc>
        <w:tc>
          <w:tcPr>
            <w:tcW w:w="942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-0.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095</w:t>
            </w:r>
          </w:p>
        </w:tc>
        <w:tc>
          <w:tcPr>
            <w:tcW w:w="944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-0.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191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 xml:space="preserve"> to -0.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116</w:t>
            </w:r>
          </w:p>
        </w:tc>
        <w:tc>
          <w:tcPr>
            <w:tcW w:w="944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0.625</w:t>
            </w:r>
          </w:p>
        </w:tc>
        <w:tc>
          <w:tcPr>
            <w:tcW w:w="942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1.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409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</w:trPr>
        <w:tc>
          <w:tcPr>
            <w:tcW w:w="1225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Wind Speed (m/s)</w:t>
            </w:r>
          </w:p>
        </w:tc>
        <w:tc>
          <w:tcPr>
            <w:tcW w:w="942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0.020</w:t>
            </w:r>
          </w:p>
        </w:tc>
        <w:tc>
          <w:tcPr>
            <w:tcW w:w="944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-5.4665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 xml:space="preserve"> to 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5.915</w:t>
            </w:r>
          </w:p>
        </w:tc>
        <w:tc>
          <w:tcPr>
            <w:tcW w:w="944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0.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936</w:t>
            </w:r>
          </w:p>
        </w:tc>
        <w:tc>
          <w:tcPr>
            <w:tcW w:w="942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2.266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</w:trPr>
        <w:tc>
          <w:tcPr>
            <w:tcW w:w="1225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Relative humidity (%)</w:t>
            </w:r>
          </w:p>
        </w:tc>
        <w:tc>
          <w:tcPr>
            <w:tcW w:w="942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-0.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295</w:t>
            </w:r>
          </w:p>
        </w:tc>
        <w:tc>
          <w:tcPr>
            <w:tcW w:w="944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-0.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238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 xml:space="preserve"> to 0.0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46</w:t>
            </w:r>
          </w:p>
        </w:tc>
        <w:tc>
          <w:tcPr>
            <w:tcW w:w="944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0.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178</w:t>
            </w:r>
          </w:p>
        </w:tc>
        <w:tc>
          <w:tcPr>
            <w:tcW w:w="942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1.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7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5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</w:trPr>
        <w:tc>
          <w:tcPr>
            <w:tcW w:w="1225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1"/>
                <w:szCs w:val="21"/>
                <w:highlight w:val="none"/>
              </w:rPr>
              <w:t>Model 3</w:t>
            </w:r>
          </w:p>
        </w:tc>
        <w:tc>
          <w:tcPr>
            <w:tcW w:w="942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944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944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942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</w:trPr>
        <w:tc>
          <w:tcPr>
            <w:tcW w:w="1225" w:type="pct"/>
            <w:tcBorders>
              <w:top w:val="nil"/>
              <w:bottom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Relative humidity (%)</w:t>
            </w:r>
          </w:p>
        </w:tc>
        <w:tc>
          <w:tcPr>
            <w:tcW w:w="942" w:type="pct"/>
            <w:tcBorders>
              <w:top w:val="nil"/>
              <w:bottom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-0.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248</w:t>
            </w:r>
          </w:p>
        </w:tc>
        <w:tc>
          <w:tcPr>
            <w:tcW w:w="944" w:type="pct"/>
            <w:tcBorders>
              <w:top w:val="nil"/>
              <w:bottom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-0.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53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4 to -0.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155</w:t>
            </w:r>
          </w:p>
        </w:tc>
        <w:tc>
          <w:tcPr>
            <w:tcW w:w="944" w:type="pct"/>
            <w:tcBorders>
              <w:top w:val="nil"/>
              <w:bottom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0.266</w:t>
            </w:r>
          </w:p>
        </w:tc>
        <w:tc>
          <w:tcPr>
            <w:tcW w:w="942" w:type="pct"/>
            <w:tcBorders>
              <w:top w:val="nil"/>
              <w:bottom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1.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253</w:t>
            </w:r>
          </w:p>
        </w:tc>
      </w:tr>
    </w:tbl>
    <w:p>
      <w:pPr>
        <w:spacing w:line="400" w:lineRule="atLeast"/>
        <w:rPr>
          <w:rFonts w:hint="default" w:ascii="Times New Roman" w:hAnsi="Times New Roman" w:cs="Times New Roman"/>
          <w:color w:val="auto"/>
          <w:sz w:val="21"/>
          <w:szCs w:val="21"/>
          <w:highlight w:val="none"/>
        </w:rPr>
      </w:pPr>
      <w:r>
        <w:rPr>
          <w:rFonts w:hint="default" w:ascii="Times New Roman" w:hAnsi="Times New Roman" w:cs="Times New Roman"/>
          <w:color w:val="auto"/>
          <w:sz w:val="21"/>
          <w:szCs w:val="21"/>
          <w:highlight w:val="none"/>
        </w:rPr>
        <w:t>Model 1:unadjusted model</w:t>
      </w:r>
      <w:r>
        <w:rPr>
          <w:rFonts w:hint="default" w:ascii="Times New Roman" w:hAnsi="Times New Roman" w:cs="Times New Roman"/>
          <w:color w:val="auto"/>
          <w:sz w:val="21"/>
          <w:szCs w:val="21"/>
          <w:highlight w:val="none"/>
          <w:lang w:val="en-US" w:eastAsia="zh-CN"/>
        </w:rPr>
        <w:t>;</w:t>
      </w:r>
      <w:r>
        <w:rPr>
          <w:rFonts w:hint="default" w:ascii="Times New Roman" w:hAnsi="Times New Roman" w:cs="Times New Roman"/>
          <w:color w:val="auto"/>
          <w:sz w:val="21"/>
          <w:szCs w:val="21"/>
          <w:highlight w:val="none"/>
        </w:rPr>
        <w:t xml:space="preserve"> Model 2: adjusted for age, gender, BMI, and disease course; Model 3: adjusted for all potential confounders with p-values less than 0.20 in Model 2.</w:t>
      </w:r>
      <w:r>
        <w:rPr>
          <w:rFonts w:hint="default" w:ascii="Times New Roman" w:hAnsi="Times New Roman" w:cs="Times New Roman"/>
          <w:color w:val="auto"/>
          <w:sz w:val="21"/>
          <w:szCs w:val="21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color w:val="auto"/>
          <w:sz w:val="21"/>
          <w:szCs w:val="21"/>
          <w:highlight w:val="none"/>
          <w:vertAlign w:val="superscript"/>
        </w:rPr>
        <w:t>*</w:t>
      </w:r>
      <w:r>
        <w:rPr>
          <w:rFonts w:hint="default" w:ascii="Times New Roman" w:hAnsi="Times New Roman" w:cs="Times New Roman"/>
          <w:i/>
          <w:color w:val="auto"/>
          <w:sz w:val="21"/>
          <w:szCs w:val="21"/>
          <w:highlight w:val="none"/>
          <w:lang w:eastAsia="zh-CN"/>
        </w:rPr>
        <w:t>p</w:t>
      </w:r>
      <w:r>
        <w:rPr>
          <w:rFonts w:hint="default" w:ascii="Times New Roman" w:hAnsi="Times New Roman" w:cs="Times New Roman"/>
          <w:color w:val="auto"/>
          <w:sz w:val="21"/>
          <w:szCs w:val="21"/>
          <w:highlight w:val="none"/>
        </w:rPr>
        <w:t>&lt;0.05.</w:t>
      </w:r>
    </w:p>
    <w:p>
      <w:pPr>
        <w:rPr>
          <w:rFonts w:hint="default" w:ascii="Times New Roman" w:hAnsi="Times New Roman" w:cs="Times New Roman"/>
          <w:sz w:val="21"/>
          <w:szCs w:val="21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lnNumType w:countBy="0" w:restart="continuous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YzM2FhODQ0ZTNjMDI2N2FmYTFhZjk2OTljZDYzZTgifQ=="/>
  </w:docVars>
  <w:rsids>
    <w:rsidRoot w:val="00000000"/>
    <w:rsid w:val="059211F2"/>
    <w:rsid w:val="0B67221C"/>
    <w:rsid w:val="23D13C49"/>
    <w:rsid w:val="28501B78"/>
    <w:rsid w:val="2D7D7F0E"/>
    <w:rsid w:val="2EB838B5"/>
    <w:rsid w:val="3F2A5DBE"/>
    <w:rsid w:val="3FA56B52"/>
    <w:rsid w:val="40FE34AB"/>
    <w:rsid w:val="518361FB"/>
    <w:rsid w:val="58A41C96"/>
    <w:rsid w:val="61BC49A0"/>
    <w:rsid w:val="64460353"/>
    <w:rsid w:val="64B16664"/>
    <w:rsid w:val="677138B2"/>
    <w:rsid w:val="6BDD4603"/>
    <w:rsid w:val="707E3A8B"/>
    <w:rsid w:val="70934920"/>
    <w:rsid w:val="7ECF2F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2023-10-31T15:10:00Z</dcterms:created>
  <dc:creator>15463</dc:creator>
  <cp:lastModifiedBy>申安平</cp:lastModifiedBy>
  <dcterms:modified xsi:type="dcterms:W3CDTF">2024-03-13T14:33:01Z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1A9EFE17BBFE4D4E968049AEDC100DA4_12</vt:lpwstr>
  </property>
</Properties>
</file>