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C3E81C" w14:textId="77777777" w:rsidR="00894DCC" w:rsidRPr="00672BF3" w:rsidRDefault="00894DCC" w:rsidP="00894DCC">
      <w:pPr>
        <w:pStyle w:val="AuthorList"/>
        <w:jc w:val="both"/>
        <w:rPr>
          <w:b w:val="0"/>
          <w:bCs/>
        </w:rPr>
      </w:pPr>
      <w:bookmarkStart w:id="0" w:name="_Hlk155626435"/>
      <w:r w:rsidRPr="00D329BD">
        <w:t>LCM-</w:t>
      </w:r>
      <w:proofErr w:type="spellStart"/>
      <w:r w:rsidRPr="00D329BD">
        <w:t>RNAseq</w:t>
      </w:r>
      <w:proofErr w:type="spellEnd"/>
      <w:r w:rsidRPr="00D329BD">
        <w:t xml:space="preserve"> highlights </w:t>
      </w:r>
      <w:proofErr w:type="spellStart"/>
      <w:r w:rsidRPr="00D329BD">
        <w:t>intratumor</w:t>
      </w:r>
      <w:proofErr w:type="spellEnd"/>
      <w:r w:rsidRPr="00D329BD">
        <w:t xml:space="preserve"> heterogeneity and </w:t>
      </w:r>
      <w:proofErr w:type="gramStart"/>
      <w:r w:rsidRPr="00D329BD">
        <w:t>a</w:t>
      </w:r>
      <w:proofErr w:type="gramEnd"/>
      <w:r w:rsidRPr="00D329BD">
        <w:t xml:space="preserve"> lncRNA signature from archival tissues of GH</w:t>
      </w:r>
      <w:r>
        <w:t>-secreting</w:t>
      </w:r>
      <w:r w:rsidRPr="00D329BD">
        <w:t xml:space="preserve"> </w:t>
      </w:r>
      <w:proofErr w:type="spellStart"/>
      <w:r w:rsidRPr="00D329BD">
        <w:t>PitNETs</w:t>
      </w:r>
      <w:proofErr w:type="spellEnd"/>
      <w:r>
        <w:t xml:space="preserve"> </w:t>
      </w:r>
    </w:p>
    <w:p w14:paraId="4276DE6F" w14:textId="41850B34" w:rsidR="00894DCC" w:rsidRDefault="00894DCC" w:rsidP="00130896">
      <w:pPr>
        <w:pStyle w:val="AuthorList"/>
        <w:spacing w:line="480" w:lineRule="auto"/>
        <w:jc w:val="both"/>
        <w:rPr>
          <w:b w:val="0"/>
          <w:sz w:val="20"/>
          <w:szCs w:val="20"/>
          <w:lang w:val="it-IT"/>
        </w:rPr>
      </w:pPr>
      <w:r w:rsidRPr="001E4B6F">
        <w:rPr>
          <w:b w:val="0"/>
          <w:sz w:val="20"/>
          <w:szCs w:val="20"/>
          <w:lang w:val="it-IT"/>
        </w:rPr>
        <w:t xml:space="preserve">Luca Cis, </w:t>
      </w:r>
      <w:r w:rsidR="00130896">
        <w:rPr>
          <w:b w:val="0"/>
          <w:sz w:val="20"/>
          <w:szCs w:val="20"/>
          <w:lang w:val="it-IT"/>
        </w:rPr>
        <w:t>et al.</w:t>
      </w:r>
    </w:p>
    <w:p w14:paraId="7049D735" w14:textId="77777777" w:rsidR="00130896" w:rsidRPr="00130896" w:rsidRDefault="00130896" w:rsidP="00130896">
      <w:pPr>
        <w:rPr>
          <w:lang w:val="it-IT"/>
        </w:rPr>
      </w:pPr>
      <w:bookmarkStart w:id="1" w:name="_GoBack"/>
      <w:bookmarkEnd w:id="1"/>
    </w:p>
    <w:bookmarkEnd w:id="0"/>
    <w:p w14:paraId="59B53C9E" w14:textId="32DB799C" w:rsidR="00F544D2" w:rsidRDefault="00894DCC">
      <w:pPr>
        <w:rPr>
          <w:b/>
          <w:bCs/>
        </w:rPr>
      </w:pPr>
      <w:r w:rsidRPr="00894DCC">
        <w:rPr>
          <w:b/>
          <w:bCs/>
        </w:rPr>
        <w:t>Supplemental methods</w:t>
      </w:r>
    </w:p>
    <w:p w14:paraId="51193C2B" w14:textId="77777777" w:rsidR="00894DCC" w:rsidRPr="00B63405" w:rsidRDefault="00894DCC" w:rsidP="00894DCC">
      <w:pPr>
        <w:spacing w:before="0" w:after="0" w:line="480" w:lineRule="auto"/>
        <w:jc w:val="both"/>
        <w:rPr>
          <w:rFonts w:cs="Times New Roman"/>
          <w:b/>
          <w:sz w:val="20"/>
          <w:szCs w:val="20"/>
        </w:rPr>
      </w:pPr>
      <w:r w:rsidRPr="00B63405">
        <w:rPr>
          <w:rFonts w:cs="Times New Roman"/>
          <w:b/>
          <w:sz w:val="20"/>
          <w:szCs w:val="20"/>
        </w:rPr>
        <w:t xml:space="preserve">Patient's cohort </w:t>
      </w:r>
    </w:p>
    <w:p w14:paraId="50261596" w14:textId="77777777" w:rsidR="00894DCC" w:rsidRPr="00876330" w:rsidRDefault="00894DCC" w:rsidP="00894DCC">
      <w:pPr>
        <w:spacing w:before="0" w:after="0" w:line="480" w:lineRule="auto"/>
        <w:jc w:val="both"/>
        <w:rPr>
          <w:rFonts w:cs="Times New Roman"/>
          <w:sz w:val="20"/>
          <w:szCs w:val="20"/>
        </w:rPr>
      </w:pPr>
      <w:r w:rsidRPr="00B63405">
        <w:rPr>
          <w:rFonts w:cs="Times New Roman"/>
          <w:sz w:val="20"/>
          <w:szCs w:val="20"/>
        </w:rPr>
        <w:t xml:space="preserve">Five </w:t>
      </w:r>
      <w:proofErr w:type="gramStart"/>
      <w:r w:rsidRPr="00B63405">
        <w:rPr>
          <w:rFonts w:cs="Times New Roman"/>
          <w:sz w:val="20"/>
          <w:szCs w:val="20"/>
        </w:rPr>
        <w:t>patients  (</w:t>
      </w:r>
      <w:proofErr w:type="gramEnd"/>
      <w:r w:rsidRPr="00B63405">
        <w:rPr>
          <w:rFonts w:cs="Times New Roman"/>
          <w:sz w:val="20"/>
          <w:szCs w:val="20"/>
        </w:rPr>
        <w:t xml:space="preserve">designed A-E) with a diagnosis of GH-secreting </w:t>
      </w:r>
      <w:proofErr w:type="spellStart"/>
      <w:r w:rsidRPr="00B63405">
        <w:rPr>
          <w:rFonts w:cs="Times New Roman"/>
          <w:sz w:val="20"/>
          <w:szCs w:val="20"/>
        </w:rPr>
        <w:t>PitNET</w:t>
      </w:r>
      <w:proofErr w:type="spellEnd"/>
      <w:r w:rsidRPr="00B63405">
        <w:rPr>
          <w:rFonts w:cs="Times New Roman"/>
          <w:sz w:val="20"/>
          <w:szCs w:val="20"/>
        </w:rPr>
        <w:t xml:space="preserve"> who underwent </w:t>
      </w:r>
      <w:proofErr w:type="spellStart"/>
      <w:r w:rsidRPr="00B63405">
        <w:rPr>
          <w:rFonts w:cs="Times New Roman"/>
          <w:sz w:val="20"/>
          <w:szCs w:val="20"/>
        </w:rPr>
        <w:t>transsphenoidal</w:t>
      </w:r>
      <w:proofErr w:type="spellEnd"/>
      <w:r w:rsidRPr="00B63405">
        <w:rPr>
          <w:rFonts w:cs="Times New Roman"/>
          <w:sz w:val="20"/>
          <w:szCs w:val="20"/>
        </w:rPr>
        <w:t xml:space="preserve"> surgery for tumor removal at the Department of Translational Medicine and Surgery, Fondazione </w:t>
      </w:r>
      <w:proofErr w:type="spellStart"/>
      <w:r w:rsidRPr="00B63405">
        <w:rPr>
          <w:rFonts w:cs="Times New Roman"/>
          <w:sz w:val="20"/>
          <w:szCs w:val="20"/>
        </w:rPr>
        <w:t>Policlinico</w:t>
      </w:r>
      <w:proofErr w:type="spellEnd"/>
      <w:r w:rsidRPr="00B63405">
        <w:rPr>
          <w:rFonts w:cs="Times New Roman"/>
          <w:sz w:val="20"/>
          <w:szCs w:val="20"/>
        </w:rPr>
        <w:t xml:space="preserve"> </w:t>
      </w:r>
      <w:proofErr w:type="spellStart"/>
      <w:r w:rsidRPr="00B63405">
        <w:rPr>
          <w:rFonts w:cs="Times New Roman"/>
          <w:sz w:val="20"/>
          <w:szCs w:val="20"/>
        </w:rPr>
        <w:t>Universitario</w:t>
      </w:r>
      <w:proofErr w:type="spellEnd"/>
      <w:r w:rsidRPr="00B63405">
        <w:rPr>
          <w:rFonts w:cs="Times New Roman"/>
          <w:sz w:val="20"/>
          <w:szCs w:val="20"/>
        </w:rPr>
        <w:t xml:space="preserve"> A. </w:t>
      </w:r>
      <w:proofErr w:type="spellStart"/>
      <w:r w:rsidRPr="00B63405">
        <w:rPr>
          <w:rFonts w:cs="Times New Roman"/>
          <w:sz w:val="20"/>
          <w:szCs w:val="20"/>
        </w:rPr>
        <w:t>Gemelli</w:t>
      </w:r>
      <w:proofErr w:type="spellEnd"/>
      <w:r w:rsidRPr="00B63405">
        <w:rPr>
          <w:rFonts w:cs="Times New Roman"/>
          <w:sz w:val="20"/>
          <w:szCs w:val="20"/>
        </w:rPr>
        <w:t xml:space="preserve"> IRCCS-</w:t>
      </w:r>
      <w:proofErr w:type="spellStart"/>
      <w:r w:rsidRPr="00B63405">
        <w:rPr>
          <w:rFonts w:cs="Times New Roman"/>
          <w:sz w:val="20"/>
          <w:szCs w:val="20"/>
        </w:rPr>
        <w:t>Università</w:t>
      </w:r>
      <w:proofErr w:type="spellEnd"/>
      <w:r w:rsidRPr="00B63405">
        <w:rPr>
          <w:rFonts w:cs="Times New Roman"/>
          <w:sz w:val="20"/>
          <w:szCs w:val="20"/>
        </w:rPr>
        <w:t xml:space="preserve"> </w:t>
      </w:r>
      <w:proofErr w:type="spellStart"/>
      <w:r w:rsidRPr="00B63405">
        <w:rPr>
          <w:rFonts w:cs="Times New Roman"/>
          <w:sz w:val="20"/>
          <w:szCs w:val="20"/>
        </w:rPr>
        <w:t>Cattolica</w:t>
      </w:r>
      <w:proofErr w:type="spellEnd"/>
      <w:r w:rsidRPr="00B63405">
        <w:rPr>
          <w:rFonts w:cs="Times New Roman"/>
          <w:sz w:val="20"/>
          <w:szCs w:val="20"/>
        </w:rPr>
        <w:t>, Rome Italy (from January 2010 to December 2013) were included in the study (</w:t>
      </w:r>
      <w:r w:rsidRPr="00B63405">
        <w:rPr>
          <w:rFonts w:cs="Times New Roman"/>
          <w:b/>
          <w:bCs/>
          <w:sz w:val="20"/>
          <w:szCs w:val="20"/>
        </w:rPr>
        <w:t xml:space="preserve">Table </w:t>
      </w:r>
      <w:r>
        <w:rPr>
          <w:rFonts w:cs="Times New Roman"/>
          <w:b/>
          <w:bCs/>
          <w:sz w:val="20"/>
          <w:szCs w:val="20"/>
        </w:rPr>
        <w:t>S</w:t>
      </w:r>
      <w:r w:rsidRPr="00B63405">
        <w:rPr>
          <w:rFonts w:cs="Times New Roman"/>
          <w:b/>
          <w:bCs/>
          <w:sz w:val="20"/>
          <w:szCs w:val="20"/>
        </w:rPr>
        <w:t>1</w:t>
      </w:r>
      <w:r w:rsidRPr="00B63405">
        <w:rPr>
          <w:rFonts w:cs="Times New Roman"/>
          <w:sz w:val="20"/>
          <w:szCs w:val="20"/>
        </w:rPr>
        <w:t>). All samples were diagnosed according to the World Health Organization classification system. Immunohistochemical staining was performed on each sample for the following markers: GH, Synaptophysin, Cytokeratin CAM 5.2, Ki67, and p53 (</w:t>
      </w:r>
      <w:r w:rsidRPr="00B63405">
        <w:rPr>
          <w:rFonts w:cs="Times New Roman"/>
          <w:b/>
          <w:bCs/>
          <w:sz w:val="20"/>
          <w:szCs w:val="20"/>
        </w:rPr>
        <w:t>Fig. S1</w:t>
      </w:r>
      <w:r w:rsidRPr="00B63405">
        <w:rPr>
          <w:rFonts w:cs="Times New Roman"/>
          <w:sz w:val="20"/>
          <w:szCs w:val="20"/>
        </w:rPr>
        <w:t>). Two patients (A and E) relapsed, whereas patients B, C, and D went into remission following neurosurgery (observation time: ≥10 years post-surgery). For the validation by digital droplet PCR (</w:t>
      </w:r>
      <w:proofErr w:type="spellStart"/>
      <w:r w:rsidRPr="00B63405">
        <w:rPr>
          <w:rFonts w:cs="Times New Roman"/>
          <w:sz w:val="20"/>
          <w:szCs w:val="20"/>
        </w:rPr>
        <w:t>ddPCR</w:t>
      </w:r>
      <w:proofErr w:type="spellEnd"/>
      <w:proofErr w:type="gramStart"/>
      <w:r w:rsidRPr="00B63405">
        <w:rPr>
          <w:rFonts w:cs="Times New Roman"/>
          <w:sz w:val="20"/>
          <w:szCs w:val="20"/>
        </w:rPr>
        <w:t>)  of</w:t>
      </w:r>
      <w:proofErr w:type="gramEnd"/>
      <w:r w:rsidRPr="00B63405">
        <w:rPr>
          <w:rFonts w:cs="Times New Roman"/>
          <w:sz w:val="20"/>
          <w:szCs w:val="20"/>
        </w:rPr>
        <w:t xml:space="preserve"> the </w:t>
      </w:r>
      <w:proofErr w:type="spellStart"/>
      <w:r w:rsidRPr="00B63405">
        <w:rPr>
          <w:rFonts w:cs="Times New Roman"/>
          <w:sz w:val="20"/>
          <w:szCs w:val="20"/>
        </w:rPr>
        <w:t>lncRNA</w:t>
      </w:r>
      <w:proofErr w:type="spellEnd"/>
      <w:r w:rsidRPr="00B63405">
        <w:rPr>
          <w:rFonts w:cs="Times New Roman"/>
          <w:sz w:val="20"/>
          <w:szCs w:val="20"/>
        </w:rPr>
        <w:t xml:space="preserve"> transcripts, an independent group of patients (N. 6) with clinical-pathological features similar to the original cohort was included.</w:t>
      </w:r>
      <w:r w:rsidRPr="00876330">
        <w:rPr>
          <w:rFonts w:cs="Times New Roman"/>
          <w:sz w:val="20"/>
          <w:szCs w:val="20"/>
        </w:rPr>
        <w:t xml:space="preserve"> </w:t>
      </w:r>
    </w:p>
    <w:p w14:paraId="6016FEC5" w14:textId="77777777" w:rsidR="00894DCC" w:rsidRDefault="00894DCC" w:rsidP="00894DCC">
      <w:pPr>
        <w:spacing w:after="0" w:line="480" w:lineRule="auto"/>
        <w:jc w:val="both"/>
        <w:rPr>
          <w:rFonts w:cs="Times New Roman"/>
          <w:i/>
          <w:iCs/>
          <w:sz w:val="20"/>
          <w:szCs w:val="20"/>
        </w:rPr>
      </w:pPr>
      <w:r w:rsidRPr="00D22B13">
        <w:rPr>
          <w:rFonts w:cs="Times New Roman"/>
          <w:b/>
          <w:sz w:val="20"/>
          <w:szCs w:val="20"/>
        </w:rPr>
        <w:t>Sample Collection and Preparation</w:t>
      </w:r>
    </w:p>
    <w:p w14:paraId="6D38BF41" w14:textId="77777777" w:rsidR="00894DCC" w:rsidRDefault="00894DCC" w:rsidP="00894DCC">
      <w:pPr>
        <w:spacing w:line="480" w:lineRule="auto"/>
        <w:jc w:val="both"/>
        <w:rPr>
          <w:rFonts w:cs="Times New Roman"/>
          <w:sz w:val="20"/>
          <w:szCs w:val="20"/>
        </w:rPr>
      </w:pPr>
      <w:r w:rsidRPr="0023092C">
        <w:rPr>
          <w:rFonts w:cs="Times New Roman"/>
          <w:sz w:val="20"/>
          <w:szCs w:val="20"/>
        </w:rPr>
        <w:t xml:space="preserve">Regions of interest (ROI) were </w:t>
      </w:r>
      <w:r>
        <w:rPr>
          <w:rFonts w:cs="Times New Roman"/>
          <w:sz w:val="20"/>
          <w:szCs w:val="20"/>
        </w:rPr>
        <w:t>isolated from 1</w:t>
      </w:r>
      <w:r w:rsidRPr="0023092C">
        <w:rPr>
          <w:rFonts w:cs="Times New Roman"/>
          <w:sz w:val="20"/>
          <w:szCs w:val="20"/>
        </w:rPr>
        <w:t xml:space="preserve">0 microns FFPE sections </w:t>
      </w:r>
      <w:r>
        <w:rPr>
          <w:rFonts w:cs="Times New Roman"/>
          <w:sz w:val="20"/>
          <w:szCs w:val="20"/>
        </w:rPr>
        <w:t xml:space="preserve">using </w:t>
      </w:r>
      <w:r w:rsidRPr="0023092C">
        <w:rPr>
          <w:rFonts w:cs="Times New Roman"/>
          <w:sz w:val="20"/>
          <w:szCs w:val="20"/>
        </w:rPr>
        <w:t xml:space="preserve">the LDM6 Laser Capture </w:t>
      </w:r>
      <w:proofErr w:type="spellStart"/>
      <w:r w:rsidRPr="0023092C">
        <w:rPr>
          <w:rFonts w:cs="Times New Roman"/>
          <w:sz w:val="20"/>
          <w:szCs w:val="20"/>
        </w:rPr>
        <w:t>Microdissector</w:t>
      </w:r>
      <w:proofErr w:type="spellEnd"/>
      <w:r w:rsidRPr="0023092C">
        <w:rPr>
          <w:rFonts w:cs="Times New Roman"/>
          <w:sz w:val="20"/>
          <w:szCs w:val="20"/>
        </w:rPr>
        <w:t xml:space="preserve"> (Leica Microsystems)</w:t>
      </w:r>
      <w:r>
        <w:rPr>
          <w:rFonts w:cs="Times New Roman"/>
          <w:sz w:val="20"/>
          <w:szCs w:val="20"/>
        </w:rPr>
        <w:t xml:space="preserve">. </w:t>
      </w:r>
      <w:proofErr w:type="spellStart"/>
      <w:r>
        <w:rPr>
          <w:rFonts w:cs="Times New Roman"/>
          <w:sz w:val="20"/>
          <w:szCs w:val="20"/>
        </w:rPr>
        <w:t>Microdissected</w:t>
      </w:r>
      <w:proofErr w:type="spellEnd"/>
      <w:r>
        <w:rPr>
          <w:rFonts w:cs="Times New Roman"/>
          <w:sz w:val="20"/>
          <w:szCs w:val="20"/>
        </w:rPr>
        <w:t xml:space="preserve"> samples were directly </w:t>
      </w:r>
      <w:r w:rsidRPr="0023092C">
        <w:rPr>
          <w:rFonts w:cs="Times New Roman"/>
          <w:sz w:val="20"/>
          <w:szCs w:val="20"/>
        </w:rPr>
        <w:t xml:space="preserve">placed into RNase-free tubes. Three to four small ROI of approximately 14000 µm2 </w:t>
      </w:r>
      <w:proofErr w:type="gramStart"/>
      <w:r w:rsidRPr="0023092C">
        <w:rPr>
          <w:rFonts w:cs="Times New Roman"/>
          <w:sz w:val="20"/>
          <w:szCs w:val="20"/>
        </w:rPr>
        <w:t>each  were</w:t>
      </w:r>
      <w:proofErr w:type="gramEnd"/>
      <w:r w:rsidRPr="0023092C">
        <w:rPr>
          <w:rFonts w:cs="Times New Roman"/>
          <w:sz w:val="20"/>
          <w:szCs w:val="20"/>
        </w:rPr>
        <w:t xml:space="preserve"> selected from each slide to obtain about 50 cells after laser microdissection (</w:t>
      </w:r>
      <w:r w:rsidRPr="0023092C">
        <w:rPr>
          <w:rFonts w:cs="Times New Roman"/>
          <w:b/>
          <w:bCs/>
          <w:sz w:val="20"/>
          <w:szCs w:val="20"/>
        </w:rPr>
        <w:t>Fig. S2</w:t>
      </w:r>
      <w:r w:rsidRPr="0023092C">
        <w:rPr>
          <w:rFonts w:cs="Times New Roman"/>
          <w:sz w:val="20"/>
          <w:szCs w:val="20"/>
        </w:rPr>
        <w:t xml:space="preserve">). As a reference for the FFPE sample, two </w:t>
      </w:r>
      <w:proofErr w:type="gramStart"/>
      <w:r w:rsidRPr="0023092C">
        <w:rPr>
          <w:rFonts w:cs="Times New Roman"/>
          <w:sz w:val="20"/>
          <w:szCs w:val="20"/>
        </w:rPr>
        <w:t>regions  were</w:t>
      </w:r>
      <w:proofErr w:type="gramEnd"/>
      <w:r w:rsidRPr="0023092C">
        <w:rPr>
          <w:rFonts w:cs="Times New Roman"/>
          <w:sz w:val="20"/>
          <w:szCs w:val="20"/>
        </w:rPr>
        <w:t xml:space="preserve"> </w:t>
      </w:r>
      <w:proofErr w:type="spellStart"/>
      <w:r w:rsidRPr="0023092C">
        <w:rPr>
          <w:rFonts w:cs="Times New Roman"/>
          <w:sz w:val="20"/>
          <w:szCs w:val="20"/>
        </w:rPr>
        <w:t>microdissected</w:t>
      </w:r>
      <w:proofErr w:type="spellEnd"/>
      <w:r w:rsidRPr="0023092C">
        <w:rPr>
          <w:rFonts w:cs="Times New Roman"/>
          <w:sz w:val="20"/>
          <w:szCs w:val="20"/>
        </w:rPr>
        <w:t xml:space="preserve"> and processed together (Pit 29, see </w:t>
      </w:r>
      <w:r w:rsidRPr="0023092C">
        <w:rPr>
          <w:rFonts w:cs="Times New Roman"/>
          <w:b/>
          <w:bCs/>
          <w:sz w:val="20"/>
          <w:szCs w:val="20"/>
        </w:rPr>
        <w:t xml:space="preserve">Table </w:t>
      </w:r>
      <w:r>
        <w:rPr>
          <w:rFonts w:cs="Times New Roman"/>
          <w:b/>
          <w:bCs/>
          <w:sz w:val="20"/>
          <w:szCs w:val="20"/>
        </w:rPr>
        <w:t>S2</w:t>
      </w:r>
      <w:r w:rsidRPr="0023092C">
        <w:rPr>
          <w:rFonts w:cs="Times New Roman"/>
          <w:sz w:val="20"/>
          <w:szCs w:val="20"/>
        </w:rPr>
        <w:t>).</w:t>
      </w:r>
      <w:r>
        <w:rPr>
          <w:rFonts w:cs="Times New Roman"/>
          <w:sz w:val="20"/>
          <w:szCs w:val="20"/>
        </w:rPr>
        <w:t xml:space="preserve"> </w:t>
      </w:r>
      <w:r w:rsidRPr="00D22B13">
        <w:rPr>
          <w:rFonts w:cs="Times New Roman"/>
          <w:sz w:val="20"/>
          <w:szCs w:val="20"/>
        </w:rPr>
        <w:t>RNA extraction was performed according to the manufacturer</w:t>
      </w:r>
      <w:r>
        <w:rPr>
          <w:rFonts w:cs="Times New Roman"/>
          <w:sz w:val="20"/>
          <w:szCs w:val="20"/>
        </w:rPr>
        <w:t>'s</w:t>
      </w:r>
      <w:r w:rsidRPr="00D22B13">
        <w:rPr>
          <w:rFonts w:cs="Times New Roman"/>
          <w:sz w:val="20"/>
          <w:szCs w:val="20"/>
        </w:rPr>
        <w:t xml:space="preserve"> instructions under RNase-free conditions (</w:t>
      </w:r>
      <w:proofErr w:type="spellStart"/>
      <w:r w:rsidRPr="00D22B13">
        <w:rPr>
          <w:rFonts w:cs="Times New Roman"/>
          <w:sz w:val="20"/>
          <w:szCs w:val="20"/>
        </w:rPr>
        <w:t>Mechery</w:t>
      </w:r>
      <w:proofErr w:type="spellEnd"/>
      <w:r w:rsidRPr="00D22B13">
        <w:rPr>
          <w:rFonts w:cs="Times New Roman"/>
          <w:sz w:val="20"/>
          <w:szCs w:val="20"/>
        </w:rPr>
        <w:t xml:space="preserve"> Nagel, NUCLEO SPIN total RNA FFPE). QFX </w:t>
      </w:r>
      <w:proofErr w:type="spellStart"/>
      <w:r w:rsidRPr="00D22B13">
        <w:rPr>
          <w:rFonts w:cs="Times New Roman"/>
          <w:sz w:val="20"/>
          <w:szCs w:val="20"/>
        </w:rPr>
        <w:t>fluorometer</w:t>
      </w:r>
      <w:proofErr w:type="spellEnd"/>
      <w:r w:rsidRPr="00D22B13">
        <w:rPr>
          <w:rFonts w:cs="Times New Roman"/>
          <w:sz w:val="20"/>
          <w:szCs w:val="20"/>
        </w:rPr>
        <w:t xml:space="preserve"> (</w:t>
      </w:r>
      <w:proofErr w:type="spellStart"/>
      <w:r w:rsidRPr="00D22B13">
        <w:rPr>
          <w:rFonts w:cs="Times New Roman"/>
          <w:sz w:val="20"/>
          <w:szCs w:val="20"/>
        </w:rPr>
        <w:t>Denovix</w:t>
      </w:r>
      <w:proofErr w:type="spellEnd"/>
      <w:r w:rsidRPr="00D22B13">
        <w:rPr>
          <w:rFonts w:cs="Times New Roman"/>
          <w:sz w:val="20"/>
          <w:szCs w:val="20"/>
        </w:rPr>
        <w:t xml:space="preserve">) was used for yield analysis (RNA concentration between 30 and 120 </w:t>
      </w:r>
      <w:proofErr w:type="spellStart"/>
      <w:r w:rsidRPr="00D22B13">
        <w:rPr>
          <w:rFonts w:cs="Times New Roman"/>
          <w:sz w:val="20"/>
          <w:szCs w:val="20"/>
        </w:rPr>
        <w:t>pg</w:t>
      </w:r>
      <w:proofErr w:type="spellEnd"/>
      <w:r w:rsidRPr="00D22B13">
        <w:rPr>
          <w:rFonts w:cs="Times New Roman"/>
          <w:sz w:val="20"/>
          <w:szCs w:val="20"/>
        </w:rPr>
        <w:t>/</w:t>
      </w:r>
      <w:proofErr w:type="spellStart"/>
      <w:r>
        <w:rPr>
          <w:rFonts w:cs="Times New Roman"/>
          <w:sz w:val="20"/>
          <w:szCs w:val="20"/>
        </w:rPr>
        <w:t>u</w:t>
      </w:r>
      <w:r w:rsidRPr="00D22B13">
        <w:rPr>
          <w:rFonts w:cs="Times New Roman"/>
          <w:sz w:val="20"/>
          <w:szCs w:val="20"/>
        </w:rPr>
        <w:t>l</w:t>
      </w:r>
      <w:proofErr w:type="spellEnd"/>
      <w:r w:rsidRPr="00D22B13">
        <w:rPr>
          <w:rFonts w:cs="Times New Roman"/>
          <w:sz w:val="20"/>
          <w:szCs w:val="20"/>
        </w:rPr>
        <w:t xml:space="preserve">). </w:t>
      </w:r>
      <w:r>
        <w:rPr>
          <w:rFonts w:cs="Times New Roman"/>
          <w:sz w:val="20"/>
          <w:szCs w:val="20"/>
        </w:rPr>
        <w:t>The d</w:t>
      </w:r>
      <w:r w:rsidRPr="00D22B13">
        <w:rPr>
          <w:rFonts w:cs="Times New Roman"/>
          <w:sz w:val="20"/>
          <w:szCs w:val="20"/>
        </w:rPr>
        <w:t>istribution value 200 (DV200) quality metric was determined using a 2100 Bioanalyzer (Agilent), four samples were DV200&gt;60% (</w:t>
      </w:r>
      <w:r>
        <w:rPr>
          <w:rFonts w:cs="Times New Roman"/>
          <w:sz w:val="20"/>
          <w:szCs w:val="20"/>
        </w:rPr>
        <w:t xml:space="preserve">Pit </w:t>
      </w:r>
      <w:r w:rsidRPr="00D22B13">
        <w:rPr>
          <w:rFonts w:cs="Times New Roman"/>
          <w:sz w:val="20"/>
          <w:szCs w:val="20"/>
        </w:rPr>
        <w:t>4, 11, 34, 36)</w:t>
      </w:r>
      <w:r>
        <w:rPr>
          <w:rFonts w:cs="Times New Roman"/>
          <w:sz w:val="20"/>
          <w:szCs w:val="20"/>
        </w:rPr>
        <w:t>,</w:t>
      </w:r>
      <w:r w:rsidRPr="00D22B13">
        <w:rPr>
          <w:rFonts w:cs="Times New Roman"/>
          <w:sz w:val="20"/>
          <w:szCs w:val="20"/>
        </w:rPr>
        <w:t xml:space="preserve"> and </w:t>
      </w:r>
      <w:r>
        <w:rPr>
          <w:rFonts w:cs="Times New Roman"/>
          <w:sz w:val="20"/>
          <w:szCs w:val="20"/>
        </w:rPr>
        <w:t>six</w:t>
      </w:r>
      <w:r w:rsidRPr="00D22B13">
        <w:rPr>
          <w:rFonts w:cs="Times New Roman"/>
          <w:sz w:val="20"/>
          <w:szCs w:val="20"/>
        </w:rPr>
        <w:t xml:space="preserve"> samples</w:t>
      </w:r>
      <w:r>
        <w:rPr>
          <w:rFonts w:cs="Times New Roman"/>
          <w:sz w:val="20"/>
          <w:szCs w:val="20"/>
        </w:rPr>
        <w:t xml:space="preserve"> </w:t>
      </w:r>
      <w:r w:rsidRPr="00D22B13">
        <w:rPr>
          <w:rFonts w:cs="Times New Roman"/>
          <w:sz w:val="20"/>
          <w:szCs w:val="20"/>
        </w:rPr>
        <w:t>&lt;60% (</w:t>
      </w:r>
      <w:r>
        <w:rPr>
          <w:rFonts w:cs="Times New Roman"/>
          <w:sz w:val="20"/>
          <w:szCs w:val="20"/>
        </w:rPr>
        <w:t xml:space="preserve">Pit </w:t>
      </w:r>
      <w:r w:rsidRPr="00D22B13">
        <w:rPr>
          <w:rFonts w:cs="Times New Roman"/>
          <w:sz w:val="20"/>
          <w:szCs w:val="20"/>
        </w:rPr>
        <w:t>1, 3, 6, 35, 18, 29).</w:t>
      </w:r>
      <w:r w:rsidRPr="00876330">
        <w:rPr>
          <w:rFonts w:cs="Times New Roman"/>
          <w:sz w:val="20"/>
          <w:szCs w:val="20"/>
        </w:rPr>
        <w:t xml:space="preserve"> </w:t>
      </w:r>
      <w:r w:rsidRPr="002E4B1D">
        <w:rPr>
          <w:rFonts w:cs="Times New Roman"/>
          <w:sz w:val="20"/>
          <w:szCs w:val="20"/>
        </w:rPr>
        <w:t>Library preparation was performed using SMARTSEQ STRANDED KIT (#634442, Takara Bio) as indicated in user guide. Te</w:t>
      </w:r>
      <w:r>
        <w:rPr>
          <w:rFonts w:cs="Times New Roman"/>
          <w:sz w:val="20"/>
          <w:szCs w:val="20"/>
        </w:rPr>
        <w:t xml:space="preserve">n libraries were prepared from 200-800 </w:t>
      </w:r>
      <w:proofErr w:type="spellStart"/>
      <w:r>
        <w:rPr>
          <w:rFonts w:cs="Times New Roman"/>
          <w:sz w:val="20"/>
          <w:szCs w:val="20"/>
        </w:rPr>
        <w:t>pg</w:t>
      </w:r>
      <w:proofErr w:type="spellEnd"/>
      <w:r>
        <w:rPr>
          <w:rFonts w:cs="Times New Roman"/>
          <w:sz w:val="20"/>
          <w:szCs w:val="20"/>
        </w:rPr>
        <w:t xml:space="preserve"> of DNase-treated total RNA per FFPE sample with/without fragmentation step, according to</w:t>
      </w:r>
      <w:r w:rsidRPr="00D22B13">
        <w:rPr>
          <w:rFonts w:cs="Times New Roman"/>
          <w:sz w:val="20"/>
          <w:szCs w:val="20"/>
        </w:rPr>
        <w:t xml:space="preserve"> DV200&gt;60% or &lt;60%, respectively. The ranges of libraries concentration lie between 3.6 and 17.9 </w:t>
      </w:r>
      <w:proofErr w:type="spellStart"/>
      <w:r w:rsidRPr="00D22B13">
        <w:rPr>
          <w:rFonts w:cs="Times New Roman"/>
          <w:sz w:val="20"/>
          <w:szCs w:val="20"/>
        </w:rPr>
        <w:t>nM</w:t>
      </w:r>
      <w:proofErr w:type="spellEnd"/>
      <w:r w:rsidRPr="00D22B13">
        <w:rPr>
          <w:rFonts w:cs="Times New Roman"/>
          <w:sz w:val="20"/>
          <w:szCs w:val="20"/>
        </w:rPr>
        <w:t xml:space="preserve"> (mean length 390 bp). Libraries were paired</w:t>
      </w:r>
      <w:r>
        <w:rPr>
          <w:rFonts w:cs="Times New Roman"/>
          <w:sz w:val="20"/>
          <w:szCs w:val="20"/>
        </w:rPr>
        <w:t>-</w:t>
      </w:r>
      <w:r w:rsidRPr="00D22B13">
        <w:rPr>
          <w:rFonts w:cs="Times New Roman"/>
          <w:sz w:val="20"/>
          <w:szCs w:val="20"/>
        </w:rPr>
        <w:t xml:space="preserve">end sequenced on </w:t>
      </w:r>
      <w:proofErr w:type="spellStart"/>
      <w:r w:rsidRPr="00D22B13">
        <w:rPr>
          <w:rFonts w:cs="Times New Roman"/>
          <w:sz w:val="20"/>
          <w:szCs w:val="20"/>
        </w:rPr>
        <w:t>NovaSeq</w:t>
      </w:r>
      <w:proofErr w:type="spellEnd"/>
      <w:r w:rsidRPr="00D22B13">
        <w:rPr>
          <w:rFonts w:cs="Times New Roman"/>
          <w:sz w:val="20"/>
          <w:szCs w:val="20"/>
        </w:rPr>
        <w:t xml:space="preserve"> 6000 (Illumina) with a read length of 2 x 100 base pairs according</w:t>
      </w:r>
      <w:r>
        <w:rPr>
          <w:rFonts w:cs="Times New Roman"/>
          <w:sz w:val="20"/>
          <w:szCs w:val="20"/>
        </w:rPr>
        <w:t xml:space="preserve"> to</w:t>
      </w:r>
      <w:r w:rsidRPr="00D22B13">
        <w:rPr>
          <w:rFonts w:cs="Times New Roman"/>
          <w:sz w:val="20"/>
          <w:szCs w:val="20"/>
        </w:rPr>
        <w:t xml:space="preserve"> </w:t>
      </w:r>
      <w:r>
        <w:rPr>
          <w:rFonts w:cs="Times New Roman"/>
          <w:sz w:val="20"/>
          <w:szCs w:val="20"/>
        </w:rPr>
        <w:t xml:space="preserve">the </w:t>
      </w:r>
      <w:r w:rsidRPr="00D22B13">
        <w:rPr>
          <w:rFonts w:cs="Times New Roman"/>
          <w:sz w:val="20"/>
          <w:szCs w:val="20"/>
        </w:rPr>
        <w:t>manufacturer</w:t>
      </w:r>
      <w:r>
        <w:rPr>
          <w:rFonts w:cs="Times New Roman"/>
          <w:sz w:val="20"/>
          <w:szCs w:val="20"/>
        </w:rPr>
        <w:t>'</w:t>
      </w:r>
      <w:r w:rsidRPr="00D22B13">
        <w:rPr>
          <w:rFonts w:cs="Times New Roman"/>
          <w:sz w:val="20"/>
          <w:szCs w:val="20"/>
        </w:rPr>
        <w:t>s instruction</w:t>
      </w:r>
      <w:r>
        <w:rPr>
          <w:rFonts w:cs="Times New Roman"/>
          <w:sz w:val="20"/>
          <w:szCs w:val="20"/>
        </w:rPr>
        <w:t>s</w:t>
      </w:r>
      <w:r w:rsidRPr="00D22B13">
        <w:rPr>
          <w:rFonts w:cs="Times New Roman"/>
          <w:sz w:val="20"/>
          <w:szCs w:val="20"/>
        </w:rPr>
        <w:t>.</w:t>
      </w:r>
    </w:p>
    <w:p w14:paraId="76E8E7E1" w14:textId="77777777" w:rsidR="00894DCC" w:rsidRPr="00D22B13" w:rsidRDefault="00894DCC" w:rsidP="00894DCC">
      <w:pPr>
        <w:spacing w:after="0" w:line="480" w:lineRule="auto"/>
        <w:jc w:val="both"/>
        <w:rPr>
          <w:rFonts w:cs="Times New Roman"/>
          <w:sz w:val="20"/>
          <w:szCs w:val="20"/>
        </w:rPr>
      </w:pPr>
      <w:r w:rsidRPr="00D22B13">
        <w:rPr>
          <w:rFonts w:cs="Times New Roman"/>
          <w:b/>
          <w:bCs/>
          <w:sz w:val="20"/>
          <w:szCs w:val="20"/>
        </w:rPr>
        <w:t xml:space="preserve">Preprocessing of RNA </w:t>
      </w:r>
      <w:r>
        <w:rPr>
          <w:rFonts w:cs="Times New Roman"/>
          <w:b/>
          <w:bCs/>
          <w:sz w:val="20"/>
          <w:szCs w:val="20"/>
        </w:rPr>
        <w:t>S</w:t>
      </w:r>
      <w:r w:rsidRPr="00D22B13">
        <w:rPr>
          <w:rFonts w:cs="Times New Roman"/>
          <w:b/>
          <w:bCs/>
          <w:sz w:val="20"/>
          <w:szCs w:val="20"/>
        </w:rPr>
        <w:t>equencing Data</w:t>
      </w:r>
      <w:r w:rsidRPr="00D22B13">
        <w:rPr>
          <w:rFonts w:cs="Times New Roman"/>
          <w:sz w:val="20"/>
          <w:szCs w:val="20"/>
        </w:rPr>
        <w:t xml:space="preserve"> </w:t>
      </w:r>
    </w:p>
    <w:p w14:paraId="6014AC74" w14:textId="33FC533C" w:rsidR="00894DCC" w:rsidRPr="00D22B13" w:rsidRDefault="00894DCC" w:rsidP="008C0E8F">
      <w:pPr>
        <w:spacing w:after="0" w:line="480" w:lineRule="auto"/>
        <w:jc w:val="both"/>
        <w:rPr>
          <w:rFonts w:cs="Times New Roman"/>
          <w:sz w:val="20"/>
          <w:szCs w:val="20"/>
        </w:rPr>
      </w:pPr>
      <w:r w:rsidRPr="00D22B13">
        <w:rPr>
          <w:rFonts w:cs="Times New Roman"/>
          <w:sz w:val="20"/>
          <w:szCs w:val="20"/>
        </w:rPr>
        <w:lastRenderedPageBreak/>
        <w:t xml:space="preserve">The raw binary base call (BCL) output produced by the sequencer was transformed into the FASTQ format using Illumina's bcl2fastq tool </w:t>
      </w:r>
      <w:r>
        <w:rPr>
          <w:rFonts w:cs="Times New Roman"/>
          <w:sz w:val="20"/>
          <w:szCs w:val="20"/>
        </w:rPr>
        <w:t xml:space="preserve">using the “dummy” </w:t>
      </w:r>
      <w:proofErr w:type="spellStart"/>
      <w:r>
        <w:rPr>
          <w:rFonts w:cs="Times New Roman"/>
          <w:sz w:val="20"/>
          <w:szCs w:val="20"/>
        </w:rPr>
        <w:t>samplesheet</w:t>
      </w:r>
      <w:proofErr w:type="spellEnd"/>
      <w:r>
        <w:rPr>
          <w:rFonts w:cs="Times New Roman"/>
          <w:sz w:val="20"/>
          <w:szCs w:val="20"/>
        </w:rPr>
        <w:t xml:space="preserve"> provided by Cogent NGS Analysis Pipeline software </w:t>
      </w:r>
      <w:r w:rsidRPr="00D22B13">
        <w:rPr>
          <w:rFonts w:cs="Times New Roman"/>
          <w:sz w:val="20"/>
          <w:szCs w:val="20"/>
        </w:rPr>
        <w:t>(Version 1.3.0; 2019 Illumina, Inc.)</w:t>
      </w:r>
      <w:r>
        <w:rPr>
          <w:rFonts w:cs="Times New Roman"/>
          <w:sz w:val="20"/>
          <w:szCs w:val="20"/>
        </w:rPr>
        <w:t xml:space="preserve"> to generate the unique undetermined sample </w:t>
      </w:r>
      <w:proofErr w:type="spellStart"/>
      <w:r>
        <w:rPr>
          <w:rFonts w:cs="Times New Roman"/>
          <w:sz w:val="20"/>
          <w:szCs w:val="20"/>
        </w:rPr>
        <w:t>fastq</w:t>
      </w:r>
      <w:proofErr w:type="spellEnd"/>
      <w:r>
        <w:rPr>
          <w:rFonts w:cs="Times New Roman"/>
          <w:sz w:val="20"/>
          <w:szCs w:val="20"/>
        </w:rPr>
        <w:t xml:space="preserve"> file.</w:t>
      </w:r>
      <w:r w:rsidRPr="00D22B13">
        <w:rPr>
          <w:rFonts w:cs="Times New Roman"/>
          <w:sz w:val="20"/>
          <w:szCs w:val="20"/>
        </w:rPr>
        <w:t xml:space="preserve"> </w:t>
      </w:r>
      <w:r w:rsidRPr="002305D7">
        <w:rPr>
          <w:rFonts w:cs="Times New Roman"/>
          <w:sz w:val="20"/>
          <w:szCs w:val="20"/>
        </w:rPr>
        <w:t>In the subsequent step, the '</w:t>
      </w:r>
      <w:proofErr w:type="spellStart"/>
      <w:r w:rsidRPr="002305D7">
        <w:rPr>
          <w:rFonts w:cs="Times New Roman"/>
          <w:sz w:val="20"/>
          <w:szCs w:val="20"/>
        </w:rPr>
        <w:t>demux</w:t>
      </w:r>
      <w:proofErr w:type="spellEnd"/>
      <w:r w:rsidRPr="002305D7">
        <w:rPr>
          <w:rFonts w:cs="Times New Roman"/>
          <w:sz w:val="20"/>
          <w:szCs w:val="20"/>
        </w:rPr>
        <w:t xml:space="preserve">' procedure of the Cogent pipeline </w:t>
      </w:r>
      <w:r w:rsidRPr="00D22B13">
        <w:rPr>
          <w:rFonts w:cs="Times New Roman"/>
          <w:sz w:val="20"/>
          <w:szCs w:val="20"/>
        </w:rPr>
        <w:t>(Version 1.5; 2021 Takara Bio USA, Inc)</w:t>
      </w:r>
      <w:r>
        <w:rPr>
          <w:rFonts w:cs="Times New Roman"/>
          <w:sz w:val="20"/>
          <w:szCs w:val="20"/>
        </w:rPr>
        <w:t xml:space="preserve"> </w:t>
      </w:r>
      <w:r w:rsidRPr="002305D7">
        <w:rPr>
          <w:rFonts w:cs="Times New Roman"/>
          <w:sz w:val="20"/>
          <w:szCs w:val="20"/>
        </w:rPr>
        <w:t>was used to generate individual FASTQ files for the samples.</w:t>
      </w:r>
      <w:r w:rsidRPr="002305D7" w:rsidDel="003941AB">
        <w:rPr>
          <w:rFonts w:cs="Times New Roman"/>
          <w:sz w:val="20"/>
          <w:szCs w:val="20"/>
        </w:rPr>
        <w:t xml:space="preserve"> </w:t>
      </w:r>
      <w:r>
        <w:rPr>
          <w:rFonts w:cs="Times New Roman"/>
          <w:sz w:val="20"/>
          <w:szCs w:val="20"/>
        </w:rPr>
        <w:t>The</w:t>
      </w:r>
      <w:r w:rsidRPr="00D22B13">
        <w:rPr>
          <w:rFonts w:cs="Times New Roman"/>
          <w:sz w:val="20"/>
          <w:szCs w:val="20"/>
        </w:rPr>
        <w:t xml:space="preserve"> FASTQC software </w:t>
      </w:r>
      <w:r>
        <w:rPr>
          <w:rFonts w:cs="Times New Roman"/>
          <w:sz w:val="20"/>
          <w:szCs w:val="20"/>
        </w:rPr>
        <w:t xml:space="preserve">Version 0.11.9 </w:t>
      </w:r>
      <w:r>
        <w:rPr>
          <w:rFonts w:cs="Times New Roman"/>
          <w:sz w:val="20"/>
          <w:szCs w:val="20"/>
        </w:rPr>
        <w:fldChar w:fldCharType="begin"/>
      </w:r>
      <w:r w:rsidR="008C0E8F">
        <w:rPr>
          <w:rFonts w:cs="Times New Roman"/>
          <w:sz w:val="20"/>
          <w:szCs w:val="20"/>
        </w:rPr>
        <w:instrText xml:space="preserve"> ADDIN ZOTERO_ITEM CSL_CITATION {"citationID":"x9UB1gbK","properties":{"formattedCitation":"[1]","plainCitation":"[1]","noteIndex":0},"citationItems":[{"id":1033,"uris":["http://zotero.org/users/local/wIwDCKgy/items/MA4GANST"],"itemData":{"id":1033,"type":"webpage","title":"Babraham Bioinformatics - FastQC A Quality Control tool for High Throughput Sequence Data","URL":"https://www.bioinformatics.babraham.ac.uk/projects/fastqc/","accessed":{"date-parts":[["2024",2,2]]}},"label":"page"}],"schema":"https://github.com/citation-style-language/schema/raw/master/csl-citation.json"} </w:instrText>
      </w:r>
      <w:r>
        <w:rPr>
          <w:rFonts w:cs="Times New Roman"/>
          <w:sz w:val="20"/>
          <w:szCs w:val="20"/>
        </w:rPr>
        <w:fldChar w:fldCharType="separate"/>
      </w:r>
      <w:r w:rsidR="008C0E8F" w:rsidRPr="008C0E8F">
        <w:rPr>
          <w:rFonts w:cs="Times New Roman"/>
          <w:sz w:val="20"/>
        </w:rPr>
        <w:t>[1]</w:t>
      </w:r>
      <w:r>
        <w:rPr>
          <w:rFonts w:cs="Times New Roman"/>
          <w:sz w:val="20"/>
          <w:szCs w:val="20"/>
        </w:rPr>
        <w:fldChar w:fldCharType="end"/>
      </w:r>
      <w:r w:rsidRPr="00D22B13">
        <w:rPr>
          <w:rFonts w:cs="Times New Roman"/>
          <w:sz w:val="20"/>
          <w:szCs w:val="20"/>
        </w:rPr>
        <w:t xml:space="preserve"> was utilized to assess the </w:t>
      </w:r>
      <w:r>
        <w:rPr>
          <w:rFonts w:cs="Times New Roman"/>
          <w:sz w:val="20"/>
          <w:szCs w:val="20"/>
        </w:rPr>
        <w:t xml:space="preserve">per-base </w:t>
      </w:r>
      <w:r w:rsidRPr="00D22B13">
        <w:rPr>
          <w:rFonts w:cs="Times New Roman"/>
          <w:sz w:val="20"/>
          <w:szCs w:val="20"/>
        </w:rPr>
        <w:t>quality of the sequences</w:t>
      </w:r>
      <w:r>
        <w:rPr>
          <w:rFonts w:cs="Times New Roman"/>
          <w:sz w:val="20"/>
          <w:szCs w:val="20"/>
        </w:rPr>
        <w:t xml:space="preserve">, the GC content and the per-sequence duplication level </w:t>
      </w:r>
      <w:r w:rsidRPr="001901E8">
        <w:rPr>
          <w:rFonts w:cs="Times New Roman"/>
          <w:sz w:val="20"/>
          <w:szCs w:val="20"/>
        </w:rPr>
        <w:t>(https://www.bioinformatics.babraham.ac.uk/projects/fastqc/)</w:t>
      </w:r>
      <w:r>
        <w:rPr>
          <w:rFonts w:cs="Times New Roman"/>
          <w:sz w:val="20"/>
          <w:szCs w:val="20"/>
        </w:rPr>
        <w:fldChar w:fldCharType="begin"/>
      </w:r>
      <w:r w:rsidR="008C0E8F">
        <w:rPr>
          <w:rFonts w:cs="Times New Roman"/>
          <w:sz w:val="20"/>
          <w:szCs w:val="20"/>
        </w:rPr>
        <w:instrText xml:space="preserve"> ADDIN ZOTERO_ITEM CSL_CITATION {"citationID":"eBgLN6vF","properties":{"formattedCitation":"[1]","plainCitation":"[1]","noteIndex":0},"citationItems":[{"id":1033,"uris":["http://zotero.org/users/local/wIwDCKgy/items/MA4GANST"],"itemData":{"id":1033,"type":"webpage","title":"Babraham Bioinformatics - FastQC A Quality Control tool for High Throughput Sequence Data","URL":"https://www.bioinformatics.babraham.ac.uk/projects/fastqc/","accessed":{"date-parts":[["2024",2,2]]}}}],"schema":"https://github.com/citation-style-language/schema/raw/master/csl-citation.json"} </w:instrText>
      </w:r>
      <w:r>
        <w:rPr>
          <w:rFonts w:cs="Times New Roman"/>
          <w:sz w:val="20"/>
          <w:szCs w:val="20"/>
        </w:rPr>
        <w:fldChar w:fldCharType="separate"/>
      </w:r>
      <w:r w:rsidR="008C0E8F" w:rsidRPr="008C0E8F">
        <w:rPr>
          <w:rFonts w:cs="Times New Roman"/>
          <w:sz w:val="20"/>
        </w:rPr>
        <w:t>[1]</w:t>
      </w:r>
      <w:r>
        <w:rPr>
          <w:rFonts w:cs="Times New Roman"/>
          <w:sz w:val="20"/>
          <w:szCs w:val="20"/>
        </w:rPr>
        <w:fldChar w:fldCharType="end"/>
      </w:r>
      <w:r w:rsidRPr="001901E8">
        <w:rPr>
          <w:rFonts w:cs="Times New Roman"/>
          <w:sz w:val="20"/>
          <w:szCs w:val="20"/>
        </w:rPr>
        <w:t>. The analysis of RNA-Seq data were executed using the</w:t>
      </w:r>
      <w:r w:rsidRPr="00D22B13">
        <w:rPr>
          <w:rFonts w:cs="Times New Roman"/>
          <w:sz w:val="20"/>
          <w:szCs w:val="20"/>
        </w:rPr>
        <w:t xml:space="preserve"> Cogent NGS Analysis Pipeline software. This </w:t>
      </w:r>
      <w:r>
        <w:rPr>
          <w:rFonts w:cs="Times New Roman"/>
          <w:sz w:val="20"/>
          <w:szCs w:val="20"/>
        </w:rPr>
        <w:t xml:space="preserve">procedure </w:t>
      </w:r>
      <w:r w:rsidRPr="00D22B13">
        <w:rPr>
          <w:rFonts w:cs="Times New Roman"/>
          <w:sz w:val="20"/>
          <w:szCs w:val="20"/>
        </w:rPr>
        <w:t>involved t</w:t>
      </w:r>
      <w:r>
        <w:rPr>
          <w:rFonts w:cs="Times New Roman"/>
          <w:sz w:val="20"/>
          <w:szCs w:val="20"/>
        </w:rPr>
        <w:t xml:space="preserve">rimming the reads via </w:t>
      </w:r>
      <w:proofErr w:type="spellStart"/>
      <w:r>
        <w:rPr>
          <w:rFonts w:cs="Times New Roman"/>
          <w:sz w:val="20"/>
          <w:szCs w:val="20"/>
        </w:rPr>
        <w:t>Cutadapt</w:t>
      </w:r>
      <w:proofErr w:type="spellEnd"/>
      <w:r>
        <w:rPr>
          <w:rFonts w:cs="Times New Roman"/>
          <w:sz w:val="20"/>
          <w:szCs w:val="20"/>
        </w:rPr>
        <w:t xml:space="preserve"> </w:t>
      </w:r>
      <w:r w:rsidRPr="00D22B13">
        <w:rPr>
          <w:rFonts w:cs="Times New Roman"/>
          <w:sz w:val="20"/>
          <w:szCs w:val="20"/>
        </w:rPr>
        <w:t>Version 4.1</w:t>
      </w:r>
      <w:r>
        <w:rPr>
          <w:rFonts w:cs="Times New Roman"/>
          <w:sz w:val="20"/>
          <w:szCs w:val="20"/>
        </w:rPr>
        <w:t xml:space="preserve"> </w:t>
      </w:r>
      <w:r>
        <w:rPr>
          <w:rFonts w:cs="Times New Roman"/>
          <w:sz w:val="20"/>
          <w:szCs w:val="20"/>
        </w:rPr>
        <w:fldChar w:fldCharType="begin"/>
      </w:r>
      <w:r w:rsidR="008C0E8F">
        <w:rPr>
          <w:rFonts w:cs="Times New Roman"/>
          <w:sz w:val="20"/>
          <w:szCs w:val="20"/>
        </w:rPr>
        <w:instrText xml:space="preserve"> ADDIN ZOTERO_ITEM CSL_CITATION {"citationID":"XtkqmKEm","properties":{"formattedCitation":"[2]","plainCitation":"[2]","noteIndex":0},"citationItems":[{"id":1029,"uris":["http://zotero.org/users/local/wIwDCKgy/items/T6L4WIMV"],"itemData":{"id":1029,"type":"article-journal","abstract":"When small RNA is sequenced on current sequencing machines, the resulting reads are usually longer than the RNA and therefore contain parts of the 3' adapter. That adapter must be found and removed error-tolerantly from each read before read mapping. Previous solutions are either hard to use or do not offer required features, in particular support for color space data. As an easy to use alternative, we developed the command-line tool cutadapt, which supports 454, Illumina and SOLiD (color space) data, offers two adapter trimming algorithms, and has other useful features.\n\nCutadapt, including its MIT-licensed source code, is available for download at http://code.google.com/p/cutadapt/","container-title":"EMBnet.journal","DOI":"10.14806/ej.17.1.200","journalAbbreviation":"EMBnet.journal","source":"ResearchGate","title":"CUTADAPT removes adapter sequences from high-throughput sequencing reads","volume":"17","author":[{"family":"Martin","given":"Marcel"}],"issued":{"date-parts":[["2011",8,2]]}}}],"schema":"https://github.com/citation-style-language/schema/raw/master/csl-citation.json"} </w:instrText>
      </w:r>
      <w:r>
        <w:rPr>
          <w:rFonts w:cs="Times New Roman"/>
          <w:sz w:val="20"/>
          <w:szCs w:val="20"/>
        </w:rPr>
        <w:fldChar w:fldCharType="separate"/>
      </w:r>
      <w:r w:rsidR="008C0E8F" w:rsidRPr="008C0E8F">
        <w:rPr>
          <w:rFonts w:cs="Times New Roman"/>
          <w:sz w:val="20"/>
        </w:rPr>
        <w:t>[2]</w:t>
      </w:r>
      <w:r>
        <w:rPr>
          <w:rFonts w:cs="Times New Roman"/>
          <w:sz w:val="20"/>
          <w:szCs w:val="20"/>
        </w:rPr>
        <w:fldChar w:fldCharType="end"/>
      </w:r>
      <w:r>
        <w:rPr>
          <w:rFonts w:cs="Times New Roman"/>
          <w:sz w:val="20"/>
          <w:szCs w:val="20"/>
        </w:rPr>
        <w:t xml:space="preserve">, </w:t>
      </w:r>
      <w:r w:rsidRPr="00D22B13">
        <w:rPr>
          <w:rFonts w:cs="Times New Roman"/>
          <w:sz w:val="20"/>
          <w:szCs w:val="20"/>
        </w:rPr>
        <w:t>ali</w:t>
      </w:r>
      <w:r>
        <w:rPr>
          <w:rFonts w:cs="Times New Roman"/>
          <w:sz w:val="20"/>
          <w:szCs w:val="20"/>
        </w:rPr>
        <w:t xml:space="preserve">gning the sequences using STAR </w:t>
      </w:r>
      <w:r w:rsidRPr="00D22B13">
        <w:rPr>
          <w:rFonts w:cs="Times New Roman"/>
          <w:sz w:val="20"/>
          <w:szCs w:val="20"/>
        </w:rPr>
        <w:t>Version 2.7</w:t>
      </w:r>
      <w:r>
        <w:rPr>
          <w:rFonts w:cs="Times New Roman"/>
          <w:sz w:val="20"/>
          <w:szCs w:val="20"/>
        </w:rPr>
        <w:t xml:space="preserve"> </w:t>
      </w:r>
      <w:r>
        <w:rPr>
          <w:rFonts w:cs="Times New Roman"/>
          <w:sz w:val="20"/>
          <w:szCs w:val="20"/>
        </w:rPr>
        <w:fldChar w:fldCharType="begin"/>
      </w:r>
      <w:r w:rsidR="008C0E8F">
        <w:rPr>
          <w:rFonts w:cs="Times New Roman"/>
          <w:sz w:val="20"/>
          <w:szCs w:val="20"/>
        </w:rPr>
        <w:instrText xml:space="preserve"> ADDIN ZOTERO_ITEM CSL_CITATION {"citationID":"S1O3gpiL","properties":{"formattedCitation":"[3]","plainCitation":"[3]","noteIndex":0},"citationItems":[{"id":1026,"uris":["http://zotero.org/users/local/wIwDCKgy/items/CEGIW3M2"],"itemData":{"id":1026,"type":"article-journal","abstract":"Motivation: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 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 Availability and implementation: STAR is implemented as a standalone C++ code. STAR is free open source software distributed under GPLv3 license and can be downloaded from http://code.google.com/p/rna-star/., Contact:\ndobin@cshl.edu.","container-title":"Bioinformatics","DOI":"10.1093/bioinformatics/bts635","ISSN":"1367-4803","issue":"1","journalAbbreviation":"Bioinformatics","note":"PMID: 23104886\nPMCID: PMC3530905","page":"15-21","source":"PubMed Central","title":"STAR: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R."}],"issued":{"date-parts":[["2013",1]]}}}],"schema":"https://github.com/citation-style-language/schema/raw/master/csl-citation.json"} </w:instrText>
      </w:r>
      <w:r>
        <w:rPr>
          <w:rFonts w:cs="Times New Roman"/>
          <w:sz w:val="20"/>
          <w:szCs w:val="20"/>
        </w:rPr>
        <w:fldChar w:fldCharType="separate"/>
      </w:r>
      <w:r w:rsidR="008C0E8F" w:rsidRPr="008C0E8F">
        <w:rPr>
          <w:rFonts w:cs="Times New Roman"/>
          <w:sz w:val="20"/>
        </w:rPr>
        <w:t>[3]</w:t>
      </w:r>
      <w:r>
        <w:rPr>
          <w:rFonts w:cs="Times New Roman"/>
          <w:sz w:val="20"/>
          <w:szCs w:val="20"/>
        </w:rPr>
        <w:fldChar w:fldCharType="end"/>
      </w:r>
      <w:r>
        <w:rPr>
          <w:rFonts w:cs="Times New Roman"/>
          <w:sz w:val="20"/>
          <w:szCs w:val="20"/>
        </w:rPr>
        <w:t xml:space="preserve"> </w:t>
      </w:r>
      <w:r w:rsidRPr="00D22B13">
        <w:rPr>
          <w:rFonts w:cs="Times New Roman"/>
          <w:sz w:val="20"/>
          <w:szCs w:val="20"/>
        </w:rPr>
        <w:t>with the reference genome (hg19), calculating unique start and stop positions (Unique</w:t>
      </w:r>
      <w:r>
        <w:rPr>
          <w:rFonts w:cs="Times New Roman"/>
          <w:sz w:val="20"/>
          <w:szCs w:val="20"/>
        </w:rPr>
        <w:t xml:space="preserve"> Start Stop, USS) via </w:t>
      </w:r>
      <w:proofErr w:type="spellStart"/>
      <w:r>
        <w:rPr>
          <w:rFonts w:cs="Times New Roman"/>
          <w:sz w:val="20"/>
          <w:szCs w:val="20"/>
        </w:rPr>
        <w:t>SAMtools</w:t>
      </w:r>
      <w:proofErr w:type="spellEnd"/>
      <w:r>
        <w:rPr>
          <w:rFonts w:cs="Times New Roman"/>
          <w:sz w:val="20"/>
          <w:szCs w:val="20"/>
        </w:rPr>
        <w:t xml:space="preserve"> </w:t>
      </w:r>
      <w:r w:rsidRPr="00D22B13">
        <w:rPr>
          <w:rFonts w:cs="Times New Roman"/>
          <w:sz w:val="20"/>
          <w:szCs w:val="20"/>
        </w:rPr>
        <w:t>Version 1.16.1</w:t>
      </w:r>
      <w:r>
        <w:rPr>
          <w:rFonts w:cs="Times New Roman"/>
          <w:sz w:val="20"/>
          <w:szCs w:val="20"/>
        </w:rPr>
        <w:t xml:space="preserve"> </w:t>
      </w:r>
      <w:r>
        <w:rPr>
          <w:rFonts w:cs="Times New Roman"/>
          <w:sz w:val="20"/>
          <w:szCs w:val="20"/>
        </w:rPr>
        <w:fldChar w:fldCharType="begin"/>
      </w:r>
      <w:r w:rsidR="008C0E8F">
        <w:rPr>
          <w:rFonts w:cs="Times New Roman"/>
          <w:sz w:val="20"/>
          <w:szCs w:val="20"/>
        </w:rPr>
        <w:instrText xml:space="preserve"> ADDIN ZOTERO_ITEM CSL_CITATION {"citationID":"JekGMXWh","properties":{"formattedCitation":"[4]","plainCitation":"[4]","noteIndex":0},"citationItems":[{"id":1094,"uris":["http://zotero.org/users/local/wIwDCKgy/items/47Z76FH9"],"itemData":{"id":1094,"type":"article-journal","abstract":"SAMtools and BCFtools are widely used programs for processing and analysing high-throughput sequencing data. They include tools for file format conversion and manipulation, sorting, querying, statistics, variant calling, and effect analysis amongst other methods.The first version appeared online 12 years ago and has been maintained and further developed ever since, with many new features and improvements added over the years. The SAMtools and BCFtools packages represent a unique collection of tools that have been used in numerous other software projects and countless genomic pipelines.Both SAMtools and BCFtools are freely available on GitHub under the permissive MIT licence, free for both non-commercial and commercial use. Both packages have been installed &amp;gt;1 million times via Bioconda. The source code and documentation are available from https://www.htslib.org.","container-title":"GigaScience","DOI":"10.1093/gigascience/giab008","ISSN":"2047-217X","issue":"2","journalAbbreviation":"GigaScience","page":"giab008","source":"Silverchair","title":"Twelve years of SAMtools and BCFtools","volume":"10","author":[{"family":"Danecek","given":"Petr"},{"family":"Bonfield","given":"James K"},{"family":"Liddle","given":"Jennifer"},{"family":"Marshall","given":"John"},{"family":"Ohan","given":"Valeriu"},{"family":"Pollard","given":"Martin O"},{"family":"Whitwham","given":"Andrew"},{"family":"Keane","given":"Thomas"},{"family":"McCarthy","given":"Shane A"},{"family":"Davies","given":"Robert M"},{"family":"Li","given":"Heng"}],"issued":{"date-parts":[["2021",2,1]]}}}],"schema":"https://github.com/citation-style-language/schema/raw/master/csl-citation.json"} </w:instrText>
      </w:r>
      <w:r>
        <w:rPr>
          <w:rFonts w:cs="Times New Roman"/>
          <w:sz w:val="20"/>
          <w:szCs w:val="20"/>
        </w:rPr>
        <w:fldChar w:fldCharType="separate"/>
      </w:r>
      <w:r w:rsidR="008C0E8F" w:rsidRPr="008C0E8F">
        <w:rPr>
          <w:rFonts w:cs="Times New Roman"/>
          <w:sz w:val="20"/>
        </w:rPr>
        <w:t>[4]</w:t>
      </w:r>
      <w:r>
        <w:rPr>
          <w:rFonts w:cs="Times New Roman"/>
          <w:sz w:val="20"/>
          <w:szCs w:val="20"/>
        </w:rPr>
        <w:fldChar w:fldCharType="end"/>
      </w:r>
      <w:r w:rsidRPr="00D22B13">
        <w:rPr>
          <w:rFonts w:cs="Times New Roman"/>
          <w:sz w:val="20"/>
          <w:szCs w:val="20"/>
        </w:rPr>
        <w:t>, and quantifying</w:t>
      </w:r>
      <w:r>
        <w:rPr>
          <w:rFonts w:cs="Times New Roman"/>
          <w:sz w:val="20"/>
          <w:szCs w:val="20"/>
        </w:rPr>
        <w:t xml:space="preserve"> gene expression using </w:t>
      </w:r>
      <w:proofErr w:type="spellStart"/>
      <w:r>
        <w:rPr>
          <w:rFonts w:cs="Times New Roman"/>
          <w:sz w:val="20"/>
          <w:szCs w:val="20"/>
        </w:rPr>
        <w:t>Subread</w:t>
      </w:r>
      <w:proofErr w:type="spellEnd"/>
      <w:r>
        <w:rPr>
          <w:rFonts w:cs="Times New Roman"/>
          <w:sz w:val="20"/>
          <w:szCs w:val="20"/>
        </w:rPr>
        <w:t xml:space="preserve"> </w:t>
      </w:r>
      <w:r w:rsidRPr="00D22B13">
        <w:rPr>
          <w:rFonts w:cs="Times New Roman"/>
          <w:sz w:val="20"/>
          <w:szCs w:val="20"/>
        </w:rPr>
        <w:t>Version 2.0.1</w:t>
      </w:r>
      <w:r>
        <w:rPr>
          <w:rFonts w:cs="Times New Roman"/>
          <w:sz w:val="20"/>
          <w:szCs w:val="20"/>
        </w:rPr>
        <w:t xml:space="preserve"> </w:t>
      </w:r>
      <w:r>
        <w:rPr>
          <w:rFonts w:cs="Times New Roman"/>
          <w:sz w:val="20"/>
          <w:szCs w:val="20"/>
        </w:rPr>
        <w:fldChar w:fldCharType="begin"/>
      </w:r>
      <w:r w:rsidR="008C0E8F">
        <w:rPr>
          <w:rFonts w:cs="Times New Roman"/>
          <w:sz w:val="20"/>
          <w:szCs w:val="20"/>
        </w:rPr>
        <w:instrText xml:space="preserve"> ADDIN ZOTERO_ITEM CSL_CITATION {"citationID":"KvVxmfT2","properties":{"formattedCitation":"[5]","plainCitation":"[5]","noteIndex":0},"citationItems":[{"id":1023,"uris":["http://zotero.org/users/local/wIwDCKgy/items/9UVL8ZKR"],"itemData":{"id":1023,"type":"article-journal","abstract":"Read alignment is an ongoing challenge for the analysis of data from sequencing technologies. This article proposes an elegantly simple multi-seed strategy, called seed-and-vote, for mapping reads to a reference genome. The new strategy chooses the mapped genomic location for the read directly from the seeds. It uses a relatively large number of short seeds (called subreads) extracted from each read and allows all the seeds to vote on the optimal location. When the read length is &lt;160 bp, overlapping subreads are used. More conventional alignment algorithms are then used to fill in detailed mismatch and indel information between the subreads that make up the winning voting block. The strategy is fast because the overall genomic location has already been chosen before the detailed alignment is done. It is sensitive because no individual subread is required to map exactly, nor are individual subreads constrained to map close by other subreads. It is accurate because the final location must be supported by several different subreads. The strategy extends easily to find exon junctions, by locating reads that contain sets of subreads mapping to different exons of the same gene. It scales up efficiently for longer reads.","container-title":"Nucleic Acids Research","DOI":"10.1093/nar/gkt214","ISSN":"0305-1048","issue":"10","journalAbbreviation":"Nucleic Acids Res","note":"PMID: 23558742\nPMCID: PMC3664803","page":"e108","source":"PubMed Central","title":"The Subread aligner: fast, accurate and scalable read mapping by seed-and-vote","title-short":"The Subread aligner","volume":"41","author":[{"family":"Liao","given":"Yang"},{"family":"Smyth","given":"Gordon K."},{"family":"Shi","given":"Wei"}],"issued":{"date-parts":[["2013",5]]}}}],"schema":"https://github.com/citation-style-language/schema/raw/master/csl-citation.json"} </w:instrText>
      </w:r>
      <w:r>
        <w:rPr>
          <w:rFonts w:cs="Times New Roman"/>
          <w:sz w:val="20"/>
          <w:szCs w:val="20"/>
        </w:rPr>
        <w:fldChar w:fldCharType="separate"/>
      </w:r>
      <w:r w:rsidR="008C0E8F" w:rsidRPr="008C0E8F">
        <w:rPr>
          <w:rFonts w:cs="Times New Roman"/>
          <w:sz w:val="20"/>
        </w:rPr>
        <w:t>[5]</w:t>
      </w:r>
      <w:r>
        <w:rPr>
          <w:rFonts w:cs="Times New Roman"/>
          <w:sz w:val="20"/>
          <w:szCs w:val="20"/>
        </w:rPr>
        <w:fldChar w:fldCharType="end"/>
      </w:r>
      <w:r w:rsidRPr="00D22B13">
        <w:rPr>
          <w:rFonts w:cs="Times New Roman"/>
          <w:sz w:val="20"/>
          <w:szCs w:val="20"/>
        </w:rPr>
        <w:t>. The pipeline delivered a Gene Expression Matrix and a sequencing details statistics file in comma-separated values (CSV) format. The Gene Expression Matrix file included gene names as rows and patient IDs as columns, while the statistics file contained information such as used barcodes, sample names, categories of mapped and unmapped reads, gene count, and strand specificity.</w:t>
      </w:r>
    </w:p>
    <w:p w14:paraId="1428D8F3" w14:textId="77777777" w:rsidR="00894DCC" w:rsidRPr="00D22B13" w:rsidRDefault="00894DCC" w:rsidP="00894DCC">
      <w:pPr>
        <w:spacing w:after="0" w:line="480" w:lineRule="auto"/>
        <w:jc w:val="both"/>
        <w:rPr>
          <w:rFonts w:cs="Times New Roman"/>
          <w:sz w:val="20"/>
          <w:szCs w:val="20"/>
        </w:rPr>
      </w:pPr>
      <w:r w:rsidRPr="00D22B13">
        <w:rPr>
          <w:rFonts w:cs="Times New Roman"/>
          <w:b/>
          <w:bCs/>
          <w:sz w:val="20"/>
          <w:szCs w:val="20"/>
        </w:rPr>
        <w:t>Quality Assessment</w:t>
      </w:r>
      <w:r w:rsidRPr="00D22B13">
        <w:rPr>
          <w:rFonts w:cs="Times New Roman"/>
          <w:sz w:val="20"/>
          <w:szCs w:val="20"/>
        </w:rPr>
        <w:t xml:space="preserve"> </w:t>
      </w:r>
    </w:p>
    <w:p w14:paraId="7E17B0F3" w14:textId="53E17B97" w:rsidR="00894DCC" w:rsidRPr="000F2299" w:rsidRDefault="00894DCC" w:rsidP="008C0E8F">
      <w:pPr>
        <w:spacing w:after="0" w:line="480" w:lineRule="auto"/>
        <w:jc w:val="both"/>
        <w:rPr>
          <w:rFonts w:cs="Times New Roman"/>
          <w:sz w:val="20"/>
          <w:szCs w:val="20"/>
        </w:rPr>
      </w:pPr>
      <w:r w:rsidRPr="00487AA2">
        <w:rPr>
          <w:rFonts w:cs="Times New Roman"/>
          <w:sz w:val="20"/>
          <w:szCs w:val="20"/>
        </w:rPr>
        <w:t>The count matrix was imported into the RStudio environment Vers</w:t>
      </w:r>
      <w:r>
        <w:rPr>
          <w:rFonts w:cs="Times New Roman"/>
          <w:sz w:val="20"/>
          <w:szCs w:val="20"/>
        </w:rPr>
        <w:t xml:space="preserve">ion 4.2.1 </w:t>
      </w:r>
      <w:r>
        <w:rPr>
          <w:rFonts w:cs="Times New Roman"/>
          <w:sz w:val="20"/>
          <w:szCs w:val="20"/>
        </w:rPr>
        <w:fldChar w:fldCharType="begin"/>
      </w:r>
      <w:r w:rsidR="008C0E8F">
        <w:rPr>
          <w:rFonts w:cs="Times New Roman"/>
          <w:sz w:val="20"/>
          <w:szCs w:val="20"/>
        </w:rPr>
        <w:instrText xml:space="preserve"> ADDIN ZOTERO_ITEM CSL_CITATION {"citationID":"74vMImhR","properties":{"formattedCitation":"[6]","plainCitation":"[6]","noteIndex":0},"citationItems":[{"id":1097,"uris":["http://zotero.org/users/local/wIwDCKgy/items/AJEXJ4LK"],"itemData":{"id":1097,"type":"webpage","title":"R: The R Project for Statistical Computing","URL":"https://www.r-project.org/","accessed":{"date-parts":[["2024",2,6]]}}}],"schema":"https://github.com/citation-style-language/schema/raw/master/csl-citation.json"} </w:instrText>
      </w:r>
      <w:r>
        <w:rPr>
          <w:rFonts w:cs="Times New Roman"/>
          <w:sz w:val="20"/>
          <w:szCs w:val="20"/>
        </w:rPr>
        <w:fldChar w:fldCharType="separate"/>
      </w:r>
      <w:r w:rsidR="008C0E8F" w:rsidRPr="008C0E8F">
        <w:rPr>
          <w:rFonts w:cs="Times New Roman"/>
          <w:sz w:val="20"/>
        </w:rPr>
        <w:t>[6]</w:t>
      </w:r>
      <w:r>
        <w:rPr>
          <w:rFonts w:cs="Times New Roman"/>
          <w:sz w:val="20"/>
          <w:szCs w:val="20"/>
        </w:rPr>
        <w:fldChar w:fldCharType="end"/>
      </w:r>
      <w:r w:rsidRPr="00487AA2">
        <w:rPr>
          <w:rFonts w:cs="Times New Roman"/>
          <w:sz w:val="20"/>
          <w:szCs w:val="20"/>
        </w:rPr>
        <w:t xml:space="preserve">, and a subset of this matrix was generated by </w:t>
      </w:r>
      <w:r w:rsidRPr="00487AA2">
        <w:rPr>
          <w:rFonts w:cs="Times New Roman"/>
          <w:color w:val="000000" w:themeColor="text1"/>
          <w:sz w:val="20"/>
          <w:szCs w:val="20"/>
        </w:rPr>
        <w:t xml:space="preserve">selecting the genes that had at least one read mapped on a minimum of one sample. </w:t>
      </w:r>
      <w:r w:rsidRPr="000F2299">
        <w:rPr>
          <w:rFonts w:cs="Times New Roman"/>
          <w:sz w:val="20"/>
          <w:szCs w:val="20"/>
        </w:rPr>
        <w:t>D</w:t>
      </w:r>
      <w:r>
        <w:rPr>
          <w:rFonts w:cs="Times New Roman"/>
          <w:sz w:val="20"/>
          <w:szCs w:val="20"/>
        </w:rPr>
        <w:t>ata from all ten sequenced libraries were incorporated during this initial analysis stage</w:t>
      </w:r>
      <w:r w:rsidRPr="000F2299">
        <w:rPr>
          <w:rFonts w:cs="Times New Roman"/>
          <w:sz w:val="20"/>
          <w:szCs w:val="20"/>
        </w:rPr>
        <w:t xml:space="preserve">. The count matrix, a product of data preprocessing, comprised 10 sample barcodes as columns and 57,905 analyzed genes as rows. The exploratory analysis was conducted regardless of the presence or absence of recurrence. An initial filter reduced the matrix to 9 columns and 57,901 genes </w:t>
      </w:r>
      <w:r w:rsidRPr="00BB5845">
        <w:rPr>
          <w:rFonts w:cs="Times New Roman"/>
          <w:sz w:val="20"/>
          <w:szCs w:val="20"/>
        </w:rPr>
        <w:t xml:space="preserve">by excluding the Pit </w:t>
      </w:r>
      <w:r w:rsidRPr="0023092C">
        <w:rPr>
          <w:rFonts w:cs="Times New Roman"/>
          <w:sz w:val="20"/>
          <w:szCs w:val="20"/>
        </w:rPr>
        <w:t>6 (patient A) sample</w:t>
      </w:r>
      <w:r w:rsidRPr="00BB5845">
        <w:rPr>
          <w:rFonts w:cs="Times New Roman"/>
          <w:sz w:val="20"/>
          <w:szCs w:val="20"/>
        </w:rPr>
        <w:t xml:space="preserve"> due t</w:t>
      </w:r>
      <w:r w:rsidRPr="000F2299">
        <w:rPr>
          <w:rFonts w:cs="Times New Roman"/>
          <w:sz w:val="20"/>
          <w:szCs w:val="20"/>
        </w:rPr>
        <w:t>o its low average number of mapped reads.</w:t>
      </w:r>
      <w:r>
        <w:rPr>
          <w:rFonts w:cs="Times New Roman"/>
          <w:sz w:val="20"/>
          <w:szCs w:val="20"/>
        </w:rPr>
        <w:t xml:space="preserve"> </w:t>
      </w:r>
      <w:r w:rsidRPr="000F2299">
        <w:rPr>
          <w:rFonts w:cs="Times New Roman"/>
          <w:sz w:val="20"/>
          <w:szCs w:val="20"/>
        </w:rPr>
        <w:t xml:space="preserve">Additionally, specific genes such as ENSG00000272060_RNA18S5, ENSG00000266658_RNA28S5, ENSG00000211459_MT-RNR1, and ENSG00000210082 were removed, as they should have been eliminated during the laboratory RNA purification step. Genes that had no globally mapped reads were also excluded from the analysis. Subsequently, genes with ten or more reads were selected for each sample </w:t>
      </w:r>
      <w:r w:rsidRPr="00B63405">
        <w:rPr>
          <w:rFonts w:cs="Times New Roman"/>
          <w:sz w:val="20"/>
          <w:szCs w:val="20"/>
        </w:rPr>
        <w:t xml:space="preserve">individually. The number of reads mapped per gene was visualized through a bar plot </w:t>
      </w:r>
      <w:r w:rsidRPr="00B63405">
        <w:rPr>
          <w:rFonts w:cs="Times New Roman"/>
          <w:b/>
          <w:bCs/>
          <w:sz w:val="20"/>
          <w:szCs w:val="20"/>
        </w:rPr>
        <w:t>(Fig. S3</w:t>
      </w:r>
      <w:r w:rsidRPr="00B63405">
        <w:rPr>
          <w:rFonts w:cs="Times New Roman"/>
          <w:sz w:val="20"/>
          <w:szCs w:val="20"/>
        </w:rPr>
        <w:t>).</w:t>
      </w:r>
      <w:r w:rsidRPr="000F2299">
        <w:rPr>
          <w:rFonts w:cs="Times New Roman"/>
          <w:sz w:val="20"/>
          <w:szCs w:val="20"/>
        </w:rPr>
        <w:t xml:space="preserve"> </w:t>
      </w:r>
    </w:p>
    <w:p w14:paraId="6DEC4FD6" w14:textId="77777777" w:rsidR="00894DCC" w:rsidRPr="00C82693" w:rsidRDefault="00894DCC" w:rsidP="00894DCC">
      <w:pPr>
        <w:spacing w:after="0" w:line="480" w:lineRule="auto"/>
        <w:jc w:val="both"/>
        <w:rPr>
          <w:rFonts w:cs="Times New Roman"/>
          <w:b/>
          <w:bCs/>
          <w:sz w:val="20"/>
          <w:szCs w:val="20"/>
        </w:rPr>
      </w:pPr>
      <w:r w:rsidRPr="00C82693">
        <w:rPr>
          <w:rFonts w:cs="Times New Roman"/>
          <w:b/>
          <w:bCs/>
          <w:sz w:val="20"/>
          <w:szCs w:val="20"/>
        </w:rPr>
        <w:t>Data transformation and visualization</w:t>
      </w:r>
    </w:p>
    <w:p w14:paraId="1DBFC4CC" w14:textId="29D8996B" w:rsidR="00894DCC" w:rsidRDefault="00894DCC" w:rsidP="008C0E8F">
      <w:pPr>
        <w:spacing w:after="0" w:line="480" w:lineRule="auto"/>
        <w:jc w:val="both"/>
        <w:rPr>
          <w:rFonts w:cs="Times New Roman"/>
          <w:sz w:val="20"/>
          <w:szCs w:val="20"/>
        </w:rPr>
      </w:pPr>
      <w:r w:rsidRPr="00C82693">
        <w:rPr>
          <w:rFonts w:cs="Times New Roman"/>
          <w:sz w:val="20"/>
          <w:szCs w:val="20"/>
        </w:rPr>
        <w:t>For subsequent analyses</w:t>
      </w:r>
      <w:r>
        <w:rPr>
          <w:rFonts w:cs="Times New Roman"/>
          <w:sz w:val="20"/>
          <w:szCs w:val="20"/>
        </w:rPr>
        <w:t xml:space="preserve"> we used the DESeq2 R package (</w:t>
      </w:r>
      <w:r w:rsidRPr="000857C5">
        <w:rPr>
          <w:rFonts w:cs="Times New Roman"/>
          <w:sz w:val="20"/>
          <w:szCs w:val="20"/>
        </w:rPr>
        <w:t>https://doi.org/10.1186/s13059-014-0550-8</w:t>
      </w:r>
      <w:r>
        <w:rPr>
          <w:rFonts w:cs="Times New Roman"/>
          <w:sz w:val="20"/>
          <w:szCs w:val="20"/>
        </w:rPr>
        <w:t xml:space="preserve">) </w:t>
      </w:r>
      <w:r>
        <w:rPr>
          <w:rFonts w:cs="Times New Roman"/>
          <w:sz w:val="20"/>
          <w:szCs w:val="20"/>
        </w:rPr>
        <w:fldChar w:fldCharType="begin"/>
      </w:r>
      <w:r w:rsidR="008C0E8F">
        <w:rPr>
          <w:rFonts w:cs="Times New Roman"/>
          <w:sz w:val="20"/>
          <w:szCs w:val="20"/>
        </w:rPr>
        <w:instrText xml:space="preserve"> ADDIN ZOTERO_ITEM CSL_CITATION {"citationID":"xgRuzDPx","properties":{"formattedCitation":"[7]","plainCitation":"[7]","noteIndex":0},"citationItems":[{"id":1110,"uris":["http://zotero.org/users/local/wIwDCKgy/items/U67PKW8U"],"itemData":{"id":1110,"type":"article-journal","abstract":"In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 webcite.","container-title":"Genome Biology","DOI":"10.1186/s13059-014-0550-8","ISSN":"1474-760X","issue":"12","journalAbbreviation":"Genome Biol","language":"eng","note":"PMID: 25516281\nPMCID: PMC4302049","page":"550","source":"PubMed","title":"Moderated estimation of fold change and dispersion for RNA-seq data with DESeq2","volume":"15","author":[{"family":"Love","given":"Michael I."},{"family":"Huber","given":"Wolfgang"},{"family":"Anders","given":"Simon"}],"issued":{"date-parts":[["2014"]]}}}],"schema":"https://github.com/citation-style-language/schema/raw/master/csl-citation.json"} </w:instrText>
      </w:r>
      <w:r>
        <w:rPr>
          <w:rFonts w:cs="Times New Roman"/>
          <w:sz w:val="20"/>
          <w:szCs w:val="20"/>
        </w:rPr>
        <w:fldChar w:fldCharType="separate"/>
      </w:r>
      <w:r w:rsidR="008C0E8F" w:rsidRPr="008C0E8F">
        <w:rPr>
          <w:rFonts w:cs="Times New Roman"/>
          <w:sz w:val="20"/>
        </w:rPr>
        <w:t>[7]</w:t>
      </w:r>
      <w:r>
        <w:rPr>
          <w:rFonts w:cs="Times New Roman"/>
          <w:sz w:val="20"/>
          <w:szCs w:val="20"/>
        </w:rPr>
        <w:fldChar w:fldCharType="end"/>
      </w:r>
      <w:r w:rsidRPr="00C82693">
        <w:rPr>
          <w:rFonts w:cs="Times New Roman"/>
          <w:sz w:val="20"/>
          <w:szCs w:val="20"/>
        </w:rPr>
        <w:t xml:space="preserve">, the data were normalized using the </w:t>
      </w:r>
      <w:proofErr w:type="spellStart"/>
      <w:r w:rsidRPr="00C82693">
        <w:rPr>
          <w:rFonts w:cs="Times New Roman"/>
          <w:sz w:val="20"/>
          <w:szCs w:val="20"/>
        </w:rPr>
        <w:t>normTransform</w:t>
      </w:r>
      <w:proofErr w:type="spellEnd"/>
      <w:r w:rsidRPr="00C82693">
        <w:rPr>
          <w:rFonts w:cs="Times New Roman"/>
          <w:sz w:val="20"/>
          <w:szCs w:val="20"/>
        </w:rPr>
        <w:t xml:space="preserve"> function to calculate the log2(x + 1) transform of the </w:t>
      </w:r>
      <w:proofErr w:type="spellStart"/>
      <w:r w:rsidRPr="00C82693">
        <w:rPr>
          <w:rFonts w:cs="Times New Roman"/>
          <w:sz w:val="20"/>
          <w:szCs w:val="20"/>
        </w:rPr>
        <w:t>DESeqDataSeq</w:t>
      </w:r>
      <w:proofErr w:type="spellEnd"/>
      <w:r w:rsidRPr="00C82693">
        <w:rPr>
          <w:rFonts w:cs="Times New Roman"/>
          <w:sz w:val="20"/>
          <w:szCs w:val="20"/>
        </w:rPr>
        <w:t xml:space="preserve"> object. </w:t>
      </w:r>
      <w:r>
        <w:rPr>
          <w:rFonts w:cs="Times New Roman"/>
          <w:sz w:val="20"/>
          <w:szCs w:val="20"/>
        </w:rPr>
        <w:t>The results were visualiz</w:t>
      </w:r>
      <w:r w:rsidRPr="00C82693">
        <w:rPr>
          <w:rFonts w:cs="Times New Roman"/>
          <w:sz w:val="20"/>
          <w:szCs w:val="20"/>
        </w:rPr>
        <w:t xml:space="preserve">ed by generating a heatmap of the count matrix for the top thirty most expressed genes and a heatmap </w:t>
      </w:r>
      <w:r w:rsidRPr="00C82693">
        <w:rPr>
          <w:rFonts w:cs="Times New Roman"/>
          <w:sz w:val="20"/>
          <w:szCs w:val="20"/>
        </w:rPr>
        <w:lastRenderedPageBreak/>
        <w:t>depicting sample-to-sample distances (heatmap, ver.1.0.12). A</w:t>
      </w:r>
      <w:r>
        <w:rPr>
          <w:rFonts w:cs="Times New Roman"/>
          <w:sz w:val="20"/>
          <w:szCs w:val="20"/>
        </w:rPr>
        <w:t xml:space="preserve"> principal component analysis (PCA) was also</w:t>
      </w:r>
      <w:r w:rsidRPr="00C82693">
        <w:rPr>
          <w:rFonts w:cs="Times New Roman"/>
          <w:sz w:val="20"/>
          <w:szCs w:val="20"/>
        </w:rPr>
        <w:t xml:space="preserve"> conducted using the plot PCA function.</w:t>
      </w:r>
    </w:p>
    <w:p w14:paraId="60ED89EB" w14:textId="77777777" w:rsidR="00894DCC" w:rsidRPr="00487AA2" w:rsidRDefault="00894DCC" w:rsidP="00894DCC">
      <w:pPr>
        <w:spacing w:after="0" w:line="480" w:lineRule="auto"/>
        <w:jc w:val="both"/>
        <w:rPr>
          <w:rFonts w:cs="Times New Roman"/>
          <w:b/>
          <w:bCs/>
          <w:sz w:val="20"/>
          <w:szCs w:val="20"/>
        </w:rPr>
      </w:pPr>
      <w:r w:rsidRPr="00487AA2">
        <w:rPr>
          <w:rFonts w:cs="Times New Roman"/>
          <w:b/>
          <w:bCs/>
          <w:sz w:val="20"/>
          <w:szCs w:val="20"/>
        </w:rPr>
        <w:t>Gene expression analysis by Droplet Digital PCR (</w:t>
      </w:r>
      <w:proofErr w:type="spellStart"/>
      <w:r w:rsidRPr="00487AA2">
        <w:rPr>
          <w:rFonts w:cs="Times New Roman"/>
          <w:b/>
          <w:bCs/>
          <w:sz w:val="20"/>
          <w:szCs w:val="20"/>
        </w:rPr>
        <w:t>ddPCR</w:t>
      </w:r>
      <w:proofErr w:type="spellEnd"/>
      <w:r w:rsidRPr="00487AA2">
        <w:rPr>
          <w:rFonts w:cs="Times New Roman"/>
          <w:b/>
          <w:bCs/>
          <w:sz w:val="20"/>
          <w:szCs w:val="20"/>
        </w:rPr>
        <w:t>)</w:t>
      </w:r>
    </w:p>
    <w:p w14:paraId="13D0E4F9" w14:textId="7283A010" w:rsidR="00894DCC" w:rsidRDefault="00894DCC" w:rsidP="008C0E8F">
      <w:pPr>
        <w:spacing w:after="0" w:line="480" w:lineRule="auto"/>
        <w:jc w:val="both"/>
        <w:rPr>
          <w:rFonts w:cs="Times New Roman"/>
          <w:sz w:val="20"/>
          <w:szCs w:val="20"/>
        </w:rPr>
      </w:pPr>
      <w:r>
        <w:rPr>
          <w:rFonts w:cs="Times New Roman"/>
          <w:sz w:val="20"/>
          <w:szCs w:val="20"/>
        </w:rPr>
        <w:t xml:space="preserve">According to the manufacturer's instructions, RNA extraction from FFPE tissues and cDNA preparation were performed using the </w:t>
      </w:r>
      <w:proofErr w:type="spellStart"/>
      <w:r>
        <w:rPr>
          <w:rFonts w:cs="Times New Roman"/>
          <w:sz w:val="20"/>
          <w:szCs w:val="20"/>
        </w:rPr>
        <w:t>NucleoSpin</w:t>
      </w:r>
      <w:proofErr w:type="spellEnd"/>
      <w:r>
        <w:rPr>
          <w:rFonts w:cs="Times New Roman"/>
          <w:sz w:val="20"/>
          <w:szCs w:val="20"/>
        </w:rPr>
        <w:t xml:space="preserve"> total RNA FFPE XS kit (</w:t>
      </w:r>
      <w:proofErr w:type="spellStart"/>
      <w:r>
        <w:rPr>
          <w:rFonts w:cs="Times New Roman"/>
          <w:sz w:val="20"/>
          <w:szCs w:val="20"/>
        </w:rPr>
        <w:t>Macherey</w:t>
      </w:r>
      <w:proofErr w:type="spellEnd"/>
      <w:r>
        <w:rPr>
          <w:rFonts w:cs="Times New Roman"/>
          <w:sz w:val="20"/>
          <w:szCs w:val="20"/>
        </w:rPr>
        <w:t>-Nagel) and high-capacity kit (Applied Biosystems)</w:t>
      </w:r>
      <w:r w:rsidRPr="00AF5DCF">
        <w:rPr>
          <w:rFonts w:cs="Times New Roman"/>
          <w:sz w:val="20"/>
          <w:szCs w:val="20"/>
        </w:rPr>
        <w:t xml:space="preserve">. cDNA </w:t>
      </w:r>
      <w:proofErr w:type="spellStart"/>
      <w:r w:rsidRPr="00AF5DCF">
        <w:rPr>
          <w:rFonts w:cs="Times New Roman"/>
          <w:sz w:val="20"/>
          <w:szCs w:val="20"/>
        </w:rPr>
        <w:t>pre</w:t>
      </w:r>
      <w:r>
        <w:rPr>
          <w:rFonts w:cs="Times New Roman"/>
          <w:sz w:val="20"/>
          <w:szCs w:val="20"/>
        </w:rPr>
        <w:t>a</w:t>
      </w:r>
      <w:r w:rsidRPr="00AF5DCF">
        <w:rPr>
          <w:rFonts w:cs="Times New Roman"/>
          <w:sz w:val="20"/>
          <w:szCs w:val="20"/>
        </w:rPr>
        <w:t>mplification</w:t>
      </w:r>
      <w:proofErr w:type="spellEnd"/>
      <w:r w:rsidRPr="00AF5DCF">
        <w:rPr>
          <w:rFonts w:cs="Times New Roman"/>
          <w:sz w:val="20"/>
          <w:szCs w:val="20"/>
        </w:rPr>
        <w:t xml:space="preserve"> and </w:t>
      </w:r>
      <w:proofErr w:type="spellStart"/>
      <w:r w:rsidRPr="00AF5DCF">
        <w:rPr>
          <w:rFonts w:cs="Times New Roman"/>
          <w:sz w:val="20"/>
          <w:szCs w:val="20"/>
        </w:rPr>
        <w:t>ddPCR</w:t>
      </w:r>
      <w:proofErr w:type="spellEnd"/>
      <w:r w:rsidRPr="00AF5DCF">
        <w:rPr>
          <w:rFonts w:cs="Times New Roman"/>
          <w:sz w:val="20"/>
          <w:szCs w:val="20"/>
        </w:rPr>
        <w:t xml:space="preserve"> were as described in </w:t>
      </w:r>
      <w:r>
        <w:rPr>
          <w:rFonts w:cs="Times New Roman"/>
          <w:sz w:val="20"/>
          <w:szCs w:val="20"/>
        </w:rPr>
        <w:fldChar w:fldCharType="begin"/>
      </w:r>
      <w:r w:rsidR="008C0E8F">
        <w:rPr>
          <w:rFonts w:cs="Times New Roman"/>
          <w:sz w:val="20"/>
          <w:szCs w:val="20"/>
        </w:rPr>
        <w:instrText xml:space="preserve"> ADDIN ZOTERO_ITEM CSL_CITATION {"citationID":"tCDtGSbe","properties":{"formattedCitation":"[8]","plainCitation":"[8]","noteIndex":0},"citationItems":[{"id":1084,"uris":["http://zotero.org/users/local/wIwDCKgy/items/CQM7YDCB"],"itemData":{"id":1084,"type":"article-journal","abstract":"PURPOSE: In presence of indeterminate lesions by fine needle aspiration (FNA), thyroid cancer cannot always be easily diagnosed by conventional cytology. As a consequence, unnecessary removal of thyroid gland is performed in patients without cancer based on the lack of optimized diagnostic criteria. Aim of this study is identifying a molecular profile based on long noncoding RNAs (lncRNAs) expression capable to discriminate between benign and malignant nodules.\nMETHODS: Patients were subjected to surgery (n = 19) for cytologic suspicious thyroid nodules or to FNA biopsy (n = 135) for thyroid nodules suspicious at ultrasound. Three thyroid-specific genes (TG, TPO, and NIS), six cancer-associated lncRNAs (MALAT1, NEAT1, HOTAIR, H19, PVT1, MEG3), and two housekeeping genes (GAPDH and P0) were analyzed using Droplet Digital PCR (ddPCR).\nRESULTS: Based on higher co-expression in malignant (n = 11) but not in benign (n = 8) nodules after surgery, MALAT1, PVT1 and HOTAIR were selected as putative cancer biomarkers to analyze 135 FNA samples. Cytological and histopathological data from a subset of FNA patients (n = 34) were used to define a predictive algorithm based on a Naïve Bayes classifier using co-expression of MALAT1, PVT1, HOTAIR, and cytological class. This classifier exhibited a significant separation capability between malignant and benign nodules (P &lt; 0.0001) as well as both rule in and rule out test potential with an accuracy of 94.12% and a negative predictive value (NPV) of 100% and a positive predictive value (PPV) of 91.67%.\nCONCLUSIONS: ddPCR analysis of selected lncRNAs in FNA biopsies appears a suitable molecular tool with the potential of improving diagnostic accuracy.","container-title":"Endocrine","DOI":"10.1007/s12020-020-02508-w","ISSN":"1559-0100","issue":"3","journalAbbreviation":"Endocrine","language":"eng","note":"PMID: 33030666\nPMCID: PMC8159833","page":"711-720","source":"PubMed","title":"Combined molecular and mathematical analysis of long noncoding RNAs expression in fine needle aspiration biopsies as novel tool for early diagnosis of thyroid cancer","volume":"72","author":[{"family":"Possieri","given":"C."},{"family":"Locantore","given":"P."},{"family":"Salis","given":"C."},{"family":"Bacci","given":"L."},{"family":"Aiello","given":"A."},{"family":"Fadda","given":"G."},{"family":"De Crea","given":"C."},{"family":"Raffaelli","given":"M."},{"family":"Bellantone","given":"R."},{"family":"Grassi","given":"C."},{"family":"Strigari","given":"L."},{"family":"Farsetti","given":"A."},{"family":"Pontecorvi","given":"A."},{"family":"Nanni","given":"S."}],"issued":{"date-parts":[["2021",6]]}}}],"schema":"https://github.com/citation-style-language/schema/raw/master/csl-citation.json"} </w:instrText>
      </w:r>
      <w:r>
        <w:rPr>
          <w:rFonts w:cs="Times New Roman"/>
          <w:sz w:val="20"/>
          <w:szCs w:val="20"/>
        </w:rPr>
        <w:fldChar w:fldCharType="separate"/>
      </w:r>
      <w:r w:rsidR="008C0E8F" w:rsidRPr="008C0E8F">
        <w:rPr>
          <w:rFonts w:cs="Times New Roman"/>
          <w:sz w:val="20"/>
        </w:rPr>
        <w:t>[8]</w:t>
      </w:r>
      <w:r>
        <w:rPr>
          <w:rFonts w:cs="Times New Roman"/>
          <w:sz w:val="20"/>
          <w:szCs w:val="20"/>
        </w:rPr>
        <w:fldChar w:fldCharType="end"/>
      </w:r>
      <w:r>
        <w:rPr>
          <w:rFonts w:cs="Times New Roman"/>
          <w:sz w:val="20"/>
          <w:szCs w:val="20"/>
        </w:rPr>
        <w:t xml:space="preserve">. </w:t>
      </w:r>
      <w:r w:rsidRPr="00AF5DCF">
        <w:rPr>
          <w:rFonts w:cs="Times New Roman"/>
          <w:sz w:val="20"/>
          <w:szCs w:val="20"/>
        </w:rPr>
        <w:t xml:space="preserve">Briefly, 1μl of cDNA was used in </w:t>
      </w:r>
      <w:r>
        <w:rPr>
          <w:rFonts w:cs="Times New Roman"/>
          <w:sz w:val="20"/>
          <w:szCs w:val="20"/>
        </w:rPr>
        <w:t xml:space="preserve">the </w:t>
      </w:r>
      <w:proofErr w:type="spellStart"/>
      <w:r w:rsidRPr="00AF5DCF">
        <w:rPr>
          <w:rFonts w:cs="Times New Roman"/>
          <w:sz w:val="20"/>
          <w:szCs w:val="20"/>
        </w:rPr>
        <w:t>preAmp</w:t>
      </w:r>
      <w:proofErr w:type="spellEnd"/>
      <w:r w:rsidRPr="00AF5DCF">
        <w:rPr>
          <w:rFonts w:cs="Times New Roman"/>
          <w:sz w:val="20"/>
          <w:szCs w:val="20"/>
        </w:rPr>
        <w:t xml:space="preserve"> step</w:t>
      </w:r>
      <w:r>
        <w:rPr>
          <w:rFonts w:cs="Times New Roman"/>
          <w:sz w:val="20"/>
          <w:szCs w:val="20"/>
        </w:rPr>
        <w:t>,</w:t>
      </w:r>
      <w:r w:rsidRPr="00AF5DCF">
        <w:rPr>
          <w:rFonts w:cs="Times New Roman"/>
          <w:sz w:val="20"/>
          <w:szCs w:val="20"/>
        </w:rPr>
        <w:t xml:space="preserve"> and 2 </w:t>
      </w:r>
      <w:proofErr w:type="spellStart"/>
      <w:r w:rsidRPr="00AF5DCF">
        <w:rPr>
          <w:rFonts w:cs="Times New Roman"/>
          <w:sz w:val="20"/>
          <w:szCs w:val="20"/>
        </w:rPr>
        <w:t>μl</w:t>
      </w:r>
      <w:proofErr w:type="spellEnd"/>
      <w:r w:rsidRPr="00AF5DCF">
        <w:rPr>
          <w:rFonts w:cs="Times New Roman"/>
          <w:sz w:val="20"/>
          <w:szCs w:val="20"/>
        </w:rPr>
        <w:t xml:space="preserve"> of </w:t>
      </w:r>
      <w:proofErr w:type="spellStart"/>
      <w:r w:rsidRPr="00AF5DCF">
        <w:rPr>
          <w:rFonts w:cs="Times New Roman"/>
          <w:sz w:val="20"/>
          <w:szCs w:val="20"/>
        </w:rPr>
        <w:t>preAmp</w:t>
      </w:r>
      <w:proofErr w:type="spellEnd"/>
      <w:r w:rsidRPr="00AF5DCF">
        <w:rPr>
          <w:rFonts w:cs="Times New Roman"/>
          <w:sz w:val="20"/>
          <w:szCs w:val="20"/>
        </w:rPr>
        <w:t xml:space="preserve"> (1:100-1:1000 dilution) was used to perform </w:t>
      </w:r>
      <w:proofErr w:type="spellStart"/>
      <w:r w:rsidRPr="00AF5DCF">
        <w:rPr>
          <w:rFonts w:cs="Times New Roman"/>
          <w:sz w:val="20"/>
          <w:szCs w:val="20"/>
        </w:rPr>
        <w:t>ddPCR</w:t>
      </w:r>
      <w:r>
        <w:rPr>
          <w:rFonts w:cs="Times New Roman"/>
          <w:sz w:val="20"/>
          <w:szCs w:val="20"/>
        </w:rPr>
        <w:t>on</w:t>
      </w:r>
      <w:proofErr w:type="spellEnd"/>
      <w:r>
        <w:rPr>
          <w:rFonts w:cs="Times New Roman"/>
          <w:sz w:val="20"/>
          <w:szCs w:val="20"/>
        </w:rPr>
        <w:t xml:space="preserve"> QX200 instrument (</w:t>
      </w:r>
      <w:proofErr w:type="spellStart"/>
      <w:r>
        <w:rPr>
          <w:rFonts w:cs="Times New Roman"/>
          <w:sz w:val="20"/>
          <w:szCs w:val="20"/>
        </w:rPr>
        <w:t>Biorad</w:t>
      </w:r>
      <w:proofErr w:type="spellEnd"/>
      <w:r>
        <w:rPr>
          <w:rFonts w:cs="Times New Roman"/>
          <w:sz w:val="20"/>
          <w:szCs w:val="20"/>
        </w:rPr>
        <w:t xml:space="preserve">) </w:t>
      </w:r>
      <w:r w:rsidRPr="00AF5DCF">
        <w:rPr>
          <w:rFonts w:cs="Times New Roman"/>
          <w:sz w:val="20"/>
          <w:szCs w:val="20"/>
        </w:rPr>
        <w:t>using E</w:t>
      </w:r>
      <w:r>
        <w:rPr>
          <w:rFonts w:cs="Times New Roman"/>
          <w:sz w:val="20"/>
          <w:szCs w:val="20"/>
        </w:rPr>
        <w:t>va G</w:t>
      </w:r>
      <w:r w:rsidRPr="00AF5DCF">
        <w:rPr>
          <w:rFonts w:cs="Times New Roman"/>
          <w:sz w:val="20"/>
          <w:szCs w:val="20"/>
        </w:rPr>
        <w:t xml:space="preserve">reen (total droplet number &gt;10000). Primers were as </w:t>
      </w:r>
      <w:r>
        <w:rPr>
          <w:rFonts w:cs="Times New Roman"/>
          <w:sz w:val="20"/>
          <w:szCs w:val="20"/>
        </w:rPr>
        <w:fldChar w:fldCharType="begin"/>
      </w:r>
      <w:r w:rsidR="008C0E8F">
        <w:rPr>
          <w:rFonts w:cs="Times New Roman"/>
          <w:sz w:val="20"/>
          <w:szCs w:val="20"/>
        </w:rPr>
        <w:instrText xml:space="preserve"> ADDIN ZOTERO_ITEM CSL_CITATION {"citationID":"vD4w1UOW","properties":{"formattedCitation":"[8]","plainCitation":"[8]","noteIndex":0},"citationItems":[{"id":1084,"uris":["http://zotero.org/users/local/wIwDCKgy/items/CQM7YDCB"],"itemData":{"id":1084,"type":"article-journal","abstract":"PURPOSE: In presence of indeterminate lesions by fine needle aspiration (FNA), thyroid cancer cannot always be easily diagnosed by conventional cytology. As a consequence, unnecessary removal of thyroid gland is performed in patients without cancer based on the lack of optimized diagnostic criteria. Aim of this study is identifying a molecular profile based on long noncoding RNAs (lncRNAs) expression capable to discriminate between benign and malignant nodules.\nMETHODS: Patients were subjected to surgery (n = 19) for cytologic suspicious thyroid nodules or to FNA biopsy (n = 135) for thyroid nodules suspicious at ultrasound. Three thyroid-specific genes (TG, TPO, and NIS), six cancer-associated lncRNAs (MALAT1, NEAT1, HOTAIR, H19, PVT1, MEG3), and two housekeeping genes (GAPDH and P0) were analyzed using Droplet Digital PCR (ddPCR).\nRESULTS: Based on higher co-expression in malignant (n = 11) but not in benign (n = 8) nodules after surgery, MALAT1, PVT1 and HOTAIR were selected as putative cancer biomarkers to analyze 135 FNA samples. Cytological and histopathological data from a subset of FNA patients (n = 34) were used to define a predictive algorithm based on a Naïve Bayes classifier using co-expression of MALAT1, PVT1, HOTAIR, and cytological class. This classifier exhibited a significant separation capability between malignant and benign nodules (P &lt; 0.0001) as well as both rule in and rule out test potential with an accuracy of 94.12% and a negative predictive value (NPV) of 100% and a positive predictive value (PPV) of 91.67%.\nCONCLUSIONS: ddPCR analysis of selected lncRNAs in FNA biopsies appears a suitable molecular tool with the potential of improving diagnostic accuracy.","container-title":"Endocrine","DOI":"10.1007/s12020-020-02508-w","ISSN":"1559-0100","issue":"3","journalAbbreviation":"Endocrine","language":"eng","note":"PMID: 33030666\nPMCID: PMC8159833","page":"711-720","source":"PubMed","title":"Combined molecular and mathematical analysis of long noncoding RNAs expression in fine needle aspiration biopsies as novel tool for early diagnosis of thyroid cancer","volume":"72","author":[{"family":"Possieri","given":"C."},{"family":"Locantore","given":"P."},{"family":"Salis","given":"C."},{"family":"Bacci","given":"L."},{"family":"Aiello","given":"A."},{"family":"Fadda","given":"G."},{"family":"De Crea","given":"C."},{"family":"Raffaelli","given":"M."},{"family":"Bellantone","given":"R."},{"family":"Grassi","given":"C."},{"family":"Strigari","given":"L."},{"family":"Farsetti","given":"A."},{"family":"Pontecorvi","given":"A."},{"family":"Nanni","given":"S."}],"issued":{"date-parts":[["2021",6]]}}}],"schema":"https://github.com/citation-style-language/schema/raw/master/csl-citation.json"} </w:instrText>
      </w:r>
      <w:r>
        <w:rPr>
          <w:rFonts w:cs="Times New Roman"/>
          <w:sz w:val="20"/>
          <w:szCs w:val="20"/>
        </w:rPr>
        <w:fldChar w:fldCharType="separate"/>
      </w:r>
      <w:r w:rsidR="008C0E8F" w:rsidRPr="008C0E8F">
        <w:rPr>
          <w:rFonts w:cs="Times New Roman"/>
          <w:sz w:val="20"/>
        </w:rPr>
        <w:t>[8]</w:t>
      </w:r>
      <w:r>
        <w:rPr>
          <w:rFonts w:cs="Times New Roman"/>
          <w:sz w:val="20"/>
          <w:szCs w:val="20"/>
        </w:rPr>
        <w:fldChar w:fldCharType="end"/>
      </w:r>
      <w:r>
        <w:rPr>
          <w:rFonts w:cs="Times New Roman"/>
          <w:sz w:val="20"/>
          <w:szCs w:val="20"/>
        </w:rPr>
        <w:t xml:space="preserve">. </w:t>
      </w:r>
      <w:r w:rsidRPr="00AF5DCF">
        <w:rPr>
          <w:rFonts w:cs="Times New Roman"/>
          <w:sz w:val="20"/>
          <w:szCs w:val="20"/>
        </w:rPr>
        <w:t xml:space="preserve">Gene quantification was expressed in copy number/microliter. LncRNA level was normalized to housekeeping genes </w:t>
      </w:r>
      <w:r>
        <w:rPr>
          <w:rFonts w:cs="Times New Roman"/>
          <w:sz w:val="20"/>
          <w:szCs w:val="20"/>
        </w:rPr>
        <w:t>P0</w:t>
      </w:r>
      <w:r w:rsidRPr="00AF5DCF">
        <w:rPr>
          <w:rFonts w:cs="Times New Roman"/>
          <w:sz w:val="20"/>
          <w:szCs w:val="20"/>
        </w:rPr>
        <w:t xml:space="preserve"> or GAPDH.</w:t>
      </w:r>
    </w:p>
    <w:p w14:paraId="55155BE5" w14:textId="77777777" w:rsidR="008C0E8F" w:rsidRDefault="008C0E8F" w:rsidP="008C0E8F">
      <w:pPr>
        <w:spacing w:after="0" w:line="480" w:lineRule="auto"/>
        <w:jc w:val="both"/>
        <w:rPr>
          <w:rFonts w:cs="Times New Roman"/>
          <w:sz w:val="20"/>
          <w:szCs w:val="20"/>
        </w:rPr>
      </w:pPr>
    </w:p>
    <w:p w14:paraId="2F733ADB" w14:textId="7F7B6E61" w:rsidR="008C0E8F" w:rsidRDefault="008C0E8F" w:rsidP="008C0E8F">
      <w:pPr>
        <w:spacing w:after="0" w:line="480" w:lineRule="auto"/>
        <w:jc w:val="both"/>
        <w:rPr>
          <w:rFonts w:cs="Times New Roman"/>
          <w:b/>
          <w:bCs/>
          <w:sz w:val="20"/>
          <w:szCs w:val="20"/>
        </w:rPr>
      </w:pPr>
      <w:r w:rsidRPr="008C0E8F">
        <w:rPr>
          <w:rFonts w:cs="Times New Roman"/>
          <w:b/>
          <w:bCs/>
          <w:sz w:val="20"/>
          <w:szCs w:val="20"/>
        </w:rPr>
        <w:t>Supplemental references</w:t>
      </w:r>
    </w:p>
    <w:p w14:paraId="55DA87ED" w14:textId="77777777" w:rsidR="008C0E8F" w:rsidRPr="008C0E8F" w:rsidRDefault="008C0E8F" w:rsidP="008C0E8F">
      <w:pPr>
        <w:pStyle w:val="Bibliografia"/>
        <w:rPr>
          <w:sz w:val="20"/>
        </w:rPr>
      </w:pPr>
      <w:r>
        <w:rPr>
          <w:b/>
          <w:bCs/>
          <w:sz w:val="20"/>
          <w:szCs w:val="20"/>
        </w:rPr>
        <w:fldChar w:fldCharType="begin"/>
      </w:r>
      <w:r>
        <w:rPr>
          <w:b/>
          <w:bCs/>
          <w:sz w:val="20"/>
          <w:szCs w:val="20"/>
        </w:rPr>
        <w:instrText xml:space="preserve"> ADDIN ZOTERO_BIBL {"uncited":[],"omitted":[],"custom":[]} CSL_BIBLIOGRAPHY </w:instrText>
      </w:r>
      <w:r>
        <w:rPr>
          <w:b/>
          <w:bCs/>
          <w:sz w:val="20"/>
          <w:szCs w:val="20"/>
        </w:rPr>
        <w:fldChar w:fldCharType="separate"/>
      </w:r>
      <w:r w:rsidRPr="008C0E8F">
        <w:rPr>
          <w:sz w:val="20"/>
        </w:rPr>
        <w:t xml:space="preserve">1. </w:t>
      </w:r>
      <w:r w:rsidRPr="008C0E8F">
        <w:rPr>
          <w:sz w:val="20"/>
        </w:rPr>
        <w:tab/>
      </w:r>
      <w:proofErr w:type="spellStart"/>
      <w:r w:rsidRPr="008C0E8F">
        <w:rPr>
          <w:sz w:val="20"/>
        </w:rPr>
        <w:t>Babraham</w:t>
      </w:r>
      <w:proofErr w:type="spellEnd"/>
      <w:r w:rsidRPr="008C0E8F">
        <w:rPr>
          <w:sz w:val="20"/>
        </w:rPr>
        <w:t xml:space="preserve"> Bioinformatics - </w:t>
      </w:r>
      <w:proofErr w:type="spellStart"/>
      <w:r w:rsidRPr="008C0E8F">
        <w:rPr>
          <w:sz w:val="20"/>
        </w:rPr>
        <w:t>FastQC</w:t>
      </w:r>
      <w:proofErr w:type="spellEnd"/>
      <w:r w:rsidRPr="008C0E8F">
        <w:rPr>
          <w:sz w:val="20"/>
        </w:rPr>
        <w:t xml:space="preserve"> A Quality Control tool for High Throughput Sequence Data. https://www.bioinformatics.babraham.ac.uk/projects/fastqc/. Accessed 2 Feb 2024</w:t>
      </w:r>
    </w:p>
    <w:p w14:paraId="3B9D6D0F" w14:textId="77777777" w:rsidR="008C0E8F" w:rsidRPr="008C0E8F" w:rsidRDefault="008C0E8F" w:rsidP="008C0E8F">
      <w:pPr>
        <w:pStyle w:val="Bibliografia"/>
        <w:rPr>
          <w:sz w:val="20"/>
        </w:rPr>
      </w:pPr>
      <w:r w:rsidRPr="008C0E8F">
        <w:rPr>
          <w:sz w:val="20"/>
        </w:rPr>
        <w:t xml:space="preserve">2. </w:t>
      </w:r>
      <w:r w:rsidRPr="008C0E8F">
        <w:rPr>
          <w:sz w:val="20"/>
        </w:rPr>
        <w:tab/>
        <w:t xml:space="preserve">Martin M (2011) CUTADAPT removes adapter sequences from high-throughput sequencing reads. </w:t>
      </w:r>
      <w:proofErr w:type="spellStart"/>
      <w:r w:rsidRPr="008C0E8F">
        <w:rPr>
          <w:sz w:val="20"/>
        </w:rPr>
        <w:t>EMBnet.journal</w:t>
      </w:r>
      <w:proofErr w:type="spellEnd"/>
      <w:r w:rsidRPr="008C0E8F">
        <w:rPr>
          <w:sz w:val="20"/>
        </w:rPr>
        <w:t xml:space="preserve"> 17</w:t>
      </w:r>
      <w:proofErr w:type="gramStart"/>
      <w:r w:rsidRPr="008C0E8F">
        <w:rPr>
          <w:sz w:val="20"/>
        </w:rPr>
        <w:t>:.</w:t>
      </w:r>
      <w:proofErr w:type="gramEnd"/>
      <w:r w:rsidRPr="008C0E8F">
        <w:rPr>
          <w:sz w:val="20"/>
        </w:rPr>
        <w:t xml:space="preserve"> https://doi.org/10.14806/ej.17.1.200</w:t>
      </w:r>
    </w:p>
    <w:p w14:paraId="216DB823" w14:textId="77777777" w:rsidR="008C0E8F" w:rsidRPr="008C0E8F" w:rsidRDefault="008C0E8F" w:rsidP="008C0E8F">
      <w:pPr>
        <w:pStyle w:val="Bibliografia"/>
        <w:rPr>
          <w:sz w:val="20"/>
        </w:rPr>
      </w:pPr>
      <w:r w:rsidRPr="008C0E8F">
        <w:rPr>
          <w:sz w:val="20"/>
        </w:rPr>
        <w:t xml:space="preserve">3. </w:t>
      </w:r>
      <w:r w:rsidRPr="008C0E8F">
        <w:rPr>
          <w:sz w:val="20"/>
        </w:rPr>
        <w:tab/>
      </w:r>
      <w:proofErr w:type="spellStart"/>
      <w:r w:rsidRPr="008C0E8F">
        <w:rPr>
          <w:sz w:val="20"/>
        </w:rPr>
        <w:t>Dobin</w:t>
      </w:r>
      <w:proofErr w:type="spellEnd"/>
      <w:r w:rsidRPr="008C0E8F">
        <w:rPr>
          <w:sz w:val="20"/>
        </w:rPr>
        <w:t xml:space="preserve"> A, Davis CA, Schlesinger F, et al (2013) STAR: ultrafast universal RNA-</w:t>
      </w:r>
      <w:proofErr w:type="spellStart"/>
      <w:r w:rsidRPr="008C0E8F">
        <w:rPr>
          <w:sz w:val="20"/>
        </w:rPr>
        <w:t>seq</w:t>
      </w:r>
      <w:proofErr w:type="spellEnd"/>
      <w:r w:rsidRPr="008C0E8F">
        <w:rPr>
          <w:sz w:val="20"/>
        </w:rPr>
        <w:t xml:space="preserve"> aligner. Bioinformatics 29:15–21. https://doi.org/10.1093/bioinformatics/bts635</w:t>
      </w:r>
    </w:p>
    <w:p w14:paraId="093DC879" w14:textId="77777777" w:rsidR="008C0E8F" w:rsidRPr="008C0E8F" w:rsidRDefault="008C0E8F" w:rsidP="008C0E8F">
      <w:pPr>
        <w:pStyle w:val="Bibliografia"/>
        <w:rPr>
          <w:sz w:val="20"/>
        </w:rPr>
      </w:pPr>
      <w:r w:rsidRPr="008C0E8F">
        <w:rPr>
          <w:sz w:val="20"/>
        </w:rPr>
        <w:t xml:space="preserve">4. </w:t>
      </w:r>
      <w:r w:rsidRPr="008C0E8F">
        <w:rPr>
          <w:sz w:val="20"/>
        </w:rPr>
        <w:tab/>
      </w:r>
      <w:proofErr w:type="spellStart"/>
      <w:r w:rsidRPr="008C0E8F">
        <w:rPr>
          <w:sz w:val="20"/>
        </w:rPr>
        <w:t>Danecek</w:t>
      </w:r>
      <w:proofErr w:type="spellEnd"/>
      <w:r w:rsidRPr="008C0E8F">
        <w:rPr>
          <w:sz w:val="20"/>
        </w:rPr>
        <w:t xml:space="preserve"> P, </w:t>
      </w:r>
      <w:proofErr w:type="spellStart"/>
      <w:r w:rsidRPr="008C0E8F">
        <w:rPr>
          <w:sz w:val="20"/>
        </w:rPr>
        <w:t>Bonfield</w:t>
      </w:r>
      <w:proofErr w:type="spellEnd"/>
      <w:r w:rsidRPr="008C0E8F">
        <w:rPr>
          <w:sz w:val="20"/>
        </w:rPr>
        <w:t xml:space="preserve"> JK, Liddle J, et al (2021) Twelve years of </w:t>
      </w:r>
      <w:proofErr w:type="spellStart"/>
      <w:r w:rsidRPr="008C0E8F">
        <w:rPr>
          <w:sz w:val="20"/>
        </w:rPr>
        <w:t>SAMtools</w:t>
      </w:r>
      <w:proofErr w:type="spellEnd"/>
      <w:r w:rsidRPr="008C0E8F">
        <w:rPr>
          <w:sz w:val="20"/>
        </w:rPr>
        <w:t xml:space="preserve"> and </w:t>
      </w:r>
      <w:proofErr w:type="spellStart"/>
      <w:r w:rsidRPr="008C0E8F">
        <w:rPr>
          <w:sz w:val="20"/>
        </w:rPr>
        <w:t>BCFtools</w:t>
      </w:r>
      <w:proofErr w:type="spellEnd"/>
      <w:r w:rsidRPr="008C0E8F">
        <w:rPr>
          <w:sz w:val="20"/>
        </w:rPr>
        <w:t xml:space="preserve">. </w:t>
      </w:r>
      <w:proofErr w:type="spellStart"/>
      <w:r w:rsidRPr="008C0E8F">
        <w:rPr>
          <w:sz w:val="20"/>
        </w:rPr>
        <w:t>GigaScience</w:t>
      </w:r>
      <w:proofErr w:type="spellEnd"/>
      <w:r w:rsidRPr="008C0E8F">
        <w:rPr>
          <w:sz w:val="20"/>
        </w:rPr>
        <w:t xml:space="preserve"> 10:giab008. https://doi.org/10.1093/gigascience/giab008</w:t>
      </w:r>
    </w:p>
    <w:p w14:paraId="22406E73" w14:textId="77777777" w:rsidR="008C0E8F" w:rsidRPr="008C0E8F" w:rsidRDefault="008C0E8F" w:rsidP="008C0E8F">
      <w:pPr>
        <w:pStyle w:val="Bibliografia"/>
        <w:rPr>
          <w:sz w:val="20"/>
        </w:rPr>
      </w:pPr>
      <w:r w:rsidRPr="008C0E8F">
        <w:rPr>
          <w:sz w:val="20"/>
        </w:rPr>
        <w:t xml:space="preserve">5. </w:t>
      </w:r>
      <w:r w:rsidRPr="008C0E8F">
        <w:rPr>
          <w:sz w:val="20"/>
        </w:rPr>
        <w:tab/>
        <w:t xml:space="preserve">Liao Y, Smyth GK, Shi W (2013) The </w:t>
      </w:r>
      <w:proofErr w:type="spellStart"/>
      <w:r w:rsidRPr="008C0E8F">
        <w:rPr>
          <w:sz w:val="20"/>
        </w:rPr>
        <w:t>Subread</w:t>
      </w:r>
      <w:proofErr w:type="spellEnd"/>
      <w:r w:rsidRPr="008C0E8F">
        <w:rPr>
          <w:sz w:val="20"/>
        </w:rPr>
        <w:t xml:space="preserve"> aligner: fast, accurate and scalable read mapping by seed-and-vote. Nucleic Acids Res 41:e108. https://doi.org/10.1093/nar/gkt214</w:t>
      </w:r>
    </w:p>
    <w:p w14:paraId="1CD9F6DD" w14:textId="77777777" w:rsidR="008C0E8F" w:rsidRPr="008C0E8F" w:rsidRDefault="008C0E8F" w:rsidP="008C0E8F">
      <w:pPr>
        <w:pStyle w:val="Bibliografia"/>
        <w:rPr>
          <w:sz w:val="20"/>
        </w:rPr>
      </w:pPr>
      <w:r w:rsidRPr="008C0E8F">
        <w:rPr>
          <w:sz w:val="20"/>
        </w:rPr>
        <w:t xml:space="preserve">6. </w:t>
      </w:r>
      <w:r w:rsidRPr="008C0E8F">
        <w:rPr>
          <w:sz w:val="20"/>
        </w:rPr>
        <w:tab/>
        <w:t>R: The R Project for Statistical Computing. https://www.r-project.org/. Accessed 6 Feb 2024</w:t>
      </w:r>
    </w:p>
    <w:p w14:paraId="70E041E4" w14:textId="77777777" w:rsidR="008C0E8F" w:rsidRPr="008C0E8F" w:rsidRDefault="008C0E8F" w:rsidP="008C0E8F">
      <w:pPr>
        <w:pStyle w:val="Bibliografia"/>
        <w:rPr>
          <w:sz w:val="20"/>
        </w:rPr>
      </w:pPr>
      <w:r w:rsidRPr="008C0E8F">
        <w:rPr>
          <w:sz w:val="20"/>
        </w:rPr>
        <w:t xml:space="preserve">7. </w:t>
      </w:r>
      <w:r w:rsidRPr="008C0E8F">
        <w:rPr>
          <w:sz w:val="20"/>
        </w:rPr>
        <w:tab/>
        <w:t>Love MI, Huber W, Anders S (2014) Moderated estimation of fold change and dispersion for RNA-</w:t>
      </w:r>
      <w:proofErr w:type="spellStart"/>
      <w:r w:rsidRPr="008C0E8F">
        <w:rPr>
          <w:sz w:val="20"/>
        </w:rPr>
        <w:t>seq</w:t>
      </w:r>
      <w:proofErr w:type="spellEnd"/>
      <w:r w:rsidRPr="008C0E8F">
        <w:rPr>
          <w:sz w:val="20"/>
        </w:rPr>
        <w:t xml:space="preserve"> data with DESeq2. Genome </w:t>
      </w:r>
      <w:proofErr w:type="spellStart"/>
      <w:r w:rsidRPr="008C0E8F">
        <w:rPr>
          <w:sz w:val="20"/>
        </w:rPr>
        <w:t>Biol</w:t>
      </w:r>
      <w:proofErr w:type="spellEnd"/>
      <w:r w:rsidRPr="008C0E8F">
        <w:rPr>
          <w:sz w:val="20"/>
        </w:rPr>
        <w:t xml:space="preserve"> 15:550. https://doi.org/10.1186/s13059-014-0550-8</w:t>
      </w:r>
    </w:p>
    <w:p w14:paraId="664CBE36" w14:textId="77777777" w:rsidR="008C0E8F" w:rsidRPr="008C0E8F" w:rsidRDefault="008C0E8F" w:rsidP="008C0E8F">
      <w:pPr>
        <w:pStyle w:val="Bibliografia"/>
        <w:rPr>
          <w:sz w:val="20"/>
        </w:rPr>
      </w:pPr>
      <w:r w:rsidRPr="008C0E8F">
        <w:rPr>
          <w:sz w:val="20"/>
        </w:rPr>
        <w:t xml:space="preserve">8. </w:t>
      </w:r>
      <w:r w:rsidRPr="008C0E8F">
        <w:rPr>
          <w:sz w:val="20"/>
        </w:rPr>
        <w:tab/>
      </w:r>
      <w:proofErr w:type="spellStart"/>
      <w:r w:rsidRPr="008C0E8F">
        <w:rPr>
          <w:sz w:val="20"/>
        </w:rPr>
        <w:t>Possieri</w:t>
      </w:r>
      <w:proofErr w:type="spellEnd"/>
      <w:r w:rsidRPr="008C0E8F">
        <w:rPr>
          <w:sz w:val="20"/>
        </w:rPr>
        <w:t xml:space="preserve"> C, </w:t>
      </w:r>
      <w:proofErr w:type="spellStart"/>
      <w:r w:rsidRPr="008C0E8F">
        <w:rPr>
          <w:sz w:val="20"/>
        </w:rPr>
        <w:t>Locantore</w:t>
      </w:r>
      <w:proofErr w:type="spellEnd"/>
      <w:r w:rsidRPr="008C0E8F">
        <w:rPr>
          <w:sz w:val="20"/>
        </w:rPr>
        <w:t xml:space="preserve"> P, </w:t>
      </w:r>
      <w:proofErr w:type="spellStart"/>
      <w:r w:rsidRPr="008C0E8F">
        <w:rPr>
          <w:sz w:val="20"/>
        </w:rPr>
        <w:t>Salis</w:t>
      </w:r>
      <w:proofErr w:type="spellEnd"/>
      <w:r w:rsidRPr="008C0E8F">
        <w:rPr>
          <w:sz w:val="20"/>
        </w:rPr>
        <w:t xml:space="preserve"> C, et al (2021) Combined molecular and mathematical analysis of long noncoding RNAs expression in fine needle aspiration biopsies as novel tool for early diagnosis of thyroid cancer. Endocrine 72:711–720. https://doi.org/10.1007/s12020-020-02508-w</w:t>
      </w:r>
    </w:p>
    <w:p w14:paraId="6E4E9145" w14:textId="292A1D86" w:rsidR="008C0E8F" w:rsidRDefault="008C0E8F" w:rsidP="008C0E8F">
      <w:pPr>
        <w:spacing w:after="0" w:line="480" w:lineRule="auto"/>
        <w:jc w:val="both"/>
        <w:rPr>
          <w:rFonts w:cs="Times New Roman"/>
          <w:b/>
          <w:bCs/>
          <w:sz w:val="20"/>
          <w:szCs w:val="20"/>
        </w:rPr>
      </w:pPr>
      <w:r>
        <w:rPr>
          <w:rFonts w:cs="Times New Roman"/>
          <w:b/>
          <w:bCs/>
          <w:sz w:val="20"/>
          <w:szCs w:val="20"/>
        </w:rPr>
        <w:fldChar w:fldCharType="end"/>
      </w:r>
    </w:p>
    <w:p w14:paraId="3D4674BA" w14:textId="77777777" w:rsidR="008C0E8F" w:rsidRPr="008C0E8F" w:rsidRDefault="008C0E8F" w:rsidP="008C0E8F">
      <w:pPr>
        <w:spacing w:after="0" w:line="480" w:lineRule="auto"/>
        <w:jc w:val="both"/>
        <w:rPr>
          <w:rFonts w:cs="Times New Roman"/>
          <w:b/>
          <w:bCs/>
          <w:sz w:val="20"/>
          <w:szCs w:val="20"/>
        </w:rPr>
      </w:pPr>
    </w:p>
    <w:p w14:paraId="07A9284B" w14:textId="77777777" w:rsidR="008C0E8F" w:rsidRDefault="008C0E8F" w:rsidP="008C0E8F">
      <w:pPr>
        <w:spacing w:after="0" w:line="480" w:lineRule="auto"/>
        <w:jc w:val="both"/>
        <w:rPr>
          <w:rFonts w:cs="Times New Roman"/>
          <w:sz w:val="20"/>
          <w:szCs w:val="20"/>
        </w:rPr>
      </w:pPr>
    </w:p>
    <w:p w14:paraId="0816B324" w14:textId="77777777" w:rsidR="008C0E8F" w:rsidRPr="00C82693" w:rsidRDefault="008C0E8F" w:rsidP="008C0E8F">
      <w:pPr>
        <w:spacing w:after="0" w:line="480" w:lineRule="auto"/>
        <w:jc w:val="both"/>
        <w:rPr>
          <w:rFonts w:cs="Times New Roman"/>
          <w:sz w:val="20"/>
          <w:szCs w:val="20"/>
        </w:rPr>
      </w:pPr>
    </w:p>
    <w:p w14:paraId="1C53ACCF" w14:textId="77777777" w:rsidR="00894DCC" w:rsidRPr="00894DCC" w:rsidRDefault="00894DCC">
      <w:pPr>
        <w:rPr>
          <w:b/>
          <w:bCs/>
        </w:rPr>
      </w:pPr>
    </w:p>
    <w:sectPr w:rsidR="00894DCC" w:rsidRPr="00894DCC">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E6693A" w14:textId="77777777" w:rsidR="00A024BC" w:rsidRDefault="00A024BC" w:rsidP="002F6FB7">
      <w:pPr>
        <w:spacing w:before="0" w:after="0"/>
      </w:pPr>
      <w:r>
        <w:separator/>
      </w:r>
    </w:p>
  </w:endnote>
  <w:endnote w:type="continuationSeparator" w:id="0">
    <w:p w14:paraId="1B27FE90" w14:textId="77777777" w:rsidR="00A024BC" w:rsidRDefault="00A024BC" w:rsidP="002F6FB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Aptos Display">
    <w:altName w:val="Arial"/>
    <w:charset w:val="00"/>
    <w:family w:val="swiss"/>
    <w:pitch w:val="variable"/>
    <w:sig w:usb0="00000001"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417421"/>
      <w:docPartObj>
        <w:docPartGallery w:val="Page Numbers (Bottom of Page)"/>
        <w:docPartUnique/>
      </w:docPartObj>
    </w:sdtPr>
    <w:sdtContent>
      <w:p w14:paraId="0A3B756A" w14:textId="6D8B9EA7" w:rsidR="002F6FB7" w:rsidRDefault="002F6FB7">
        <w:pPr>
          <w:pStyle w:val="Pidipagina"/>
          <w:jc w:val="right"/>
        </w:pPr>
        <w:r>
          <w:fldChar w:fldCharType="begin"/>
        </w:r>
        <w:r>
          <w:instrText>PAGE   \* MERGEFORMAT</w:instrText>
        </w:r>
        <w:r>
          <w:fldChar w:fldCharType="separate"/>
        </w:r>
        <w:r w:rsidR="00130896" w:rsidRPr="00130896">
          <w:rPr>
            <w:noProof/>
            <w:lang w:val="it-IT"/>
          </w:rPr>
          <w:t>3</w:t>
        </w:r>
        <w:r>
          <w:fldChar w:fldCharType="end"/>
        </w:r>
      </w:p>
    </w:sdtContent>
  </w:sdt>
  <w:p w14:paraId="218AA7A5" w14:textId="77777777" w:rsidR="002F6FB7" w:rsidRDefault="002F6FB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B98D17" w14:textId="77777777" w:rsidR="00A024BC" w:rsidRDefault="00A024BC" w:rsidP="002F6FB7">
      <w:pPr>
        <w:spacing w:before="0" w:after="0"/>
      </w:pPr>
      <w:r>
        <w:separator/>
      </w:r>
    </w:p>
  </w:footnote>
  <w:footnote w:type="continuationSeparator" w:id="0">
    <w:p w14:paraId="339A1840" w14:textId="77777777" w:rsidR="00A024BC" w:rsidRDefault="00A024BC" w:rsidP="002F6FB7">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DCC"/>
    <w:rsid w:val="000917D4"/>
    <w:rsid w:val="00130896"/>
    <w:rsid w:val="002F6FB7"/>
    <w:rsid w:val="007B76F1"/>
    <w:rsid w:val="007C629E"/>
    <w:rsid w:val="00871867"/>
    <w:rsid w:val="00894DCC"/>
    <w:rsid w:val="008C0E8F"/>
    <w:rsid w:val="00A024BC"/>
    <w:rsid w:val="00A03D74"/>
    <w:rsid w:val="00C42032"/>
    <w:rsid w:val="00F544D2"/>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A28A3"/>
  <w15:chartTrackingRefBased/>
  <w15:docId w15:val="{A1AE594C-E934-4120-8981-5AA961786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94DCC"/>
    <w:pPr>
      <w:spacing w:before="120" w:after="240" w:line="240" w:lineRule="auto"/>
    </w:pPr>
    <w:rPr>
      <w:rFonts w:ascii="Times New Roman" w:hAnsi="Times New Roman"/>
      <w:kern w:val="0"/>
      <w:sz w:val="24"/>
      <w:lang w:val="en-US"/>
      <w14:ligatures w14:val="none"/>
    </w:rPr>
  </w:style>
  <w:style w:type="paragraph" w:styleId="Titolo1">
    <w:name w:val="heading 1"/>
    <w:basedOn w:val="Normale"/>
    <w:next w:val="Normale"/>
    <w:link w:val="Titolo1Carattere"/>
    <w:uiPriority w:val="9"/>
    <w:qFormat/>
    <w:rsid w:val="00894DCC"/>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it-IT"/>
      <w14:ligatures w14:val="standardContextual"/>
    </w:rPr>
  </w:style>
  <w:style w:type="paragraph" w:styleId="Titolo2">
    <w:name w:val="heading 2"/>
    <w:basedOn w:val="Normale"/>
    <w:next w:val="Normale"/>
    <w:link w:val="Titolo2Carattere"/>
    <w:uiPriority w:val="9"/>
    <w:semiHidden/>
    <w:unhideWhenUsed/>
    <w:qFormat/>
    <w:rsid w:val="00894DCC"/>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it-IT"/>
      <w14:ligatures w14:val="standardContextual"/>
    </w:rPr>
  </w:style>
  <w:style w:type="paragraph" w:styleId="Titolo3">
    <w:name w:val="heading 3"/>
    <w:basedOn w:val="Normale"/>
    <w:next w:val="Normale"/>
    <w:link w:val="Titolo3Carattere"/>
    <w:uiPriority w:val="9"/>
    <w:semiHidden/>
    <w:unhideWhenUsed/>
    <w:qFormat/>
    <w:rsid w:val="00894DCC"/>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it-IT"/>
      <w14:ligatures w14:val="standardContextual"/>
    </w:rPr>
  </w:style>
  <w:style w:type="paragraph" w:styleId="Titolo4">
    <w:name w:val="heading 4"/>
    <w:basedOn w:val="Normale"/>
    <w:next w:val="Normale"/>
    <w:link w:val="Titolo4Carattere"/>
    <w:uiPriority w:val="9"/>
    <w:semiHidden/>
    <w:unhideWhenUsed/>
    <w:qFormat/>
    <w:rsid w:val="00894DCC"/>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lang w:val="it-IT"/>
      <w14:ligatures w14:val="standardContextual"/>
    </w:rPr>
  </w:style>
  <w:style w:type="paragraph" w:styleId="Titolo5">
    <w:name w:val="heading 5"/>
    <w:basedOn w:val="Normale"/>
    <w:next w:val="Normale"/>
    <w:link w:val="Titolo5Carattere"/>
    <w:uiPriority w:val="9"/>
    <w:semiHidden/>
    <w:unhideWhenUsed/>
    <w:qFormat/>
    <w:rsid w:val="00894DCC"/>
    <w:pPr>
      <w:keepNext/>
      <w:keepLines/>
      <w:spacing w:before="80" w:after="40" w:line="259" w:lineRule="auto"/>
      <w:outlineLvl w:val="4"/>
    </w:pPr>
    <w:rPr>
      <w:rFonts w:asciiTheme="minorHAnsi" w:eastAsiaTheme="majorEastAsia" w:hAnsiTheme="minorHAnsi" w:cstheme="majorBidi"/>
      <w:color w:val="0F4761" w:themeColor="accent1" w:themeShade="BF"/>
      <w:kern w:val="2"/>
      <w:sz w:val="22"/>
      <w:lang w:val="it-IT"/>
      <w14:ligatures w14:val="standardContextual"/>
    </w:rPr>
  </w:style>
  <w:style w:type="paragraph" w:styleId="Titolo6">
    <w:name w:val="heading 6"/>
    <w:basedOn w:val="Normale"/>
    <w:next w:val="Normale"/>
    <w:link w:val="Titolo6Carattere"/>
    <w:uiPriority w:val="9"/>
    <w:semiHidden/>
    <w:unhideWhenUsed/>
    <w:qFormat/>
    <w:rsid w:val="00894DCC"/>
    <w:pPr>
      <w:keepNext/>
      <w:keepLines/>
      <w:spacing w:before="40" w:after="0" w:line="259" w:lineRule="auto"/>
      <w:outlineLvl w:val="5"/>
    </w:pPr>
    <w:rPr>
      <w:rFonts w:asciiTheme="minorHAnsi" w:eastAsiaTheme="majorEastAsia" w:hAnsiTheme="minorHAnsi" w:cstheme="majorBidi"/>
      <w:i/>
      <w:iCs/>
      <w:color w:val="595959" w:themeColor="text1" w:themeTint="A6"/>
      <w:kern w:val="2"/>
      <w:sz w:val="22"/>
      <w:lang w:val="it-IT"/>
      <w14:ligatures w14:val="standardContextual"/>
    </w:rPr>
  </w:style>
  <w:style w:type="paragraph" w:styleId="Titolo7">
    <w:name w:val="heading 7"/>
    <w:basedOn w:val="Normale"/>
    <w:next w:val="Normale"/>
    <w:link w:val="Titolo7Carattere"/>
    <w:uiPriority w:val="9"/>
    <w:semiHidden/>
    <w:unhideWhenUsed/>
    <w:qFormat/>
    <w:rsid w:val="00894DCC"/>
    <w:pPr>
      <w:keepNext/>
      <w:keepLines/>
      <w:spacing w:before="40" w:after="0" w:line="259" w:lineRule="auto"/>
      <w:outlineLvl w:val="6"/>
    </w:pPr>
    <w:rPr>
      <w:rFonts w:asciiTheme="minorHAnsi" w:eastAsiaTheme="majorEastAsia" w:hAnsiTheme="minorHAnsi" w:cstheme="majorBidi"/>
      <w:color w:val="595959" w:themeColor="text1" w:themeTint="A6"/>
      <w:kern w:val="2"/>
      <w:sz w:val="22"/>
      <w:lang w:val="it-IT"/>
      <w14:ligatures w14:val="standardContextual"/>
    </w:rPr>
  </w:style>
  <w:style w:type="paragraph" w:styleId="Titolo8">
    <w:name w:val="heading 8"/>
    <w:basedOn w:val="Normale"/>
    <w:next w:val="Normale"/>
    <w:link w:val="Titolo8Carattere"/>
    <w:uiPriority w:val="9"/>
    <w:semiHidden/>
    <w:unhideWhenUsed/>
    <w:qFormat/>
    <w:rsid w:val="00894DCC"/>
    <w:pPr>
      <w:keepNext/>
      <w:keepLines/>
      <w:spacing w:before="0" w:after="0" w:line="259" w:lineRule="auto"/>
      <w:outlineLvl w:val="7"/>
    </w:pPr>
    <w:rPr>
      <w:rFonts w:asciiTheme="minorHAnsi" w:eastAsiaTheme="majorEastAsia" w:hAnsiTheme="minorHAnsi" w:cstheme="majorBidi"/>
      <w:i/>
      <w:iCs/>
      <w:color w:val="272727" w:themeColor="text1" w:themeTint="D8"/>
      <w:kern w:val="2"/>
      <w:sz w:val="22"/>
      <w:lang w:val="it-IT"/>
      <w14:ligatures w14:val="standardContextual"/>
    </w:rPr>
  </w:style>
  <w:style w:type="paragraph" w:styleId="Titolo9">
    <w:name w:val="heading 9"/>
    <w:basedOn w:val="Normale"/>
    <w:next w:val="Normale"/>
    <w:link w:val="Titolo9Carattere"/>
    <w:uiPriority w:val="9"/>
    <w:semiHidden/>
    <w:unhideWhenUsed/>
    <w:qFormat/>
    <w:rsid w:val="00894DCC"/>
    <w:pPr>
      <w:keepNext/>
      <w:keepLines/>
      <w:spacing w:before="0" w:after="0" w:line="259" w:lineRule="auto"/>
      <w:outlineLvl w:val="8"/>
    </w:pPr>
    <w:rPr>
      <w:rFonts w:asciiTheme="minorHAnsi" w:eastAsiaTheme="majorEastAsia" w:hAnsiTheme="minorHAnsi" w:cstheme="majorBidi"/>
      <w:color w:val="272727" w:themeColor="text1" w:themeTint="D8"/>
      <w:kern w:val="2"/>
      <w:sz w:val="22"/>
      <w:lang w:val="it-IT"/>
      <w14:ligatures w14:val="standardContextual"/>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94DC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94DC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94DC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94DC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94DC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94DC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94DC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94DC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94DCC"/>
    <w:rPr>
      <w:rFonts w:eastAsiaTheme="majorEastAsia" w:cstheme="majorBidi"/>
      <w:color w:val="272727" w:themeColor="text1" w:themeTint="D8"/>
    </w:rPr>
  </w:style>
  <w:style w:type="paragraph" w:styleId="Titolo">
    <w:name w:val="Title"/>
    <w:basedOn w:val="Normale"/>
    <w:next w:val="Normale"/>
    <w:link w:val="TitoloCarattere"/>
    <w:uiPriority w:val="10"/>
    <w:qFormat/>
    <w:rsid w:val="00894DCC"/>
    <w:pPr>
      <w:spacing w:before="0" w:after="80"/>
      <w:contextualSpacing/>
    </w:pPr>
    <w:rPr>
      <w:rFonts w:asciiTheme="majorHAnsi" w:eastAsiaTheme="majorEastAsia" w:hAnsiTheme="majorHAnsi" w:cstheme="majorBidi"/>
      <w:spacing w:val="-10"/>
      <w:kern w:val="28"/>
      <w:sz w:val="56"/>
      <w:szCs w:val="56"/>
      <w:lang w:val="it-IT"/>
      <w14:ligatures w14:val="standardContextual"/>
    </w:rPr>
  </w:style>
  <w:style w:type="character" w:customStyle="1" w:styleId="TitoloCarattere">
    <w:name w:val="Titolo Carattere"/>
    <w:basedOn w:val="Carpredefinitoparagrafo"/>
    <w:link w:val="Titolo"/>
    <w:uiPriority w:val="10"/>
    <w:rsid w:val="00894DC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94DCC"/>
    <w:pPr>
      <w:numPr>
        <w:ilvl w:val="1"/>
      </w:numPr>
      <w:spacing w:before="0" w:after="160" w:line="259" w:lineRule="auto"/>
    </w:pPr>
    <w:rPr>
      <w:rFonts w:asciiTheme="minorHAnsi" w:eastAsiaTheme="majorEastAsia" w:hAnsiTheme="minorHAnsi" w:cstheme="majorBidi"/>
      <w:color w:val="595959" w:themeColor="text1" w:themeTint="A6"/>
      <w:spacing w:val="15"/>
      <w:kern w:val="2"/>
      <w:sz w:val="28"/>
      <w:szCs w:val="28"/>
      <w:lang w:val="it-IT"/>
      <w14:ligatures w14:val="standardContextual"/>
    </w:rPr>
  </w:style>
  <w:style w:type="character" w:customStyle="1" w:styleId="SottotitoloCarattere">
    <w:name w:val="Sottotitolo Carattere"/>
    <w:basedOn w:val="Carpredefinitoparagrafo"/>
    <w:link w:val="Sottotitolo"/>
    <w:uiPriority w:val="11"/>
    <w:rsid w:val="00894DC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94DCC"/>
    <w:pPr>
      <w:spacing w:before="160" w:after="160" w:line="259" w:lineRule="auto"/>
      <w:jc w:val="center"/>
    </w:pPr>
    <w:rPr>
      <w:rFonts w:asciiTheme="minorHAnsi" w:hAnsiTheme="minorHAnsi"/>
      <w:i/>
      <w:iCs/>
      <w:color w:val="404040" w:themeColor="text1" w:themeTint="BF"/>
      <w:kern w:val="2"/>
      <w:sz w:val="22"/>
      <w:lang w:val="it-IT"/>
      <w14:ligatures w14:val="standardContextual"/>
    </w:rPr>
  </w:style>
  <w:style w:type="character" w:customStyle="1" w:styleId="CitazioneCarattere">
    <w:name w:val="Citazione Carattere"/>
    <w:basedOn w:val="Carpredefinitoparagrafo"/>
    <w:link w:val="Citazione"/>
    <w:uiPriority w:val="29"/>
    <w:rsid w:val="00894DCC"/>
    <w:rPr>
      <w:i/>
      <w:iCs/>
      <w:color w:val="404040" w:themeColor="text1" w:themeTint="BF"/>
    </w:rPr>
  </w:style>
  <w:style w:type="paragraph" w:styleId="Paragrafoelenco">
    <w:name w:val="List Paragraph"/>
    <w:basedOn w:val="Normale"/>
    <w:uiPriority w:val="34"/>
    <w:qFormat/>
    <w:rsid w:val="00894DCC"/>
    <w:pPr>
      <w:spacing w:before="0" w:after="160" w:line="259" w:lineRule="auto"/>
      <w:ind w:left="720"/>
      <w:contextualSpacing/>
    </w:pPr>
    <w:rPr>
      <w:rFonts w:asciiTheme="minorHAnsi" w:hAnsiTheme="minorHAnsi"/>
      <w:kern w:val="2"/>
      <w:sz w:val="22"/>
      <w:lang w:val="it-IT"/>
      <w14:ligatures w14:val="standardContextual"/>
    </w:rPr>
  </w:style>
  <w:style w:type="character" w:styleId="Enfasiintensa">
    <w:name w:val="Intense Emphasis"/>
    <w:basedOn w:val="Carpredefinitoparagrafo"/>
    <w:uiPriority w:val="21"/>
    <w:qFormat/>
    <w:rsid w:val="00894DCC"/>
    <w:rPr>
      <w:i/>
      <w:iCs/>
      <w:color w:val="0F4761" w:themeColor="accent1" w:themeShade="BF"/>
    </w:rPr>
  </w:style>
  <w:style w:type="paragraph" w:styleId="Citazioneintensa">
    <w:name w:val="Intense Quote"/>
    <w:basedOn w:val="Normale"/>
    <w:next w:val="Normale"/>
    <w:link w:val="CitazioneintensaCarattere"/>
    <w:uiPriority w:val="30"/>
    <w:qFormat/>
    <w:rsid w:val="00894DCC"/>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kern w:val="2"/>
      <w:sz w:val="22"/>
      <w:lang w:val="it-IT"/>
      <w14:ligatures w14:val="standardContextual"/>
    </w:rPr>
  </w:style>
  <w:style w:type="character" w:customStyle="1" w:styleId="CitazioneintensaCarattere">
    <w:name w:val="Citazione intensa Carattere"/>
    <w:basedOn w:val="Carpredefinitoparagrafo"/>
    <w:link w:val="Citazioneintensa"/>
    <w:uiPriority w:val="30"/>
    <w:rsid w:val="00894DCC"/>
    <w:rPr>
      <w:i/>
      <w:iCs/>
      <w:color w:val="0F4761" w:themeColor="accent1" w:themeShade="BF"/>
    </w:rPr>
  </w:style>
  <w:style w:type="character" w:styleId="Riferimentointenso">
    <w:name w:val="Intense Reference"/>
    <w:basedOn w:val="Carpredefinitoparagrafo"/>
    <w:uiPriority w:val="32"/>
    <w:qFormat/>
    <w:rsid w:val="00894DCC"/>
    <w:rPr>
      <w:b/>
      <w:bCs/>
      <w:smallCaps/>
      <w:color w:val="0F4761" w:themeColor="accent1" w:themeShade="BF"/>
      <w:spacing w:val="5"/>
    </w:rPr>
  </w:style>
  <w:style w:type="paragraph" w:customStyle="1" w:styleId="AuthorList">
    <w:name w:val="Author List"/>
    <w:aliases w:val="Keywords,Abstract"/>
    <w:basedOn w:val="Sottotitolo"/>
    <w:next w:val="Normale"/>
    <w:uiPriority w:val="1"/>
    <w:qFormat/>
    <w:rsid w:val="00894DCC"/>
    <w:pPr>
      <w:numPr>
        <w:ilvl w:val="0"/>
      </w:numPr>
      <w:spacing w:before="240" w:after="240" w:line="240" w:lineRule="auto"/>
    </w:pPr>
    <w:rPr>
      <w:rFonts w:ascii="Times New Roman" w:eastAsiaTheme="minorHAnsi" w:hAnsi="Times New Roman" w:cs="Times New Roman"/>
      <w:b/>
      <w:color w:val="auto"/>
      <w:spacing w:val="0"/>
      <w:kern w:val="0"/>
      <w:sz w:val="24"/>
      <w:szCs w:val="24"/>
      <w:lang w:val="en-US"/>
      <w14:ligatures w14:val="none"/>
    </w:rPr>
  </w:style>
  <w:style w:type="paragraph" w:styleId="Bibliografia">
    <w:name w:val="Bibliography"/>
    <w:basedOn w:val="Normale"/>
    <w:next w:val="Normale"/>
    <w:uiPriority w:val="37"/>
    <w:unhideWhenUsed/>
    <w:rsid w:val="008C0E8F"/>
    <w:pPr>
      <w:tabs>
        <w:tab w:val="left" w:pos="384"/>
      </w:tabs>
      <w:ind w:left="384" w:hanging="384"/>
    </w:pPr>
  </w:style>
  <w:style w:type="paragraph" w:styleId="Intestazione">
    <w:name w:val="header"/>
    <w:basedOn w:val="Normale"/>
    <w:link w:val="IntestazioneCarattere"/>
    <w:uiPriority w:val="99"/>
    <w:unhideWhenUsed/>
    <w:rsid w:val="002F6FB7"/>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2F6FB7"/>
    <w:rPr>
      <w:rFonts w:ascii="Times New Roman" w:hAnsi="Times New Roman"/>
      <w:kern w:val="0"/>
      <w:sz w:val="24"/>
      <w:lang w:val="en-US"/>
      <w14:ligatures w14:val="none"/>
    </w:rPr>
  </w:style>
  <w:style w:type="paragraph" w:styleId="Pidipagina">
    <w:name w:val="footer"/>
    <w:basedOn w:val="Normale"/>
    <w:link w:val="PidipaginaCarattere"/>
    <w:uiPriority w:val="99"/>
    <w:unhideWhenUsed/>
    <w:rsid w:val="002F6FB7"/>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2F6FB7"/>
    <w:rPr>
      <w:rFonts w:ascii="Times New Roman" w:hAnsi="Times New Roman"/>
      <w:kern w:val="0"/>
      <w:sz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3819</Words>
  <Characters>21772</Characters>
  <Application>Microsoft Office Word</Application>
  <DocSecurity>0</DocSecurity>
  <Lines>181</Lines>
  <Paragraphs>51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Nanni Simona</dc:creator>
  <cp:keywords/>
  <dc:description/>
  <cp:lastModifiedBy>Gruppo Endo</cp:lastModifiedBy>
  <cp:revision>5</cp:revision>
  <dcterms:created xsi:type="dcterms:W3CDTF">2024-03-13T10:30:00Z</dcterms:created>
  <dcterms:modified xsi:type="dcterms:W3CDTF">2024-03-13T10:41:00Z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id="mz7xhRkp"/&gt;&lt;style id="http://www.zotero.org/styles/pituitary" hasBibliography="1" bibliographyStyleHasBeenSet="1"/&gt;&lt;prefs&gt;&lt;pref name="fieldType" value="Field"/&gt;&lt;pref name="automaticJournalAbbrevi</vt:lpwstr>
  </property>
  <property fmtid="{D5CDD505-2E9C-101B-9397-08002B2CF9AE}" pid="3" name="ZOTERO_PREF_2">
    <vt:lpwstr>ations" value="true"/&gt;&lt;/prefs&gt;&lt;/data&gt;</vt:lpwstr>
  </property>
</Properties>
</file>