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205D6B" w14:textId="77777777" w:rsidR="000F3BB3" w:rsidRDefault="008E7EF2" w:rsidP="0025253C">
      <w:pPr>
        <w:jc w:val="center"/>
        <w:rPr>
          <w:rFonts w:ascii="Helvetica" w:hAnsi="Helvetica" w:cs="Helvetica"/>
          <w:sz w:val="28"/>
        </w:rPr>
      </w:pPr>
      <w:r w:rsidRPr="0025253C">
        <w:rPr>
          <w:rFonts w:ascii="Helvetica" w:hAnsi="Helvetica" w:cs="Helvetica"/>
          <w:sz w:val="28"/>
        </w:rPr>
        <w:t xml:space="preserve">Supplemental </w:t>
      </w:r>
      <w:r w:rsidR="00BA3AFF">
        <w:rPr>
          <w:rFonts w:ascii="Helvetica" w:hAnsi="Helvetica" w:cs="Helvetica"/>
          <w:sz w:val="28"/>
        </w:rPr>
        <w:t xml:space="preserve">Information </w:t>
      </w:r>
      <w:r w:rsidRPr="0025253C">
        <w:rPr>
          <w:rFonts w:ascii="Helvetica" w:hAnsi="Helvetica" w:cs="Helvetica"/>
          <w:sz w:val="28"/>
        </w:rPr>
        <w:t>for</w:t>
      </w:r>
    </w:p>
    <w:p w14:paraId="00ACDF1D" w14:textId="77777777" w:rsidR="0033291A" w:rsidRPr="0025253C" w:rsidRDefault="008E7EF2" w:rsidP="0025253C">
      <w:pPr>
        <w:jc w:val="center"/>
        <w:rPr>
          <w:rFonts w:ascii="Helvetica" w:hAnsi="Helvetica" w:cs="Helvetica"/>
          <w:sz w:val="28"/>
        </w:rPr>
      </w:pPr>
      <w:r w:rsidRPr="0025253C">
        <w:rPr>
          <w:rFonts w:ascii="Helvetica" w:hAnsi="Helvetica" w:cs="Helvetica"/>
          <w:sz w:val="28"/>
        </w:rPr>
        <w:t xml:space="preserve"> “Hard x-ray projection imaging below 5 nm resolution”</w:t>
      </w:r>
    </w:p>
    <w:p w14:paraId="02F81E27" w14:textId="77777777" w:rsidR="0025253C" w:rsidRDefault="0025253C" w:rsidP="008E7EF2">
      <w:pPr>
        <w:pStyle w:val="Body"/>
        <w:jc w:val="both"/>
        <w:rPr>
          <w:rFonts w:ascii="Helvetica" w:hAnsi="Helvetica"/>
          <w:lang w:eastAsia="zh-CN"/>
        </w:rPr>
      </w:pPr>
    </w:p>
    <w:p w14:paraId="03A95DA5" w14:textId="636A5EA8" w:rsidR="00975D2F" w:rsidRPr="00F70C13" w:rsidRDefault="00975D2F" w:rsidP="00975D2F">
      <w:pPr>
        <w:pStyle w:val="Body"/>
        <w:jc w:val="both"/>
        <w:rPr>
          <w:rFonts w:ascii="Helvetica" w:hAnsi="Helvetica"/>
          <w:color w:val="000000" w:themeColor="text1"/>
          <w:sz w:val="20"/>
          <w:vertAlign w:val="superscript"/>
        </w:rPr>
      </w:pPr>
      <w:r w:rsidRPr="00F70C13">
        <w:rPr>
          <w:rFonts w:ascii="Helvetica" w:hAnsi="Helvetica"/>
          <w:color w:val="000000" w:themeColor="text1"/>
          <w:sz w:val="20"/>
        </w:rPr>
        <w:t>Wenhui Zhang</w:t>
      </w:r>
      <w:r w:rsidRPr="00F70C13">
        <w:rPr>
          <w:rFonts w:ascii="Helvetica" w:hAnsi="Helvetica"/>
          <w:color w:val="000000" w:themeColor="text1"/>
          <w:sz w:val="20"/>
          <w:vertAlign w:val="superscript"/>
        </w:rPr>
        <w:t>1</w:t>
      </w:r>
      <w:r w:rsidRPr="00F70C13">
        <w:rPr>
          <w:rFonts w:ascii="Helvetica" w:hAnsi="Helvetica"/>
          <w:color w:val="000000" w:themeColor="text1"/>
          <w:sz w:val="20"/>
        </w:rPr>
        <w:t>, J. Lukas Dresselhaus</w:t>
      </w:r>
      <w:r w:rsidRPr="00F70C13">
        <w:rPr>
          <w:rFonts w:ascii="Helvetica" w:hAnsi="Helvetica"/>
          <w:color w:val="000000" w:themeColor="text1"/>
          <w:sz w:val="20"/>
          <w:vertAlign w:val="superscript"/>
        </w:rPr>
        <w:t>2</w:t>
      </w:r>
      <w:r w:rsidRPr="00F70C13">
        <w:rPr>
          <w:rFonts w:ascii="Helvetica" w:hAnsi="Helvetica"/>
          <w:color w:val="000000" w:themeColor="text1"/>
          <w:sz w:val="20"/>
        </w:rPr>
        <w:t>, Holger Fleckenstein</w:t>
      </w:r>
      <w:r w:rsidRPr="00F70C13">
        <w:rPr>
          <w:rFonts w:ascii="Helvetica" w:hAnsi="Helvetica"/>
          <w:color w:val="000000" w:themeColor="text1"/>
          <w:sz w:val="20"/>
          <w:vertAlign w:val="superscript"/>
        </w:rPr>
        <w:t>1</w:t>
      </w:r>
      <w:r w:rsidRPr="00F70C13">
        <w:rPr>
          <w:rFonts w:ascii="Helvetica" w:hAnsi="Helvetica"/>
          <w:color w:val="000000" w:themeColor="text1"/>
          <w:sz w:val="20"/>
        </w:rPr>
        <w:t>, Mauro Prasciolu</w:t>
      </w:r>
      <w:r w:rsidRPr="00F70C13">
        <w:rPr>
          <w:rFonts w:ascii="Helvetica" w:hAnsi="Helvetica"/>
          <w:color w:val="000000" w:themeColor="text1"/>
          <w:sz w:val="20"/>
          <w:vertAlign w:val="superscript"/>
        </w:rPr>
        <w:t>1</w:t>
      </w:r>
      <w:r w:rsidRPr="00F70C13">
        <w:rPr>
          <w:rFonts w:ascii="Helvetica" w:hAnsi="Helvetica"/>
          <w:color w:val="000000" w:themeColor="text1"/>
          <w:sz w:val="20"/>
        </w:rPr>
        <w:t>, Margarita Zakharova</w:t>
      </w:r>
      <w:r w:rsidR="00080B56">
        <w:rPr>
          <w:rFonts w:ascii="Helvetica" w:hAnsi="Helvetica"/>
          <w:color w:val="000000" w:themeColor="text1"/>
          <w:sz w:val="20"/>
          <w:vertAlign w:val="superscript"/>
        </w:rPr>
        <w:t>1</w:t>
      </w:r>
      <w:r w:rsidRPr="00F70C13">
        <w:rPr>
          <w:rFonts w:ascii="Helvetica" w:hAnsi="Helvetica"/>
          <w:color w:val="000000" w:themeColor="text1"/>
          <w:sz w:val="20"/>
        </w:rPr>
        <w:t>, Nikolay Ivanov</w:t>
      </w:r>
      <w:r w:rsidRPr="00F70C13">
        <w:rPr>
          <w:rFonts w:ascii="Helvetica" w:hAnsi="Helvetica"/>
          <w:color w:val="000000" w:themeColor="text1"/>
          <w:sz w:val="20"/>
          <w:vertAlign w:val="superscript"/>
        </w:rPr>
        <w:t>1</w:t>
      </w:r>
      <w:r w:rsidRPr="00F70C13">
        <w:rPr>
          <w:rFonts w:ascii="Helvetica" w:hAnsi="Helvetica"/>
          <w:color w:val="000000" w:themeColor="text1"/>
          <w:sz w:val="20"/>
        </w:rPr>
        <w:t xml:space="preserve">, </w:t>
      </w:r>
      <w:proofErr w:type="spellStart"/>
      <w:r w:rsidRPr="00F70C13">
        <w:rPr>
          <w:rFonts w:ascii="Helvetica" w:hAnsi="Helvetica"/>
          <w:color w:val="000000" w:themeColor="text1"/>
          <w:sz w:val="20"/>
        </w:rPr>
        <w:t>Chufeng</w:t>
      </w:r>
      <w:proofErr w:type="spellEnd"/>
      <w:r w:rsidRPr="00F70C13">
        <w:rPr>
          <w:rFonts w:ascii="Helvetica" w:hAnsi="Helvetica"/>
          <w:color w:val="000000" w:themeColor="text1"/>
          <w:sz w:val="20"/>
        </w:rPr>
        <w:t xml:space="preserve"> Li</w:t>
      </w:r>
      <w:r w:rsidRPr="00F70C13">
        <w:rPr>
          <w:rFonts w:ascii="Helvetica" w:hAnsi="Helvetica"/>
          <w:color w:val="000000" w:themeColor="text1"/>
          <w:sz w:val="20"/>
          <w:vertAlign w:val="superscript"/>
        </w:rPr>
        <w:t>1</w:t>
      </w:r>
      <w:r w:rsidRPr="00F70C13">
        <w:rPr>
          <w:rFonts w:ascii="Helvetica" w:hAnsi="Helvetica"/>
          <w:color w:val="000000" w:themeColor="text1"/>
          <w:sz w:val="20"/>
        </w:rPr>
        <w:t>, Oleksandr Yefanov</w:t>
      </w:r>
      <w:r w:rsidRPr="00F70C13">
        <w:rPr>
          <w:rFonts w:ascii="Helvetica" w:hAnsi="Helvetica"/>
          <w:color w:val="000000" w:themeColor="text1"/>
          <w:sz w:val="20"/>
          <w:vertAlign w:val="superscript"/>
        </w:rPr>
        <w:t>1</w:t>
      </w:r>
      <w:r w:rsidRPr="00F70C13">
        <w:rPr>
          <w:rFonts w:ascii="Helvetica" w:hAnsi="Helvetica"/>
          <w:color w:val="000000" w:themeColor="text1"/>
          <w:sz w:val="20"/>
        </w:rPr>
        <w:t>, Tang Li</w:t>
      </w:r>
      <w:r w:rsidRPr="00F70C13">
        <w:rPr>
          <w:rFonts w:ascii="Helvetica" w:hAnsi="Helvetica"/>
          <w:color w:val="000000" w:themeColor="text1"/>
          <w:sz w:val="20"/>
          <w:vertAlign w:val="superscript"/>
        </w:rPr>
        <w:t>2</w:t>
      </w:r>
      <w:r w:rsidRPr="00F70C13">
        <w:rPr>
          <w:rFonts w:ascii="Helvetica" w:hAnsi="Helvetica"/>
          <w:color w:val="000000" w:themeColor="text1"/>
          <w:sz w:val="20"/>
        </w:rPr>
        <w:t>, Dmitry Egorov</w:t>
      </w:r>
      <w:r w:rsidRPr="00F70C13">
        <w:rPr>
          <w:rFonts w:ascii="Helvetica" w:hAnsi="Helvetica"/>
          <w:color w:val="000000" w:themeColor="text1"/>
          <w:sz w:val="20"/>
          <w:vertAlign w:val="superscript"/>
        </w:rPr>
        <w:t>1</w:t>
      </w:r>
      <w:r w:rsidRPr="00F70C13">
        <w:rPr>
          <w:rFonts w:ascii="Helvetica" w:hAnsi="Helvetica"/>
          <w:color w:val="000000" w:themeColor="text1"/>
          <w:sz w:val="20"/>
        </w:rPr>
        <w:t>, Ivan De Gennaro Aquino</w:t>
      </w:r>
      <w:r w:rsidRPr="00F70C13">
        <w:rPr>
          <w:rFonts w:ascii="Helvetica" w:hAnsi="Helvetica"/>
          <w:color w:val="000000" w:themeColor="text1"/>
          <w:sz w:val="20"/>
          <w:vertAlign w:val="superscript"/>
        </w:rPr>
        <w:t>1</w:t>
      </w:r>
      <w:r w:rsidRPr="00F70C13">
        <w:rPr>
          <w:rFonts w:ascii="Helvetica" w:hAnsi="Helvetica"/>
          <w:color w:val="000000" w:themeColor="text1"/>
          <w:sz w:val="20"/>
        </w:rPr>
        <w:t>, Philipp Middendorf</w:t>
      </w:r>
      <w:r w:rsidRPr="00F70C13">
        <w:rPr>
          <w:rFonts w:ascii="Helvetica" w:hAnsi="Helvetica"/>
          <w:color w:val="000000" w:themeColor="text1"/>
          <w:sz w:val="20"/>
          <w:vertAlign w:val="superscript"/>
        </w:rPr>
        <w:t>1</w:t>
      </w:r>
      <w:r w:rsidRPr="00F70C13">
        <w:rPr>
          <w:rFonts w:ascii="Helvetica" w:hAnsi="Helvetica"/>
          <w:color w:val="000000" w:themeColor="text1"/>
          <w:sz w:val="20"/>
        </w:rPr>
        <w:t>, Johannes Hagemann</w:t>
      </w:r>
      <w:r w:rsidR="00276D9D">
        <w:rPr>
          <w:rFonts w:ascii="Helvetica" w:hAnsi="Helvetica"/>
          <w:color w:val="000000" w:themeColor="text1"/>
          <w:sz w:val="20"/>
          <w:vertAlign w:val="superscript"/>
        </w:rPr>
        <w:t>3</w:t>
      </w:r>
      <w:r w:rsidRPr="00F70C13">
        <w:rPr>
          <w:rFonts w:ascii="Helvetica" w:hAnsi="Helvetica"/>
          <w:color w:val="000000" w:themeColor="text1"/>
          <w:sz w:val="20"/>
        </w:rPr>
        <w:t>, Shan Shi</w:t>
      </w:r>
      <w:r w:rsidR="00276D9D">
        <w:rPr>
          <w:rFonts w:ascii="Helvetica" w:hAnsi="Helvetica"/>
          <w:color w:val="000000" w:themeColor="text1"/>
          <w:sz w:val="20"/>
          <w:vertAlign w:val="superscript"/>
        </w:rPr>
        <w:t>4</w:t>
      </w:r>
      <w:r w:rsidRPr="00F70C13">
        <w:rPr>
          <w:rFonts w:ascii="Helvetica" w:hAnsi="Helvetica"/>
          <w:color w:val="000000" w:themeColor="text1"/>
          <w:sz w:val="20"/>
          <w:vertAlign w:val="superscript"/>
        </w:rPr>
        <w:t>,</w:t>
      </w:r>
      <w:r w:rsidR="00276D9D">
        <w:rPr>
          <w:rFonts w:ascii="Helvetica" w:hAnsi="Helvetica"/>
          <w:color w:val="000000" w:themeColor="text1"/>
          <w:sz w:val="20"/>
          <w:vertAlign w:val="superscript"/>
        </w:rPr>
        <w:t>5</w:t>
      </w:r>
      <w:r w:rsidRPr="00F70C13">
        <w:rPr>
          <w:rFonts w:ascii="Helvetica" w:hAnsi="Helvetica"/>
          <w:color w:val="000000" w:themeColor="text1"/>
          <w:sz w:val="20"/>
        </w:rPr>
        <w:t xml:space="preserve">, </w:t>
      </w:r>
      <w:proofErr w:type="spellStart"/>
      <w:r w:rsidRPr="00F70C13">
        <w:rPr>
          <w:rFonts w:ascii="Helvetica" w:hAnsi="Helvetica"/>
          <w:color w:val="000000" w:themeColor="text1"/>
          <w:sz w:val="20"/>
        </w:rPr>
        <w:t>Saša</w:t>
      </w:r>
      <w:proofErr w:type="spellEnd"/>
      <w:r w:rsidRPr="00F70C13">
        <w:rPr>
          <w:rFonts w:ascii="Helvetica" w:hAnsi="Helvetica"/>
          <w:color w:val="000000" w:themeColor="text1"/>
          <w:sz w:val="20"/>
        </w:rPr>
        <w:t xml:space="preserve"> Bajt</w:t>
      </w:r>
      <w:r w:rsidRPr="00F70C13">
        <w:rPr>
          <w:rFonts w:ascii="Helvetica" w:hAnsi="Helvetica"/>
          <w:color w:val="000000" w:themeColor="text1"/>
          <w:sz w:val="20"/>
          <w:vertAlign w:val="superscript"/>
        </w:rPr>
        <w:t>1,2</w:t>
      </w:r>
      <w:r w:rsidRPr="00F70C13">
        <w:rPr>
          <w:rFonts w:ascii="Helvetica" w:hAnsi="Helvetica"/>
          <w:color w:val="000000" w:themeColor="text1"/>
          <w:sz w:val="20"/>
        </w:rPr>
        <w:t>, and Henry N. Chapman</w:t>
      </w:r>
      <w:r w:rsidRPr="00F70C13">
        <w:rPr>
          <w:rFonts w:ascii="Helvetica" w:hAnsi="Helvetica"/>
          <w:color w:val="000000" w:themeColor="text1"/>
          <w:sz w:val="20"/>
          <w:vertAlign w:val="superscript"/>
        </w:rPr>
        <w:t>1,2,</w:t>
      </w:r>
      <w:r w:rsidR="00276D9D">
        <w:rPr>
          <w:rFonts w:ascii="Helvetica" w:hAnsi="Helvetica"/>
          <w:color w:val="000000" w:themeColor="text1"/>
          <w:sz w:val="20"/>
          <w:vertAlign w:val="superscript"/>
        </w:rPr>
        <w:t>6</w:t>
      </w:r>
    </w:p>
    <w:p w14:paraId="52CF18C7" w14:textId="77777777" w:rsidR="00FB7B46" w:rsidRPr="00B23E3E" w:rsidRDefault="00FB7B46" w:rsidP="00FB7B46">
      <w:pPr>
        <w:pStyle w:val="Body"/>
        <w:jc w:val="both"/>
        <w:rPr>
          <w:rFonts w:ascii="Helvetica" w:hAnsi="Helvetica"/>
          <w:sz w:val="18"/>
        </w:rPr>
      </w:pPr>
      <w:r w:rsidRPr="00B23E3E">
        <w:rPr>
          <w:rFonts w:ascii="Helvetica" w:hAnsi="Helvetica"/>
          <w:sz w:val="18"/>
          <w:vertAlign w:val="superscript"/>
        </w:rPr>
        <w:t>1</w:t>
      </w:r>
      <w:r w:rsidRPr="00D52670">
        <w:rPr>
          <w:rFonts w:ascii="Helvetica" w:hAnsi="Helvetica"/>
          <w:sz w:val="18"/>
        </w:rPr>
        <w:t xml:space="preserve">Center for Free-Electron Laser Science CFEL, </w:t>
      </w:r>
      <w:proofErr w:type="spellStart"/>
      <w:r w:rsidRPr="00D52670">
        <w:rPr>
          <w:rFonts w:ascii="Helvetica" w:hAnsi="Helvetica"/>
          <w:sz w:val="18"/>
        </w:rPr>
        <w:t>Deutsches</w:t>
      </w:r>
      <w:proofErr w:type="spellEnd"/>
      <w:r w:rsidRPr="00D52670">
        <w:rPr>
          <w:rFonts w:ascii="Helvetica" w:hAnsi="Helvetica"/>
          <w:sz w:val="18"/>
        </w:rPr>
        <w:t xml:space="preserve"> </w:t>
      </w:r>
      <w:proofErr w:type="spellStart"/>
      <w:r w:rsidRPr="00D52670">
        <w:rPr>
          <w:rFonts w:ascii="Helvetica" w:hAnsi="Helvetica"/>
          <w:sz w:val="18"/>
        </w:rPr>
        <w:t>Elektronen</w:t>
      </w:r>
      <w:proofErr w:type="spellEnd"/>
      <w:r w:rsidRPr="00D52670">
        <w:rPr>
          <w:rFonts w:ascii="Helvetica" w:hAnsi="Helvetica"/>
          <w:sz w:val="18"/>
        </w:rPr>
        <w:t xml:space="preserve">-Synchrotron DESY, </w:t>
      </w:r>
      <w:proofErr w:type="spellStart"/>
      <w:r>
        <w:rPr>
          <w:rFonts w:ascii="Helvetica" w:hAnsi="Helvetica"/>
          <w:sz w:val="18"/>
        </w:rPr>
        <w:t>Notkestr</w:t>
      </w:r>
      <w:proofErr w:type="spellEnd"/>
      <w:r>
        <w:rPr>
          <w:rFonts w:ascii="Helvetica" w:hAnsi="Helvetica"/>
          <w:sz w:val="18"/>
        </w:rPr>
        <w:t xml:space="preserve">. 85, </w:t>
      </w:r>
      <w:r w:rsidRPr="00D52670">
        <w:rPr>
          <w:rFonts w:ascii="Helvetica" w:hAnsi="Helvetica"/>
          <w:sz w:val="18"/>
        </w:rPr>
        <w:t>22607 Hamburg, Germany</w:t>
      </w:r>
    </w:p>
    <w:p w14:paraId="6DF67D88" w14:textId="77777777" w:rsidR="00FB7B46" w:rsidRDefault="00FB7B46" w:rsidP="00FB7B46">
      <w:pPr>
        <w:pStyle w:val="Body"/>
        <w:jc w:val="both"/>
        <w:rPr>
          <w:rFonts w:ascii="Helvetica" w:hAnsi="Helvetica"/>
          <w:sz w:val="18"/>
        </w:rPr>
      </w:pPr>
      <w:r w:rsidRPr="00B23E3E">
        <w:rPr>
          <w:rFonts w:ascii="Helvetica" w:hAnsi="Helvetica"/>
          <w:sz w:val="18"/>
          <w:vertAlign w:val="superscript"/>
        </w:rPr>
        <w:t>2</w:t>
      </w:r>
      <w:r w:rsidRPr="00D52670">
        <w:rPr>
          <w:rFonts w:ascii="Helvetica" w:hAnsi="Helvetica"/>
          <w:sz w:val="18"/>
        </w:rPr>
        <w:t>The Hamburg Centre for Ultrafast Imaging, 22761 Hamburg, Germany</w:t>
      </w:r>
    </w:p>
    <w:p w14:paraId="243AB22F" w14:textId="77777777" w:rsidR="00FB7B46" w:rsidRPr="0043477E" w:rsidRDefault="00FB7B46" w:rsidP="00FB7B46">
      <w:pPr>
        <w:pStyle w:val="Body"/>
        <w:jc w:val="both"/>
        <w:rPr>
          <w:rFonts w:ascii="Helvetica" w:hAnsi="Helvetica"/>
          <w:sz w:val="18"/>
          <w:lang w:eastAsia="zh-CN"/>
        </w:rPr>
      </w:pPr>
      <w:bookmarkStart w:id="0" w:name="_Hlk160633570"/>
      <w:r w:rsidRPr="0043477E">
        <w:rPr>
          <w:rFonts w:ascii="Helvetica" w:hAnsi="Helvetica"/>
          <w:sz w:val="18"/>
          <w:vertAlign w:val="superscript"/>
        </w:rPr>
        <w:t>3</w:t>
      </w:r>
      <w:r w:rsidRPr="0043477E">
        <w:rPr>
          <w:rFonts w:ascii="Helvetica" w:hAnsi="Helvetica" w:cs="AppleSystemUIFont"/>
          <w:sz w:val="18"/>
          <w:szCs w:val="18"/>
        </w:rPr>
        <w:t xml:space="preserve">Center for X-ray and Nano Science CXNS, </w:t>
      </w:r>
      <w:proofErr w:type="spellStart"/>
      <w:r w:rsidRPr="0043477E">
        <w:rPr>
          <w:rFonts w:ascii="Helvetica" w:hAnsi="Helvetica" w:cs="AppleSystemUIFont"/>
          <w:sz w:val="18"/>
          <w:szCs w:val="18"/>
        </w:rPr>
        <w:t>Deutsches</w:t>
      </w:r>
      <w:proofErr w:type="spellEnd"/>
      <w:r w:rsidRPr="0043477E">
        <w:rPr>
          <w:rFonts w:ascii="Helvetica" w:hAnsi="Helvetica" w:cs="AppleSystemUIFont"/>
          <w:sz w:val="18"/>
          <w:szCs w:val="18"/>
        </w:rPr>
        <w:t xml:space="preserve"> </w:t>
      </w:r>
      <w:proofErr w:type="spellStart"/>
      <w:r w:rsidRPr="0043477E">
        <w:rPr>
          <w:rFonts w:ascii="Helvetica" w:hAnsi="Helvetica" w:cs="AppleSystemUIFont"/>
          <w:sz w:val="18"/>
          <w:szCs w:val="18"/>
        </w:rPr>
        <w:t>Elektronen</w:t>
      </w:r>
      <w:proofErr w:type="spellEnd"/>
      <w:r w:rsidRPr="0043477E">
        <w:rPr>
          <w:rFonts w:ascii="Helvetica" w:hAnsi="Helvetica" w:cs="AppleSystemUIFont"/>
          <w:sz w:val="18"/>
          <w:szCs w:val="18"/>
        </w:rPr>
        <w:t xml:space="preserve">-Synchrotron DESY, </w:t>
      </w:r>
      <w:proofErr w:type="spellStart"/>
      <w:r>
        <w:rPr>
          <w:rFonts w:ascii="Helvetica" w:hAnsi="Helvetica"/>
          <w:sz w:val="18"/>
        </w:rPr>
        <w:t>Notkestr</w:t>
      </w:r>
      <w:proofErr w:type="spellEnd"/>
      <w:r>
        <w:rPr>
          <w:rFonts w:ascii="Helvetica" w:hAnsi="Helvetica"/>
          <w:sz w:val="18"/>
        </w:rPr>
        <w:t xml:space="preserve">. 85, </w:t>
      </w:r>
      <w:r w:rsidRPr="0043477E">
        <w:rPr>
          <w:rFonts w:ascii="Helvetica" w:hAnsi="Helvetica" w:cs="AppleSystemUIFont"/>
          <w:sz w:val="18"/>
          <w:szCs w:val="18"/>
        </w:rPr>
        <w:t>22607 Hamburg, Germany</w:t>
      </w:r>
      <w:r w:rsidRPr="0043477E" w:rsidDel="00E77C48">
        <w:rPr>
          <w:rFonts w:ascii="AppleSystemUIFont" w:hAnsi="AppleSystemUIFont" w:cs="AppleSystemUIFont"/>
          <w:sz w:val="26"/>
          <w:szCs w:val="26"/>
        </w:rPr>
        <w:t xml:space="preserve"> </w:t>
      </w:r>
    </w:p>
    <w:bookmarkEnd w:id="0"/>
    <w:p w14:paraId="7AD27E93" w14:textId="77777777" w:rsidR="00FB7B46" w:rsidRDefault="00FB7B46" w:rsidP="00FB7B46">
      <w:pPr>
        <w:pStyle w:val="Body"/>
        <w:jc w:val="both"/>
        <w:rPr>
          <w:rFonts w:ascii="Helvetica" w:hAnsi="Helvetica"/>
          <w:sz w:val="18"/>
        </w:rPr>
      </w:pPr>
      <w:r>
        <w:rPr>
          <w:rFonts w:ascii="Helvetica" w:hAnsi="Helvetica"/>
          <w:sz w:val="18"/>
          <w:vertAlign w:val="superscript"/>
        </w:rPr>
        <w:t>4</w:t>
      </w:r>
      <w:r w:rsidRPr="00D52670">
        <w:rPr>
          <w:rFonts w:ascii="Helvetica" w:hAnsi="Helvetica"/>
          <w:sz w:val="18"/>
        </w:rPr>
        <w:t>Research Group of Integrated Metallic Nanomaterials Systems, Hamburg University of Tech</w:t>
      </w:r>
      <w:bookmarkStart w:id="1" w:name="_GoBack"/>
      <w:bookmarkEnd w:id="1"/>
      <w:r w:rsidRPr="00D52670">
        <w:rPr>
          <w:rFonts w:ascii="Helvetica" w:hAnsi="Helvetica"/>
          <w:sz w:val="18"/>
        </w:rPr>
        <w:t>nology, 21073 Hamburg, Germany</w:t>
      </w:r>
    </w:p>
    <w:p w14:paraId="784ED4DF" w14:textId="77777777" w:rsidR="00FB7B46" w:rsidRPr="00D95D4E" w:rsidRDefault="00FB7B46" w:rsidP="00FB7B46">
      <w:pPr>
        <w:pStyle w:val="Body"/>
        <w:jc w:val="both"/>
        <w:rPr>
          <w:rFonts w:ascii="Helvetica" w:hAnsi="Helvetica"/>
          <w:sz w:val="18"/>
          <w:lang w:val="de-DE"/>
        </w:rPr>
      </w:pPr>
      <w:r w:rsidRPr="00D95D4E">
        <w:rPr>
          <w:rFonts w:ascii="Helvetica" w:hAnsi="Helvetica"/>
          <w:sz w:val="18"/>
          <w:vertAlign w:val="superscript"/>
          <w:lang w:val="de-DE"/>
        </w:rPr>
        <w:t>5</w:t>
      </w:r>
      <w:r w:rsidRPr="00D95D4E">
        <w:rPr>
          <w:rFonts w:ascii="Helvetica" w:hAnsi="Helvetica"/>
          <w:sz w:val="18"/>
          <w:lang w:val="de-DE"/>
        </w:rPr>
        <w:t xml:space="preserve">Institute </w:t>
      </w:r>
      <w:proofErr w:type="spellStart"/>
      <w:r w:rsidRPr="00D95D4E">
        <w:rPr>
          <w:rFonts w:ascii="Helvetica" w:hAnsi="Helvetica"/>
          <w:sz w:val="18"/>
          <w:lang w:val="de-DE"/>
        </w:rPr>
        <w:t>of</w:t>
      </w:r>
      <w:proofErr w:type="spellEnd"/>
      <w:r w:rsidRPr="00D95D4E">
        <w:rPr>
          <w:rFonts w:ascii="Helvetica" w:hAnsi="Helvetica"/>
          <w:sz w:val="18"/>
          <w:lang w:val="de-DE"/>
        </w:rPr>
        <w:t xml:space="preserve"> Hydrogen Technolog</w:t>
      </w:r>
      <w:r>
        <w:rPr>
          <w:rFonts w:ascii="Helvetica" w:hAnsi="Helvetica"/>
          <w:sz w:val="18"/>
          <w:lang w:val="de-DE"/>
        </w:rPr>
        <w:t>y</w:t>
      </w:r>
      <w:r w:rsidRPr="00D95D4E">
        <w:rPr>
          <w:rFonts w:ascii="Helvetica" w:hAnsi="Helvetica"/>
          <w:sz w:val="18"/>
          <w:lang w:val="de-DE"/>
        </w:rPr>
        <w:t xml:space="preserve">, Helmholtz-Zentrum </w:t>
      </w:r>
      <w:proofErr w:type="spellStart"/>
      <w:r w:rsidRPr="00D95D4E">
        <w:rPr>
          <w:rFonts w:ascii="Helvetica" w:hAnsi="Helvetica"/>
          <w:sz w:val="18"/>
          <w:lang w:val="de-DE"/>
        </w:rPr>
        <w:t>Hereon</w:t>
      </w:r>
      <w:proofErr w:type="spellEnd"/>
      <w:r w:rsidRPr="00D95D4E">
        <w:rPr>
          <w:rFonts w:ascii="Helvetica" w:hAnsi="Helvetica"/>
          <w:sz w:val="18"/>
          <w:lang w:val="de-DE"/>
        </w:rPr>
        <w:t>, 21502 Geesthacht, Germany</w:t>
      </w:r>
    </w:p>
    <w:p w14:paraId="03495871" w14:textId="77777777" w:rsidR="00FB7B46" w:rsidRDefault="00FB7B46" w:rsidP="00FB7B46">
      <w:pPr>
        <w:pStyle w:val="Body"/>
        <w:jc w:val="both"/>
        <w:rPr>
          <w:rFonts w:ascii="Helvetica" w:hAnsi="Helvetica"/>
          <w:sz w:val="18"/>
        </w:rPr>
      </w:pPr>
      <w:r>
        <w:rPr>
          <w:rFonts w:ascii="Helvetica" w:hAnsi="Helvetica"/>
          <w:sz w:val="18"/>
          <w:vertAlign w:val="superscript"/>
        </w:rPr>
        <w:t>6</w:t>
      </w:r>
      <w:r w:rsidRPr="00D52670">
        <w:rPr>
          <w:rFonts w:ascii="Helvetica" w:hAnsi="Helvetica"/>
          <w:sz w:val="18"/>
        </w:rPr>
        <w:t>Department of Physics, Universität Hamburg, 22761 Hamburg, Germany</w:t>
      </w:r>
    </w:p>
    <w:p w14:paraId="4A6BDB23" w14:textId="77777777" w:rsidR="003F5A20" w:rsidRPr="003F5A20" w:rsidRDefault="003F5A20" w:rsidP="003F5A20">
      <w:pPr>
        <w:pStyle w:val="Body"/>
        <w:jc w:val="both"/>
        <w:rPr>
          <w:rFonts w:ascii="Helvetica" w:hAnsi="Helvetica"/>
          <w:sz w:val="18"/>
        </w:rPr>
      </w:pPr>
    </w:p>
    <w:p w14:paraId="167FEECB" w14:textId="1B2D59FC" w:rsidR="00E65D7E" w:rsidRPr="00C913C2" w:rsidRDefault="00E65D7E" w:rsidP="00C913C2">
      <w:pPr>
        <w:jc w:val="both"/>
        <w:rPr>
          <w:rFonts w:ascii="Arial" w:hAnsi="Arial" w:cs="Arial"/>
          <w:b/>
          <w:color w:val="222222"/>
          <w:sz w:val="24"/>
          <w:szCs w:val="24"/>
          <w:shd w:val="clear" w:color="auto" w:fill="FFFFFF"/>
        </w:rPr>
      </w:pPr>
      <w:r w:rsidRPr="00E65D7E">
        <w:rPr>
          <w:rFonts w:ascii="Arial" w:hAnsi="Arial" w:cs="Arial"/>
          <w:b/>
          <w:sz w:val="24"/>
          <w:szCs w:val="24"/>
        </w:rPr>
        <w:t xml:space="preserve">S1. </w:t>
      </w:r>
      <w:r w:rsidRPr="00E65D7E">
        <w:rPr>
          <w:rFonts w:ascii="Arial" w:hAnsi="Arial" w:cs="Arial"/>
          <w:b/>
          <w:color w:val="222222"/>
          <w:sz w:val="24"/>
          <w:szCs w:val="24"/>
          <w:shd w:val="clear" w:color="auto" w:fill="FFFFFF"/>
        </w:rPr>
        <w:t xml:space="preserve">Ground truth of the </w:t>
      </w:r>
      <w:proofErr w:type="spellStart"/>
      <w:r w:rsidRPr="00E65D7E">
        <w:rPr>
          <w:rFonts w:ascii="Arial" w:hAnsi="Arial" w:cs="Arial"/>
          <w:b/>
          <w:color w:val="222222"/>
          <w:sz w:val="24"/>
          <w:szCs w:val="24"/>
          <w:shd w:val="clear" w:color="auto" w:fill="FFFFFF"/>
        </w:rPr>
        <w:t>nanoporous</w:t>
      </w:r>
      <w:proofErr w:type="spellEnd"/>
      <w:r w:rsidRPr="00E65D7E">
        <w:rPr>
          <w:rFonts w:ascii="Arial" w:hAnsi="Arial" w:cs="Arial"/>
          <w:b/>
          <w:color w:val="222222"/>
          <w:sz w:val="24"/>
          <w:szCs w:val="24"/>
          <w:shd w:val="clear" w:color="auto" w:fill="FFFFFF"/>
        </w:rPr>
        <w:t xml:space="preserve"> gold slab</w:t>
      </w:r>
    </w:p>
    <w:p w14:paraId="2881E783" w14:textId="325EDF42" w:rsidR="00CF754D" w:rsidRDefault="00744535" w:rsidP="00E65D7E">
      <w:pPr>
        <w:jc w:val="center"/>
        <w:rPr>
          <w:rFonts w:ascii="Helvetica" w:hAnsi="Helvetica" w:cs="Helvetica"/>
          <w:b/>
          <w:color w:val="222222"/>
          <w:shd w:val="clear" w:color="auto" w:fill="FFFFFF"/>
        </w:rPr>
      </w:pPr>
      <w:r>
        <w:rPr>
          <w:noProof/>
        </w:rPr>
        <w:drawing>
          <wp:inline distT="0" distB="0" distL="0" distR="0" wp14:anchorId="2FA4A5AC" wp14:editId="4E731E56">
            <wp:extent cx="2590417" cy="2238233"/>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06546" cy="2252169"/>
                    </a:xfrm>
                    <a:prstGeom prst="rect">
                      <a:avLst/>
                    </a:prstGeom>
                    <a:noFill/>
                    <a:ln>
                      <a:noFill/>
                    </a:ln>
                  </pic:spPr>
                </pic:pic>
              </a:graphicData>
            </a:graphic>
          </wp:inline>
        </w:drawing>
      </w:r>
    </w:p>
    <w:p w14:paraId="44F89B37" w14:textId="154EDB4D" w:rsidR="00E65D7E" w:rsidRDefault="00E65D7E" w:rsidP="00C913C2">
      <w:pPr>
        <w:jc w:val="both"/>
        <w:rPr>
          <w:rFonts w:ascii="Helvetica" w:hAnsi="Helvetica" w:cs="Helvetica"/>
          <w:color w:val="222222"/>
          <w:sz w:val="20"/>
          <w:shd w:val="clear" w:color="auto" w:fill="FFFFFF"/>
        </w:rPr>
      </w:pPr>
      <w:r w:rsidRPr="00EA3292">
        <w:rPr>
          <w:rFonts w:ascii="Helvetica" w:hAnsi="Helvetica" w:cs="Helvetica"/>
          <w:color w:val="222222"/>
          <w:sz w:val="20"/>
          <w:shd w:val="clear" w:color="auto" w:fill="FFFFFF"/>
        </w:rPr>
        <w:t>Fig. S</w:t>
      </w:r>
      <w:r>
        <w:rPr>
          <w:rFonts w:ascii="Helvetica" w:hAnsi="Helvetica" w:cs="Helvetica"/>
          <w:color w:val="222222"/>
          <w:sz w:val="20"/>
          <w:shd w:val="clear" w:color="auto" w:fill="FFFFFF"/>
        </w:rPr>
        <w:t>1</w:t>
      </w:r>
      <w:r w:rsidRPr="00EA3292">
        <w:rPr>
          <w:rFonts w:ascii="Helvetica" w:hAnsi="Helvetica" w:cs="Helvetica"/>
          <w:color w:val="222222"/>
          <w:sz w:val="20"/>
          <w:shd w:val="clear" w:color="auto" w:fill="FFFFFF"/>
        </w:rPr>
        <w:t>. Ground truth of the</w:t>
      </w:r>
      <w:r w:rsidR="001321B7">
        <w:rPr>
          <w:rFonts w:ascii="Helvetica" w:hAnsi="Helvetica" w:cs="Helvetica"/>
          <w:color w:val="222222"/>
          <w:sz w:val="20"/>
          <w:shd w:val="clear" w:color="auto" w:fill="FFFFFF"/>
        </w:rPr>
        <w:t xml:space="preserve"> pure-phase object</w:t>
      </w:r>
      <w:r w:rsidRPr="00EA3292">
        <w:rPr>
          <w:rFonts w:ascii="Helvetica" w:hAnsi="Helvetica" w:cs="Helvetica"/>
          <w:color w:val="222222"/>
          <w:sz w:val="20"/>
          <w:shd w:val="clear" w:color="auto" w:fill="FFFFFF"/>
        </w:rPr>
        <w:t xml:space="preserve"> </w:t>
      </w:r>
      <w:r w:rsidR="001321B7">
        <w:rPr>
          <w:rFonts w:ascii="Helvetica" w:hAnsi="Helvetica" w:cs="Helvetica"/>
          <w:color w:val="222222"/>
          <w:sz w:val="20"/>
          <w:shd w:val="clear" w:color="auto" w:fill="FFFFFF"/>
        </w:rPr>
        <w:t xml:space="preserve">used in the simulations, adapted from an SEM image of a </w:t>
      </w:r>
      <w:proofErr w:type="spellStart"/>
      <w:r w:rsidRPr="00EA3292">
        <w:rPr>
          <w:rFonts w:ascii="Helvetica" w:hAnsi="Helvetica" w:cs="Helvetica"/>
          <w:color w:val="222222"/>
          <w:sz w:val="20"/>
          <w:shd w:val="clear" w:color="auto" w:fill="FFFFFF"/>
        </w:rPr>
        <w:t>nanoporous</w:t>
      </w:r>
      <w:proofErr w:type="spellEnd"/>
      <w:r w:rsidRPr="00EA3292">
        <w:rPr>
          <w:rFonts w:ascii="Helvetica" w:hAnsi="Helvetica" w:cs="Helvetica"/>
          <w:color w:val="222222"/>
          <w:sz w:val="20"/>
          <w:shd w:val="clear" w:color="auto" w:fill="FFFFFF"/>
        </w:rPr>
        <w:t xml:space="preserve"> gold slab. </w:t>
      </w:r>
      <w:r w:rsidR="001321B7">
        <w:rPr>
          <w:rFonts w:ascii="Helvetica" w:hAnsi="Helvetica" w:cs="Helvetica"/>
          <w:color w:val="222222"/>
          <w:sz w:val="20"/>
          <w:shd w:val="clear" w:color="auto" w:fill="FFFFFF"/>
        </w:rPr>
        <w:t>The a</w:t>
      </w:r>
      <w:r w:rsidR="001321B7" w:rsidRPr="00EA3292">
        <w:rPr>
          <w:rFonts w:ascii="Helvetica" w:hAnsi="Helvetica" w:cs="Helvetica"/>
          <w:color w:val="222222"/>
          <w:sz w:val="20"/>
          <w:shd w:val="clear" w:color="auto" w:fill="FFFFFF"/>
        </w:rPr>
        <w:t xml:space="preserve">rea </w:t>
      </w:r>
      <w:r w:rsidRPr="00EA3292">
        <w:rPr>
          <w:rFonts w:ascii="Helvetica" w:hAnsi="Helvetica" w:cs="Helvetica"/>
          <w:color w:val="222222"/>
          <w:sz w:val="20"/>
          <w:shd w:val="clear" w:color="auto" w:fill="FFFFFF"/>
        </w:rPr>
        <w:t xml:space="preserve">bounded by a red circle </w:t>
      </w:r>
      <w:r w:rsidR="001321B7">
        <w:rPr>
          <w:rFonts w:ascii="Helvetica" w:hAnsi="Helvetica" w:cs="Helvetica"/>
          <w:color w:val="222222"/>
          <w:sz w:val="20"/>
          <w:shd w:val="clear" w:color="auto" w:fill="FFFFFF"/>
        </w:rPr>
        <w:t>wa</w:t>
      </w:r>
      <w:r w:rsidRPr="00EA3292">
        <w:rPr>
          <w:rFonts w:ascii="Helvetica" w:hAnsi="Helvetica" w:cs="Helvetica"/>
          <w:color w:val="222222"/>
          <w:sz w:val="20"/>
          <w:shd w:val="clear" w:color="auto" w:fill="FFFFFF"/>
        </w:rPr>
        <w:t>s used as the region of interest</w:t>
      </w:r>
      <w:r>
        <w:rPr>
          <w:rFonts w:ascii="Helvetica" w:hAnsi="Helvetica" w:cs="Helvetica"/>
          <w:color w:val="222222"/>
          <w:sz w:val="20"/>
          <w:shd w:val="clear" w:color="auto" w:fill="FFFFFF"/>
        </w:rPr>
        <w:t>, as shown in Fig. 8 in the main text</w:t>
      </w:r>
      <w:r w:rsidRPr="00EA3292">
        <w:rPr>
          <w:rFonts w:ascii="Helvetica" w:hAnsi="Helvetica" w:cs="Helvetica"/>
          <w:color w:val="222222"/>
          <w:sz w:val="20"/>
          <w:shd w:val="clear" w:color="auto" w:fill="FFFFFF"/>
        </w:rPr>
        <w:t>.</w:t>
      </w:r>
      <w:r w:rsidR="00F657C3">
        <w:rPr>
          <w:rFonts w:ascii="Helvetica" w:hAnsi="Helvetica" w:cs="Helvetica"/>
          <w:color w:val="222222"/>
          <w:sz w:val="20"/>
          <w:shd w:val="clear" w:color="auto" w:fill="FFFFFF"/>
        </w:rPr>
        <w:t xml:space="preserve"> </w:t>
      </w:r>
      <w:r w:rsidR="001321B7">
        <w:rPr>
          <w:rFonts w:ascii="Helvetica" w:hAnsi="Helvetica" w:cs="Helvetica"/>
          <w:color w:val="222222"/>
          <w:sz w:val="20"/>
          <w:shd w:val="clear" w:color="auto" w:fill="FFFFFF"/>
        </w:rPr>
        <w:t>The color scale indicates the p</w:t>
      </w:r>
      <w:r w:rsidR="00F657C3">
        <w:rPr>
          <w:rFonts w:ascii="Helvetica" w:hAnsi="Helvetica" w:cs="Helvetica"/>
          <w:color w:val="222222"/>
          <w:sz w:val="20"/>
          <w:shd w:val="clear" w:color="auto" w:fill="FFFFFF"/>
        </w:rPr>
        <w:t>hase</w:t>
      </w:r>
      <w:r w:rsidR="001321B7">
        <w:rPr>
          <w:rFonts w:ascii="Helvetica" w:hAnsi="Helvetica" w:cs="Helvetica"/>
          <w:color w:val="222222"/>
          <w:sz w:val="20"/>
          <w:shd w:val="clear" w:color="auto" w:fill="FFFFFF"/>
        </w:rPr>
        <w:t>, which</w:t>
      </w:r>
      <w:r w:rsidR="00F657C3">
        <w:rPr>
          <w:rFonts w:ascii="Helvetica" w:hAnsi="Helvetica" w:cs="Helvetica"/>
          <w:color w:val="222222"/>
          <w:sz w:val="20"/>
          <w:shd w:val="clear" w:color="auto" w:fill="FFFFFF"/>
        </w:rPr>
        <w:t xml:space="preserve"> range</w:t>
      </w:r>
      <w:r w:rsidR="001321B7">
        <w:rPr>
          <w:rFonts w:ascii="Helvetica" w:hAnsi="Helvetica" w:cs="Helvetica"/>
          <w:color w:val="222222"/>
          <w:sz w:val="20"/>
          <w:shd w:val="clear" w:color="auto" w:fill="FFFFFF"/>
        </w:rPr>
        <w:t>s</w:t>
      </w:r>
      <w:r w:rsidR="00F657C3">
        <w:rPr>
          <w:rFonts w:ascii="Helvetica" w:hAnsi="Helvetica" w:cs="Helvetica"/>
          <w:color w:val="222222"/>
          <w:sz w:val="20"/>
          <w:shd w:val="clear" w:color="auto" w:fill="FFFFFF"/>
        </w:rPr>
        <w:t xml:space="preserve"> from -0.25 to 0.25</w:t>
      </w:r>
      <w:r w:rsidR="002E4BC8">
        <w:rPr>
          <w:rFonts w:ascii="Helvetica" w:hAnsi="Helvetica" w:cs="Helvetica"/>
          <w:color w:val="222222"/>
          <w:sz w:val="20"/>
          <w:shd w:val="clear" w:color="auto" w:fill="FFFFFF"/>
        </w:rPr>
        <w:t xml:space="preserve"> radian</w:t>
      </w:r>
      <w:r w:rsidR="00F657C3">
        <w:rPr>
          <w:rFonts w:ascii="Helvetica" w:hAnsi="Helvetica" w:cs="Helvetica"/>
          <w:color w:val="222222"/>
          <w:sz w:val="20"/>
          <w:shd w:val="clear" w:color="auto" w:fill="FFFFFF"/>
        </w:rPr>
        <w:t>.</w:t>
      </w:r>
    </w:p>
    <w:p w14:paraId="10677309" w14:textId="77777777" w:rsidR="003F5A20" w:rsidRDefault="003F5A20" w:rsidP="00BE7A68">
      <w:pPr>
        <w:jc w:val="both"/>
        <w:rPr>
          <w:rFonts w:ascii="Arial" w:hAnsi="Arial" w:cs="Arial"/>
          <w:b/>
          <w:color w:val="222222"/>
          <w:sz w:val="24"/>
          <w:shd w:val="clear" w:color="auto" w:fill="FFFFFF"/>
        </w:rPr>
      </w:pPr>
    </w:p>
    <w:p w14:paraId="6BB4E2E1" w14:textId="77777777" w:rsidR="00BE7A68" w:rsidRPr="00E65D7E" w:rsidRDefault="00BE7A68" w:rsidP="00BE7A68">
      <w:pPr>
        <w:jc w:val="both"/>
        <w:rPr>
          <w:rFonts w:ascii="Arial" w:hAnsi="Arial" w:cs="Arial"/>
          <w:b/>
          <w:color w:val="222222"/>
          <w:sz w:val="24"/>
          <w:shd w:val="clear" w:color="auto" w:fill="FFFFFF"/>
        </w:rPr>
      </w:pPr>
      <w:r w:rsidRPr="00363D79">
        <w:rPr>
          <w:rFonts w:ascii="Arial" w:hAnsi="Arial" w:cs="Arial"/>
          <w:b/>
          <w:color w:val="222222"/>
          <w:sz w:val="24"/>
          <w:shd w:val="clear" w:color="auto" w:fill="FFFFFF"/>
        </w:rPr>
        <w:t xml:space="preserve">S2. </w:t>
      </w:r>
      <w:r w:rsidR="00E65D7E" w:rsidRPr="00E65D7E">
        <w:rPr>
          <w:rFonts w:ascii="Arial" w:hAnsi="Arial" w:cs="Arial"/>
          <w:b/>
          <w:color w:val="222222"/>
          <w:sz w:val="24"/>
          <w:shd w:val="clear" w:color="auto" w:fill="FFFFFF"/>
        </w:rPr>
        <w:t>Incident fluence calculation</w:t>
      </w:r>
    </w:p>
    <w:p w14:paraId="1570BDF0" w14:textId="081D6EEE" w:rsidR="00BE7A68" w:rsidRPr="003F5A20" w:rsidRDefault="00C12016" w:rsidP="003F5A20">
      <w:pPr>
        <w:spacing w:after="0" w:line="360" w:lineRule="auto"/>
        <w:jc w:val="both"/>
        <w:rPr>
          <w:rFonts w:ascii="Arial" w:hAnsi="Arial" w:cs="Arial"/>
          <w:color w:val="222222"/>
          <w:shd w:val="clear" w:color="auto" w:fill="FFFFFF"/>
        </w:rPr>
      </w:pPr>
      <w:r>
        <w:rPr>
          <w:rFonts w:ascii="Arial" w:hAnsi="Arial" w:cs="Arial"/>
          <w:color w:val="222222"/>
          <w:shd w:val="clear" w:color="auto" w:fill="FFFFFF"/>
        </w:rPr>
        <w:lastRenderedPageBreak/>
        <w:t xml:space="preserve">The integrated fluence distribution over the course of a scan is the convolution of the beam intensity profile at the sample plane with the scan positions. When the beam size is much larger than the step size, as it is in near-field ptychography, the fluence that the sample experiences (and hence </w:t>
      </w:r>
      <w:r w:rsidR="001321B7">
        <w:rPr>
          <w:rFonts w:ascii="Arial" w:hAnsi="Arial" w:cs="Arial"/>
          <w:color w:val="222222"/>
          <w:shd w:val="clear" w:color="auto" w:fill="FFFFFF"/>
        </w:rPr>
        <w:t xml:space="preserve">also the </w:t>
      </w:r>
      <w:r>
        <w:rPr>
          <w:rFonts w:ascii="Arial" w:hAnsi="Arial" w:cs="Arial"/>
          <w:color w:val="222222"/>
          <w:shd w:val="clear" w:color="auto" w:fill="FFFFFF"/>
        </w:rPr>
        <w:t xml:space="preserve">dose) is maximum at the center of the scan area. The normalized fluence distributions for the calculated datasets are shown in Fig. S2, without background noise, and indicating the central region where the maximum average fluence was calculated. This was also the region used for the determination of the FRC.  The simulated scans followed spiral paths. </w:t>
      </w:r>
      <w:r w:rsidRPr="00363D79">
        <w:rPr>
          <w:rFonts w:ascii="Arial" w:hAnsi="Arial" w:cs="Arial"/>
          <w:color w:val="222222"/>
          <w:shd w:val="clear" w:color="auto" w:fill="FFFFFF"/>
        </w:rPr>
        <w:t xml:space="preserve">For </w:t>
      </w:r>
      <w:r>
        <w:rPr>
          <w:rFonts w:ascii="Arial" w:hAnsi="Arial" w:cs="Arial"/>
          <w:color w:val="222222"/>
          <w:shd w:val="clear" w:color="auto" w:fill="FFFFFF"/>
        </w:rPr>
        <w:t xml:space="preserve">the </w:t>
      </w:r>
      <w:r w:rsidRPr="00363D79">
        <w:rPr>
          <w:rFonts w:ascii="Arial" w:hAnsi="Arial" w:cs="Arial"/>
          <w:color w:val="222222"/>
          <w:shd w:val="clear" w:color="auto" w:fill="FFFFFF"/>
        </w:rPr>
        <w:t xml:space="preserve">low-NA case, there were 500 scan points with a scan step of </w:t>
      </w:r>
      <w:r>
        <w:rPr>
          <w:rFonts w:ascii="Arial" w:hAnsi="Arial" w:cs="Arial"/>
          <w:color w:val="222222"/>
          <w:shd w:val="clear" w:color="auto" w:fill="FFFFFF"/>
        </w:rPr>
        <w:t>44</w:t>
      </w:r>
      <w:r w:rsidRPr="00363D79">
        <w:rPr>
          <w:rFonts w:ascii="Arial" w:hAnsi="Arial" w:cs="Arial"/>
          <w:color w:val="222222"/>
          <w:shd w:val="clear" w:color="auto" w:fill="FFFFFF"/>
        </w:rPr>
        <w:t xml:space="preserve"> nm</w:t>
      </w:r>
      <w:r>
        <w:rPr>
          <w:rFonts w:ascii="Arial" w:hAnsi="Arial" w:cs="Arial"/>
          <w:color w:val="222222"/>
          <w:shd w:val="clear" w:color="auto" w:fill="FFFFFF"/>
        </w:rPr>
        <w:t xml:space="preserve">, and 50 scan points with a step size of </w:t>
      </w:r>
      <w:r w:rsidR="00EB77EF">
        <w:rPr>
          <w:rFonts w:ascii="Arial" w:hAnsi="Arial" w:cs="Arial"/>
          <w:color w:val="222222"/>
          <w:shd w:val="clear" w:color="auto" w:fill="FFFFFF"/>
        </w:rPr>
        <w:t>11</w:t>
      </w:r>
      <w:r>
        <w:rPr>
          <w:rFonts w:ascii="Arial" w:hAnsi="Arial" w:cs="Arial"/>
          <w:color w:val="222222"/>
          <w:shd w:val="clear" w:color="auto" w:fill="FFFFFF"/>
        </w:rPr>
        <w:t>0 nm for the high-NA case</w:t>
      </w:r>
      <w:r w:rsidRPr="00363D79">
        <w:rPr>
          <w:rFonts w:ascii="Arial" w:hAnsi="Arial" w:cs="Arial"/>
          <w:color w:val="222222"/>
          <w:shd w:val="clear" w:color="auto" w:fill="FFFFFF"/>
        </w:rPr>
        <w:t xml:space="preserve">. </w:t>
      </w:r>
    </w:p>
    <w:p w14:paraId="21335EC1" w14:textId="07B1CC10" w:rsidR="005143C0" w:rsidRDefault="006E00F5" w:rsidP="00F657C3">
      <w:pPr>
        <w:spacing w:after="120"/>
        <w:jc w:val="center"/>
        <w:rPr>
          <w:rFonts w:ascii="Helvetica Neue" w:hAnsi="Helvetica Neue"/>
          <w:color w:val="222222"/>
          <w:shd w:val="clear" w:color="auto" w:fill="FFFFFF"/>
        </w:rPr>
      </w:pPr>
      <w:r>
        <w:rPr>
          <w:noProof/>
        </w:rPr>
        <w:lastRenderedPageBreak/>
        <w:drawing>
          <wp:inline distT="0" distB="0" distL="0" distR="0" wp14:anchorId="79740E8C" wp14:editId="36AA34D4">
            <wp:extent cx="5972810" cy="7785668"/>
            <wp:effectExtent l="0" t="0" r="889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72810" cy="7785668"/>
                    </a:xfrm>
                    <a:prstGeom prst="rect">
                      <a:avLst/>
                    </a:prstGeom>
                    <a:noFill/>
                    <a:ln>
                      <a:noFill/>
                    </a:ln>
                  </pic:spPr>
                </pic:pic>
              </a:graphicData>
            </a:graphic>
          </wp:inline>
        </w:drawing>
      </w:r>
    </w:p>
    <w:p w14:paraId="4AC6DF4A" w14:textId="761E77E1" w:rsidR="00BE7A68" w:rsidRPr="00B43A1B" w:rsidRDefault="00BE7A68" w:rsidP="006E00F5">
      <w:pPr>
        <w:jc w:val="both"/>
        <w:rPr>
          <w:rFonts w:ascii="Helvetica" w:hAnsi="Helvetica" w:cs="Helvetica"/>
          <w:color w:val="000000" w:themeColor="text1"/>
          <w:sz w:val="20"/>
          <w:shd w:val="clear" w:color="auto" w:fill="FFFFFF"/>
        </w:rPr>
      </w:pPr>
      <w:r w:rsidRPr="00B43A1B">
        <w:rPr>
          <w:rFonts w:ascii="Helvetica" w:hAnsi="Helvetica" w:cs="Helvetica"/>
          <w:color w:val="000000" w:themeColor="text1"/>
          <w:sz w:val="20"/>
          <w:shd w:val="clear" w:color="auto" w:fill="FFFFFF"/>
        </w:rPr>
        <w:t xml:space="preserve">Fig. S2. </w:t>
      </w:r>
      <w:r w:rsidR="00EB77EF" w:rsidRPr="00EB77EF">
        <w:rPr>
          <w:rFonts w:ascii="Helvetica" w:hAnsi="Helvetica" w:cs="Helvetica"/>
          <w:color w:val="000000" w:themeColor="text1"/>
          <w:sz w:val="20"/>
          <w:shd w:val="clear" w:color="auto" w:fill="FFFFFF"/>
        </w:rPr>
        <w:t>Scan-accumulated normalized incident intensity distributions for the simulated datasets, and plots of these along the dashed white lines for (a-b) low-NA case, and (c-d) the high-NA case.</w:t>
      </w:r>
      <w:r w:rsidR="009630E5">
        <w:rPr>
          <w:rFonts w:ascii="Helvetica" w:hAnsi="Helvetica" w:cs="Helvetica"/>
          <w:color w:val="000000" w:themeColor="text1"/>
          <w:sz w:val="20"/>
          <w:shd w:val="clear" w:color="auto" w:fill="FFFFFF"/>
        </w:rPr>
        <w:t xml:space="preserve"> The region of interest is</w:t>
      </w:r>
      <w:r w:rsidR="00E60D94">
        <w:rPr>
          <w:rFonts w:ascii="Helvetica" w:hAnsi="Helvetica" w:cs="Helvetica"/>
          <w:color w:val="000000" w:themeColor="text1"/>
          <w:sz w:val="20"/>
          <w:shd w:val="clear" w:color="auto" w:fill="FFFFFF"/>
        </w:rPr>
        <w:t xml:space="preserve"> denoted by the 180 pixels</w:t>
      </w:r>
      <w:r w:rsidR="008625AC">
        <w:rPr>
          <w:rFonts w:ascii="Helvetica" w:hAnsi="Helvetica" w:cs="Helvetica"/>
          <w:color w:val="000000" w:themeColor="text1"/>
          <w:sz w:val="20"/>
          <w:shd w:val="clear" w:color="auto" w:fill="FFFFFF"/>
        </w:rPr>
        <w:t xml:space="preserve"> in (b) and (d)</w:t>
      </w:r>
      <w:r w:rsidR="009630E5">
        <w:rPr>
          <w:rFonts w:ascii="Helvetica" w:hAnsi="Helvetica" w:cs="Helvetica"/>
          <w:color w:val="000000" w:themeColor="text1"/>
          <w:sz w:val="20"/>
          <w:shd w:val="clear" w:color="auto" w:fill="FFFFFF"/>
        </w:rPr>
        <w:t>.</w:t>
      </w:r>
    </w:p>
    <w:p w14:paraId="514B6682" w14:textId="225BE07C" w:rsidR="003811C3" w:rsidRDefault="00EB77EF" w:rsidP="00E20732">
      <w:pPr>
        <w:spacing w:line="360" w:lineRule="auto"/>
        <w:jc w:val="both"/>
        <w:rPr>
          <w:rFonts w:ascii="Arial" w:hAnsi="Arial" w:cs="Arial"/>
          <w:color w:val="222222"/>
          <w:shd w:val="clear" w:color="auto" w:fill="FFFFFF"/>
        </w:rPr>
      </w:pPr>
      <w:r>
        <w:rPr>
          <w:rFonts w:ascii="Arial" w:hAnsi="Arial" w:cs="Arial"/>
          <w:color w:val="222222"/>
          <w:shd w:val="clear" w:color="auto" w:fill="FFFFFF"/>
        </w:rPr>
        <w:lastRenderedPageBreak/>
        <w:t xml:space="preserve">The simulated datasets for different </w:t>
      </w:r>
      <w:bookmarkStart w:id="2" w:name="_Hlk159845380"/>
      <w:r>
        <w:rPr>
          <w:rFonts w:ascii="Arial" w:hAnsi="Arial" w:cs="Arial"/>
          <w:color w:val="222222"/>
          <w:shd w:val="clear" w:color="auto" w:fill="FFFFFF"/>
        </w:rPr>
        <w:t xml:space="preserve">fluences were obtained by setting the total photon number in the probe, per frame. In the low-NA case, these were </w:t>
      </w:r>
      <m:oMath>
        <m:r>
          <w:rPr>
            <w:rFonts w:ascii="Cambria Math" w:hAnsi="Cambria Math" w:cs="Arial"/>
            <w:color w:val="222222"/>
            <w:shd w:val="clear" w:color="auto" w:fill="FFFFFF"/>
          </w:rPr>
          <m:t>6.15×</m:t>
        </m:r>
        <m:sSup>
          <m:sSupPr>
            <m:ctrlPr>
              <w:rPr>
                <w:rFonts w:ascii="Cambria Math" w:hAnsi="Cambria Math" w:cs="Arial"/>
                <w:i/>
                <w:color w:val="222222"/>
                <w:shd w:val="clear" w:color="auto" w:fill="FFFFFF"/>
              </w:rPr>
            </m:ctrlPr>
          </m:sSupPr>
          <m:e>
            <m:r>
              <w:rPr>
                <w:rFonts w:ascii="Cambria Math" w:hAnsi="Cambria Math" w:cs="Arial"/>
                <w:color w:val="222222"/>
                <w:shd w:val="clear" w:color="auto" w:fill="FFFFFF"/>
              </w:rPr>
              <m:t>10</m:t>
            </m:r>
          </m:e>
          <m:sup>
            <m:r>
              <w:rPr>
                <w:rFonts w:ascii="Cambria Math" w:hAnsi="Cambria Math" w:cs="Arial"/>
                <w:color w:val="222222"/>
                <w:shd w:val="clear" w:color="auto" w:fill="FFFFFF"/>
              </w:rPr>
              <m:t>4</m:t>
            </m:r>
          </m:sup>
        </m:sSup>
      </m:oMath>
      <w:r>
        <w:rPr>
          <w:rFonts w:ascii="Arial" w:hAnsi="Arial" w:cs="Arial"/>
          <w:color w:val="222222"/>
          <w:shd w:val="clear" w:color="auto" w:fill="FFFFFF"/>
        </w:rPr>
        <w:t>,</w:t>
      </w:r>
      <m:oMath>
        <m:r>
          <w:rPr>
            <w:rFonts w:ascii="Cambria Math" w:hAnsi="Cambria Math" w:cs="Arial"/>
            <w:color w:val="222222"/>
            <w:shd w:val="clear" w:color="auto" w:fill="FFFFFF"/>
          </w:rPr>
          <m:t xml:space="preserve"> 2.05×</m:t>
        </m:r>
        <m:sSup>
          <m:sSupPr>
            <m:ctrlPr>
              <w:rPr>
                <w:rFonts w:ascii="Cambria Math" w:hAnsi="Cambria Math" w:cs="Arial"/>
                <w:i/>
                <w:color w:val="222222"/>
                <w:shd w:val="clear" w:color="auto" w:fill="FFFFFF"/>
              </w:rPr>
            </m:ctrlPr>
          </m:sSupPr>
          <m:e>
            <m:r>
              <w:rPr>
                <w:rFonts w:ascii="Cambria Math" w:hAnsi="Cambria Math" w:cs="Arial"/>
                <w:color w:val="222222"/>
                <w:shd w:val="clear" w:color="auto" w:fill="FFFFFF"/>
              </w:rPr>
              <m:t>10</m:t>
            </m:r>
          </m:e>
          <m:sup>
            <m:r>
              <w:rPr>
                <w:rFonts w:ascii="Cambria Math" w:hAnsi="Cambria Math" w:cs="Arial"/>
                <w:color w:val="222222"/>
                <w:shd w:val="clear" w:color="auto" w:fill="FFFFFF"/>
              </w:rPr>
              <m:t>5</m:t>
            </m:r>
          </m:sup>
        </m:sSup>
      </m:oMath>
      <w:r>
        <w:rPr>
          <w:rFonts w:ascii="Arial" w:hAnsi="Arial" w:cs="Arial"/>
          <w:color w:val="222222"/>
          <w:shd w:val="clear" w:color="auto" w:fill="FFFFFF"/>
        </w:rPr>
        <w:t>,</w:t>
      </w:r>
      <m:oMath>
        <m:r>
          <w:rPr>
            <w:rFonts w:ascii="Cambria Math" w:hAnsi="Cambria Math" w:cs="Arial"/>
            <w:color w:val="222222"/>
            <w:shd w:val="clear" w:color="auto" w:fill="FFFFFF"/>
          </w:rPr>
          <m:t xml:space="preserve"> 6.15×</m:t>
        </m:r>
        <m:sSup>
          <m:sSupPr>
            <m:ctrlPr>
              <w:rPr>
                <w:rFonts w:ascii="Cambria Math" w:hAnsi="Cambria Math" w:cs="Arial"/>
                <w:i/>
                <w:color w:val="222222"/>
                <w:shd w:val="clear" w:color="auto" w:fill="FFFFFF"/>
              </w:rPr>
            </m:ctrlPr>
          </m:sSupPr>
          <m:e>
            <m:r>
              <w:rPr>
                <w:rFonts w:ascii="Cambria Math" w:hAnsi="Cambria Math" w:cs="Arial"/>
                <w:color w:val="222222"/>
                <w:shd w:val="clear" w:color="auto" w:fill="FFFFFF"/>
              </w:rPr>
              <m:t>10</m:t>
            </m:r>
          </m:e>
          <m:sup>
            <m:r>
              <w:rPr>
                <w:rFonts w:ascii="Cambria Math" w:hAnsi="Cambria Math" w:cs="Arial"/>
                <w:color w:val="222222"/>
                <w:shd w:val="clear" w:color="auto" w:fill="FFFFFF"/>
              </w:rPr>
              <m:t>5</m:t>
            </m:r>
          </m:sup>
        </m:sSup>
      </m:oMath>
      <w:r>
        <w:rPr>
          <w:rFonts w:ascii="Arial" w:hAnsi="Arial" w:cs="Arial"/>
          <w:color w:val="222222"/>
          <w:shd w:val="clear" w:color="auto" w:fill="FFFFFF"/>
        </w:rPr>
        <w:t>,</w:t>
      </w:r>
      <m:oMath>
        <m:r>
          <w:rPr>
            <w:rFonts w:ascii="Cambria Math" w:hAnsi="Cambria Math" w:cs="Arial"/>
            <w:color w:val="222222"/>
            <w:shd w:val="clear" w:color="auto" w:fill="FFFFFF"/>
          </w:rPr>
          <m:t xml:space="preserve"> 2.05×</m:t>
        </m:r>
        <m:sSup>
          <m:sSupPr>
            <m:ctrlPr>
              <w:rPr>
                <w:rFonts w:ascii="Cambria Math" w:hAnsi="Cambria Math" w:cs="Arial"/>
                <w:i/>
                <w:color w:val="222222"/>
                <w:shd w:val="clear" w:color="auto" w:fill="FFFFFF"/>
              </w:rPr>
            </m:ctrlPr>
          </m:sSupPr>
          <m:e>
            <m:r>
              <w:rPr>
                <w:rFonts w:ascii="Cambria Math" w:hAnsi="Cambria Math" w:cs="Arial"/>
                <w:color w:val="222222"/>
                <w:shd w:val="clear" w:color="auto" w:fill="FFFFFF"/>
              </w:rPr>
              <m:t>10</m:t>
            </m:r>
          </m:e>
          <m:sup>
            <m:r>
              <w:rPr>
                <w:rFonts w:ascii="Cambria Math" w:hAnsi="Cambria Math" w:cs="Arial"/>
                <w:color w:val="222222"/>
                <w:shd w:val="clear" w:color="auto" w:fill="FFFFFF"/>
              </w:rPr>
              <m:t>6</m:t>
            </m:r>
          </m:sup>
        </m:sSup>
      </m:oMath>
      <w:r>
        <w:rPr>
          <w:rFonts w:ascii="Arial" w:hAnsi="Arial" w:cs="Arial"/>
          <w:color w:val="222222"/>
          <w:shd w:val="clear" w:color="auto" w:fill="FFFFFF"/>
        </w:rPr>
        <w:t>,</w:t>
      </w:r>
      <m:oMath>
        <m:r>
          <w:rPr>
            <w:rFonts w:ascii="Cambria Math" w:hAnsi="Cambria Math" w:cs="Arial"/>
            <w:color w:val="222222"/>
            <w:shd w:val="clear" w:color="auto" w:fill="FFFFFF"/>
          </w:rPr>
          <m:t xml:space="preserve"> 6.15×</m:t>
        </m:r>
        <m:sSup>
          <m:sSupPr>
            <m:ctrlPr>
              <w:rPr>
                <w:rFonts w:ascii="Cambria Math" w:hAnsi="Cambria Math" w:cs="Arial"/>
                <w:i/>
                <w:color w:val="222222"/>
                <w:shd w:val="clear" w:color="auto" w:fill="FFFFFF"/>
              </w:rPr>
            </m:ctrlPr>
          </m:sSupPr>
          <m:e>
            <m:r>
              <w:rPr>
                <w:rFonts w:ascii="Cambria Math" w:hAnsi="Cambria Math" w:cs="Arial"/>
                <w:color w:val="222222"/>
                <w:shd w:val="clear" w:color="auto" w:fill="FFFFFF"/>
              </w:rPr>
              <m:t>10</m:t>
            </m:r>
          </m:e>
          <m:sup>
            <m:r>
              <w:rPr>
                <w:rFonts w:ascii="Cambria Math" w:hAnsi="Cambria Math" w:cs="Arial"/>
                <w:color w:val="222222"/>
                <w:shd w:val="clear" w:color="auto" w:fill="FFFFFF"/>
              </w:rPr>
              <m:t>6</m:t>
            </m:r>
          </m:sup>
        </m:sSup>
      </m:oMath>
      <w:r>
        <w:rPr>
          <w:rFonts w:ascii="Arial" w:hAnsi="Arial" w:cs="Arial"/>
          <w:color w:val="222222"/>
          <w:shd w:val="clear" w:color="auto" w:fill="FFFFFF"/>
        </w:rPr>
        <w:t xml:space="preserve">, and </w:t>
      </w:r>
      <m:oMath>
        <m:r>
          <w:rPr>
            <w:rFonts w:ascii="Cambria Math" w:hAnsi="Cambria Math" w:cs="Arial"/>
            <w:color w:val="222222"/>
            <w:shd w:val="clear" w:color="auto" w:fill="FFFFFF"/>
          </w:rPr>
          <m:t>2.05×</m:t>
        </m:r>
        <m:sSup>
          <m:sSupPr>
            <m:ctrlPr>
              <w:rPr>
                <w:rFonts w:ascii="Cambria Math" w:hAnsi="Cambria Math" w:cs="Arial"/>
                <w:i/>
                <w:color w:val="222222"/>
                <w:shd w:val="clear" w:color="auto" w:fill="FFFFFF"/>
              </w:rPr>
            </m:ctrlPr>
          </m:sSupPr>
          <m:e>
            <m:r>
              <w:rPr>
                <w:rFonts w:ascii="Cambria Math" w:hAnsi="Cambria Math" w:cs="Arial"/>
                <w:color w:val="222222"/>
                <w:shd w:val="clear" w:color="auto" w:fill="FFFFFF"/>
              </w:rPr>
              <m:t>10</m:t>
            </m:r>
          </m:e>
          <m:sup>
            <m:r>
              <w:rPr>
                <w:rFonts w:ascii="Cambria Math" w:hAnsi="Cambria Math" w:cs="Arial"/>
                <w:color w:val="222222"/>
                <w:shd w:val="clear" w:color="auto" w:fill="FFFFFF"/>
              </w:rPr>
              <m:t>7</m:t>
            </m:r>
          </m:sup>
        </m:sSup>
      </m:oMath>
      <w:r w:rsidR="00EC3D1E">
        <w:rPr>
          <w:rFonts w:ascii="Helvetica" w:hAnsi="Helvetica"/>
        </w:rPr>
        <w:t>,</w:t>
      </w:r>
      <w:r>
        <w:rPr>
          <w:rFonts w:ascii="Helvetica" w:hAnsi="Helvetica"/>
        </w:rPr>
        <w:t xml:space="preserve"> giving maximum average fluences of </w:t>
      </w:r>
      <w:r w:rsidRPr="00741E4A">
        <w:rPr>
          <w:rFonts w:ascii="Arial" w:hAnsi="Arial" w:cs="Arial"/>
        </w:rPr>
        <w:t>31.7 photons/nm</w:t>
      </w:r>
      <w:r w:rsidRPr="00741E4A">
        <w:rPr>
          <w:rFonts w:ascii="Arial" w:hAnsi="Arial" w:cs="Arial"/>
          <w:vertAlign w:val="superscript"/>
        </w:rPr>
        <w:t>2</w:t>
      </w:r>
      <w:r w:rsidRPr="00741E4A">
        <w:rPr>
          <w:rFonts w:ascii="Arial" w:hAnsi="Arial" w:cs="Arial"/>
        </w:rPr>
        <w:t>, 105.6 photons/nm</w:t>
      </w:r>
      <w:r w:rsidRPr="00741E4A">
        <w:rPr>
          <w:rFonts w:ascii="Arial" w:hAnsi="Arial" w:cs="Arial"/>
          <w:vertAlign w:val="superscript"/>
        </w:rPr>
        <w:t>2</w:t>
      </w:r>
      <w:r w:rsidRPr="00741E4A">
        <w:rPr>
          <w:rFonts w:ascii="Arial" w:hAnsi="Arial" w:cs="Arial"/>
        </w:rPr>
        <w:t>, 316.7 photons/nm</w:t>
      </w:r>
      <w:r w:rsidRPr="00741E4A">
        <w:rPr>
          <w:rFonts w:ascii="Arial" w:hAnsi="Arial" w:cs="Arial"/>
          <w:vertAlign w:val="superscript"/>
        </w:rPr>
        <w:t>2</w:t>
      </w:r>
      <w:r>
        <w:rPr>
          <w:rFonts w:ascii="Arial" w:hAnsi="Arial" w:cs="Arial"/>
        </w:rPr>
        <w:t>,</w:t>
      </w:r>
      <w:r w:rsidRPr="00741E4A">
        <w:rPr>
          <w:rFonts w:ascii="Arial" w:hAnsi="Arial" w:cs="Arial"/>
        </w:rPr>
        <w:t xml:space="preserve"> 1055.7 photons/nm</w:t>
      </w:r>
      <w:r w:rsidRPr="00741E4A">
        <w:rPr>
          <w:rFonts w:ascii="Arial" w:hAnsi="Arial" w:cs="Arial"/>
          <w:vertAlign w:val="superscript"/>
        </w:rPr>
        <w:t>2</w:t>
      </w:r>
      <w:r w:rsidRPr="00741E4A">
        <w:rPr>
          <w:rFonts w:ascii="Arial" w:hAnsi="Arial" w:cs="Arial"/>
        </w:rPr>
        <w:t>, 3167.1 photons/nm</w:t>
      </w:r>
      <w:r w:rsidRPr="00741E4A">
        <w:rPr>
          <w:rFonts w:ascii="Arial" w:hAnsi="Arial" w:cs="Arial"/>
          <w:vertAlign w:val="superscript"/>
        </w:rPr>
        <w:t>2</w:t>
      </w:r>
      <w:r w:rsidRPr="00741E4A">
        <w:rPr>
          <w:rFonts w:ascii="Arial" w:hAnsi="Arial" w:cs="Arial"/>
        </w:rPr>
        <w:t>, and 10557 photons/nm</w:t>
      </w:r>
      <w:r w:rsidRPr="00741E4A">
        <w:rPr>
          <w:rFonts w:ascii="Arial" w:hAnsi="Arial" w:cs="Arial"/>
          <w:vertAlign w:val="superscript"/>
        </w:rPr>
        <w:t>2</w:t>
      </w:r>
      <w:r>
        <w:rPr>
          <w:rFonts w:ascii="Arial" w:hAnsi="Arial" w:cs="Arial"/>
        </w:rPr>
        <w:t>, respectively. In the high-NA case, the photon number per frame was increased to give the same maximum average fluences. These values were</w:t>
      </w:r>
      <w:r w:rsidRPr="00363D79">
        <w:rPr>
          <w:rFonts w:ascii="Arial" w:hAnsi="Arial" w:cs="Arial"/>
          <w:color w:val="222222"/>
          <w:shd w:val="clear" w:color="auto" w:fill="FFFFFF"/>
        </w:rPr>
        <w:t xml:space="preserve"> </w:t>
      </w:r>
      <m:oMath>
        <m:r>
          <w:rPr>
            <w:rFonts w:ascii="Cambria Math" w:hAnsi="Cambria Math" w:cs="Arial"/>
            <w:color w:val="222222"/>
            <w:shd w:val="clear" w:color="auto" w:fill="FFFFFF"/>
          </w:rPr>
          <m:t>6.45×</m:t>
        </m:r>
        <m:sSup>
          <m:sSupPr>
            <m:ctrlPr>
              <w:rPr>
                <w:rFonts w:ascii="Cambria Math" w:hAnsi="Cambria Math" w:cs="Arial"/>
                <w:i/>
                <w:color w:val="222222"/>
                <w:shd w:val="clear" w:color="auto" w:fill="FFFFFF"/>
              </w:rPr>
            </m:ctrlPr>
          </m:sSupPr>
          <m:e>
            <m:r>
              <w:rPr>
                <w:rFonts w:ascii="Cambria Math" w:hAnsi="Cambria Math" w:cs="Arial"/>
                <w:color w:val="222222"/>
                <w:shd w:val="clear" w:color="auto" w:fill="FFFFFF"/>
              </w:rPr>
              <m:t>10</m:t>
            </m:r>
          </m:e>
          <m:sup>
            <m:r>
              <w:rPr>
                <w:rFonts w:ascii="Cambria Math" w:hAnsi="Cambria Math" w:cs="Arial"/>
                <w:color w:val="222222"/>
                <w:shd w:val="clear" w:color="auto" w:fill="FFFFFF"/>
              </w:rPr>
              <m:t>5</m:t>
            </m:r>
          </m:sup>
        </m:sSup>
      </m:oMath>
      <w:r w:rsidR="00EC3D1E">
        <w:rPr>
          <w:rFonts w:ascii="Arial" w:hAnsi="Arial" w:cs="Arial"/>
          <w:color w:val="222222"/>
          <w:shd w:val="clear" w:color="auto" w:fill="FFFFFF"/>
        </w:rPr>
        <w:t>,</w:t>
      </w:r>
      <m:oMath>
        <m:r>
          <w:rPr>
            <w:rFonts w:ascii="Cambria Math" w:hAnsi="Cambria Math" w:cs="Arial"/>
            <w:color w:val="222222"/>
            <w:shd w:val="clear" w:color="auto" w:fill="FFFFFF"/>
          </w:rPr>
          <m:t xml:space="preserve"> 2.15×</m:t>
        </m:r>
        <m:sSup>
          <m:sSupPr>
            <m:ctrlPr>
              <w:rPr>
                <w:rFonts w:ascii="Cambria Math" w:hAnsi="Cambria Math" w:cs="Arial"/>
                <w:i/>
                <w:color w:val="222222"/>
                <w:shd w:val="clear" w:color="auto" w:fill="FFFFFF"/>
              </w:rPr>
            </m:ctrlPr>
          </m:sSupPr>
          <m:e>
            <m:r>
              <w:rPr>
                <w:rFonts w:ascii="Cambria Math" w:hAnsi="Cambria Math" w:cs="Arial"/>
                <w:color w:val="222222"/>
                <w:shd w:val="clear" w:color="auto" w:fill="FFFFFF"/>
              </w:rPr>
              <m:t>10</m:t>
            </m:r>
          </m:e>
          <m:sup>
            <m:r>
              <w:rPr>
                <w:rFonts w:ascii="Cambria Math" w:hAnsi="Cambria Math" w:cs="Arial"/>
                <w:color w:val="222222"/>
                <w:shd w:val="clear" w:color="auto" w:fill="FFFFFF"/>
              </w:rPr>
              <m:t>6</m:t>
            </m:r>
          </m:sup>
        </m:sSup>
      </m:oMath>
      <w:r w:rsidR="00EC3D1E">
        <w:rPr>
          <w:rFonts w:ascii="Arial" w:hAnsi="Arial" w:cs="Arial"/>
          <w:color w:val="222222"/>
          <w:shd w:val="clear" w:color="auto" w:fill="FFFFFF"/>
        </w:rPr>
        <w:t>,</w:t>
      </w:r>
      <m:oMath>
        <m:r>
          <w:rPr>
            <w:rFonts w:ascii="Cambria Math" w:hAnsi="Cambria Math" w:cs="Arial"/>
            <w:color w:val="222222"/>
            <w:shd w:val="clear" w:color="auto" w:fill="FFFFFF"/>
          </w:rPr>
          <m:t xml:space="preserve"> 6.45×</m:t>
        </m:r>
        <m:sSup>
          <m:sSupPr>
            <m:ctrlPr>
              <w:rPr>
                <w:rFonts w:ascii="Cambria Math" w:hAnsi="Cambria Math" w:cs="Arial"/>
                <w:i/>
                <w:color w:val="222222"/>
                <w:shd w:val="clear" w:color="auto" w:fill="FFFFFF"/>
              </w:rPr>
            </m:ctrlPr>
          </m:sSupPr>
          <m:e>
            <m:r>
              <w:rPr>
                <w:rFonts w:ascii="Cambria Math" w:hAnsi="Cambria Math" w:cs="Arial"/>
                <w:color w:val="222222"/>
                <w:shd w:val="clear" w:color="auto" w:fill="FFFFFF"/>
              </w:rPr>
              <m:t>10</m:t>
            </m:r>
          </m:e>
          <m:sup>
            <m:r>
              <w:rPr>
                <w:rFonts w:ascii="Cambria Math" w:hAnsi="Cambria Math" w:cs="Arial"/>
                <w:color w:val="222222"/>
                <w:shd w:val="clear" w:color="auto" w:fill="FFFFFF"/>
              </w:rPr>
              <m:t>6</m:t>
            </m:r>
          </m:sup>
        </m:sSup>
      </m:oMath>
      <w:r w:rsidR="00EC3D1E">
        <w:rPr>
          <w:rFonts w:ascii="Arial" w:hAnsi="Arial" w:cs="Arial"/>
          <w:color w:val="222222"/>
          <w:shd w:val="clear" w:color="auto" w:fill="FFFFFF"/>
        </w:rPr>
        <w:t>,</w:t>
      </w:r>
      <m:oMath>
        <m:r>
          <w:rPr>
            <w:rFonts w:ascii="Cambria Math" w:hAnsi="Cambria Math" w:cs="Arial"/>
            <w:color w:val="222222"/>
            <w:shd w:val="clear" w:color="auto" w:fill="FFFFFF"/>
          </w:rPr>
          <m:t xml:space="preserve"> 2.15×</m:t>
        </m:r>
        <m:sSup>
          <m:sSupPr>
            <m:ctrlPr>
              <w:rPr>
                <w:rFonts w:ascii="Cambria Math" w:hAnsi="Cambria Math" w:cs="Arial"/>
                <w:i/>
                <w:color w:val="222222"/>
                <w:shd w:val="clear" w:color="auto" w:fill="FFFFFF"/>
              </w:rPr>
            </m:ctrlPr>
          </m:sSupPr>
          <m:e>
            <m:r>
              <w:rPr>
                <w:rFonts w:ascii="Cambria Math" w:hAnsi="Cambria Math" w:cs="Arial"/>
                <w:color w:val="222222"/>
                <w:shd w:val="clear" w:color="auto" w:fill="FFFFFF"/>
              </w:rPr>
              <m:t>10</m:t>
            </m:r>
          </m:e>
          <m:sup>
            <m:r>
              <w:rPr>
                <w:rFonts w:ascii="Cambria Math" w:hAnsi="Cambria Math" w:cs="Arial"/>
                <w:color w:val="222222"/>
                <w:shd w:val="clear" w:color="auto" w:fill="FFFFFF"/>
              </w:rPr>
              <m:t>7</m:t>
            </m:r>
          </m:sup>
        </m:sSup>
      </m:oMath>
      <w:r w:rsidR="00EC3D1E">
        <w:rPr>
          <w:rFonts w:ascii="Arial" w:hAnsi="Arial" w:cs="Arial"/>
          <w:color w:val="222222"/>
          <w:shd w:val="clear" w:color="auto" w:fill="FFFFFF"/>
        </w:rPr>
        <w:t>,</w:t>
      </w:r>
      <m:oMath>
        <m:r>
          <w:rPr>
            <w:rFonts w:ascii="Cambria Math" w:hAnsi="Cambria Math" w:cs="Arial"/>
            <w:color w:val="222222"/>
            <w:shd w:val="clear" w:color="auto" w:fill="FFFFFF"/>
          </w:rPr>
          <m:t xml:space="preserve"> 6.45×</m:t>
        </m:r>
        <m:sSup>
          <m:sSupPr>
            <m:ctrlPr>
              <w:rPr>
                <w:rFonts w:ascii="Cambria Math" w:hAnsi="Cambria Math" w:cs="Arial"/>
                <w:i/>
                <w:color w:val="222222"/>
                <w:shd w:val="clear" w:color="auto" w:fill="FFFFFF"/>
              </w:rPr>
            </m:ctrlPr>
          </m:sSupPr>
          <m:e>
            <m:r>
              <w:rPr>
                <w:rFonts w:ascii="Cambria Math" w:hAnsi="Cambria Math" w:cs="Arial"/>
                <w:color w:val="222222"/>
                <w:shd w:val="clear" w:color="auto" w:fill="FFFFFF"/>
              </w:rPr>
              <m:t>10</m:t>
            </m:r>
          </m:e>
          <m:sup>
            <m:r>
              <w:rPr>
                <w:rFonts w:ascii="Cambria Math" w:hAnsi="Cambria Math" w:cs="Arial"/>
                <w:color w:val="222222"/>
                <w:shd w:val="clear" w:color="auto" w:fill="FFFFFF"/>
              </w:rPr>
              <m:t>7</m:t>
            </m:r>
          </m:sup>
        </m:sSup>
      </m:oMath>
      <w:r w:rsidR="00EC3D1E">
        <w:rPr>
          <w:rFonts w:ascii="Arial" w:hAnsi="Arial" w:cs="Arial"/>
          <w:color w:val="222222"/>
          <w:shd w:val="clear" w:color="auto" w:fill="FFFFFF"/>
        </w:rPr>
        <w:t xml:space="preserve">, and </w:t>
      </w:r>
      <m:oMath>
        <m:r>
          <w:rPr>
            <w:rFonts w:ascii="Cambria Math" w:hAnsi="Cambria Math" w:cs="Arial"/>
            <w:color w:val="222222"/>
            <w:shd w:val="clear" w:color="auto" w:fill="FFFFFF"/>
          </w:rPr>
          <m:t>2.15×</m:t>
        </m:r>
        <m:sSup>
          <m:sSupPr>
            <m:ctrlPr>
              <w:rPr>
                <w:rFonts w:ascii="Cambria Math" w:hAnsi="Cambria Math" w:cs="Arial"/>
                <w:i/>
                <w:color w:val="222222"/>
                <w:shd w:val="clear" w:color="auto" w:fill="FFFFFF"/>
              </w:rPr>
            </m:ctrlPr>
          </m:sSupPr>
          <m:e>
            <m:r>
              <w:rPr>
                <w:rFonts w:ascii="Cambria Math" w:hAnsi="Cambria Math" w:cs="Arial"/>
                <w:color w:val="222222"/>
                <w:shd w:val="clear" w:color="auto" w:fill="FFFFFF"/>
              </w:rPr>
              <m:t>10</m:t>
            </m:r>
          </m:e>
          <m:sup>
            <m:r>
              <w:rPr>
                <w:rFonts w:ascii="Cambria Math" w:hAnsi="Cambria Math" w:cs="Arial"/>
                <w:color w:val="222222"/>
                <w:shd w:val="clear" w:color="auto" w:fill="FFFFFF"/>
              </w:rPr>
              <m:t>8</m:t>
            </m:r>
          </m:sup>
        </m:sSup>
      </m:oMath>
      <w:r w:rsidRPr="00363D79">
        <w:rPr>
          <w:rFonts w:ascii="Arial" w:hAnsi="Arial" w:cs="Arial"/>
          <w:color w:val="222222"/>
          <w:shd w:val="clear" w:color="auto" w:fill="FFFFFF"/>
        </w:rPr>
        <w:t xml:space="preserve">. </w:t>
      </w:r>
      <w:bookmarkEnd w:id="2"/>
    </w:p>
    <w:p w14:paraId="39BFB736" w14:textId="77777777" w:rsidR="00E20732" w:rsidRPr="000E35F6" w:rsidRDefault="00E20732" w:rsidP="00E20732">
      <w:pPr>
        <w:spacing w:line="360" w:lineRule="auto"/>
        <w:jc w:val="both"/>
        <w:rPr>
          <w:rFonts w:ascii="Arial" w:hAnsi="Arial" w:cs="Arial"/>
          <w:color w:val="222222"/>
          <w:shd w:val="clear" w:color="auto" w:fill="FFFFFF"/>
        </w:rPr>
      </w:pPr>
    </w:p>
    <w:p w14:paraId="54A87C9D" w14:textId="6DAF60FA" w:rsidR="00E65D7E" w:rsidRDefault="00E65D7E" w:rsidP="00E65D7E">
      <w:pPr>
        <w:jc w:val="both"/>
        <w:rPr>
          <w:rFonts w:ascii="Helvetica" w:hAnsi="Helvetica" w:cs="Helvetica"/>
          <w:b/>
          <w:color w:val="222222"/>
          <w:sz w:val="24"/>
          <w:szCs w:val="24"/>
          <w:shd w:val="clear" w:color="auto" w:fill="FFFFFF"/>
        </w:rPr>
      </w:pPr>
      <w:r w:rsidRPr="00E65D7E">
        <w:rPr>
          <w:rFonts w:ascii="Arial" w:hAnsi="Arial" w:cs="Arial"/>
          <w:b/>
          <w:sz w:val="24"/>
          <w:szCs w:val="24"/>
        </w:rPr>
        <w:t>S</w:t>
      </w:r>
      <w:r w:rsidR="00E20732">
        <w:rPr>
          <w:rFonts w:ascii="Arial" w:hAnsi="Arial" w:cs="Arial"/>
          <w:b/>
          <w:sz w:val="24"/>
          <w:szCs w:val="24"/>
        </w:rPr>
        <w:t>3</w:t>
      </w:r>
      <w:r w:rsidR="006E239A">
        <w:rPr>
          <w:rFonts w:ascii="Arial" w:hAnsi="Arial" w:cs="Arial"/>
          <w:b/>
          <w:sz w:val="24"/>
          <w:szCs w:val="24"/>
        </w:rPr>
        <w:t>.</w:t>
      </w:r>
      <w:r w:rsidRPr="00E65D7E">
        <w:rPr>
          <w:rFonts w:ascii="Helvetica" w:hAnsi="Helvetica" w:cs="Helvetica"/>
          <w:b/>
          <w:color w:val="222222"/>
          <w:sz w:val="24"/>
          <w:szCs w:val="24"/>
          <w:shd w:val="clear" w:color="auto" w:fill="FFFFFF"/>
        </w:rPr>
        <w:t xml:space="preserve"> Reconstructed phase images and corresponding FRC curves in the numerical study</w:t>
      </w:r>
    </w:p>
    <w:p w14:paraId="7C284D81" w14:textId="31324347" w:rsidR="00C048EF" w:rsidRDefault="00C048EF" w:rsidP="00E65D7E">
      <w:pPr>
        <w:jc w:val="both"/>
        <w:rPr>
          <w:rFonts w:ascii="Helvetica" w:hAnsi="Helvetica" w:cs="Helvetica"/>
          <w:b/>
          <w:color w:val="222222"/>
          <w:sz w:val="24"/>
          <w:szCs w:val="24"/>
          <w:shd w:val="clear" w:color="auto" w:fill="FFFFFF"/>
        </w:rPr>
      </w:pPr>
    </w:p>
    <w:p w14:paraId="704BC68B" w14:textId="6FE03A62" w:rsidR="00C048EF" w:rsidRPr="00BA5EEF" w:rsidRDefault="00BA5EEF" w:rsidP="00BA5EEF">
      <w:pPr>
        <w:spacing w:line="360" w:lineRule="auto"/>
        <w:jc w:val="both"/>
        <w:rPr>
          <w:rFonts w:ascii="Arial" w:hAnsi="Arial" w:cs="Arial"/>
          <w:color w:val="222222"/>
          <w:shd w:val="clear" w:color="auto" w:fill="FFFFFF"/>
        </w:rPr>
      </w:pPr>
      <w:r>
        <w:rPr>
          <w:rFonts w:ascii="Arial" w:hAnsi="Arial" w:cs="Arial"/>
          <w:color w:val="222222"/>
          <w:shd w:val="clear" w:color="auto" w:fill="FFFFFF"/>
        </w:rPr>
        <w:t>To</w:t>
      </w:r>
      <w:r w:rsidR="009630E5" w:rsidRPr="00BA5EEF">
        <w:rPr>
          <w:rFonts w:ascii="Arial" w:hAnsi="Arial" w:cs="Arial"/>
          <w:color w:val="222222"/>
          <w:shd w:val="clear" w:color="auto" w:fill="FFFFFF"/>
        </w:rPr>
        <w:t xml:space="preserve"> investigate whether background scattering can be mitigated, reconstructions were carried out both with and without background</w:t>
      </w:r>
      <w:r w:rsidR="00F8404B">
        <w:rPr>
          <w:rFonts w:ascii="Arial" w:hAnsi="Arial" w:cs="Arial"/>
          <w:color w:val="222222"/>
          <w:shd w:val="clear" w:color="auto" w:fill="FFFFFF"/>
        </w:rPr>
        <w:t xml:space="preserve"> correction</w:t>
      </w:r>
      <w:r w:rsidR="009630E5" w:rsidRPr="00BA5EEF">
        <w:rPr>
          <w:rFonts w:ascii="Arial" w:hAnsi="Arial" w:cs="Arial"/>
          <w:color w:val="222222"/>
          <w:shd w:val="clear" w:color="auto" w:fill="FFFFFF"/>
        </w:rPr>
        <w:t>. In th</w:t>
      </w:r>
      <w:r>
        <w:rPr>
          <w:rFonts w:ascii="Arial" w:hAnsi="Arial" w:cs="Arial"/>
          <w:color w:val="222222"/>
          <w:shd w:val="clear" w:color="auto" w:fill="FFFFFF"/>
        </w:rPr>
        <w:t>e</w:t>
      </w:r>
      <w:r w:rsidR="009630E5" w:rsidRPr="00BA5EEF">
        <w:rPr>
          <w:rFonts w:ascii="Arial" w:hAnsi="Arial" w:cs="Arial"/>
          <w:color w:val="222222"/>
          <w:shd w:val="clear" w:color="auto" w:fill="FFFFFF"/>
        </w:rPr>
        <w:t xml:space="preserve"> main text, we only showed the results with background correction. Here, we showed both. From the comparison between reconstructions with and without background correction,</w:t>
      </w:r>
      <w:r>
        <w:rPr>
          <w:rFonts w:ascii="Arial" w:hAnsi="Arial" w:cs="Arial"/>
          <w:color w:val="222222"/>
          <w:shd w:val="clear" w:color="auto" w:fill="FFFFFF"/>
        </w:rPr>
        <w:t xml:space="preserve"> it is evident that</w:t>
      </w:r>
      <w:r w:rsidR="00C048EF" w:rsidRPr="00BA5EEF">
        <w:rPr>
          <w:rFonts w:ascii="Arial" w:hAnsi="Arial" w:cs="Arial"/>
          <w:color w:val="222222"/>
          <w:shd w:val="clear" w:color="auto" w:fill="FFFFFF"/>
        </w:rPr>
        <w:t xml:space="preserve"> background correction does improve images obtained in the low-NA case</w:t>
      </w:r>
      <w:r w:rsidR="009630E5" w:rsidRPr="00BA5EEF">
        <w:rPr>
          <w:rFonts w:ascii="Arial" w:hAnsi="Arial" w:cs="Arial"/>
          <w:color w:val="222222"/>
          <w:shd w:val="clear" w:color="auto" w:fill="FFFFFF"/>
        </w:rPr>
        <w:t xml:space="preserve">, especially when fluence is higher than </w:t>
      </w:r>
      <w:r w:rsidRPr="00BA5EEF">
        <w:rPr>
          <w:rFonts w:ascii="Arial" w:hAnsi="Arial" w:cs="Arial"/>
          <w:color w:val="222222"/>
          <w:shd w:val="clear" w:color="auto" w:fill="FFFFFF"/>
        </w:rPr>
        <w:t>3167.1 photons/nm</w:t>
      </w:r>
      <w:r w:rsidRPr="00BA5EEF">
        <w:rPr>
          <w:rFonts w:ascii="Arial" w:hAnsi="Arial" w:cs="Arial"/>
          <w:color w:val="222222"/>
          <w:shd w:val="clear" w:color="auto" w:fill="FFFFFF"/>
          <w:vertAlign w:val="superscript"/>
        </w:rPr>
        <w:t>2</w:t>
      </w:r>
      <w:r>
        <w:rPr>
          <w:rFonts w:ascii="Arial" w:hAnsi="Arial" w:cs="Arial"/>
          <w:color w:val="222222"/>
          <w:shd w:val="clear" w:color="auto" w:fill="FFFFFF"/>
        </w:rPr>
        <w:t>;</w:t>
      </w:r>
      <w:r w:rsidR="00C048EF" w:rsidRPr="00BA5EEF">
        <w:rPr>
          <w:rFonts w:ascii="Arial" w:hAnsi="Arial" w:cs="Arial"/>
          <w:color w:val="222222"/>
          <w:shd w:val="clear" w:color="auto" w:fill="FFFFFF"/>
        </w:rPr>
        <w:t xml:space="preserve"> and has a minor effect on the high-NA case where the background noise hardly affects the high-NA imaging, presumably due to the strong reference wave</w:t>
      </w:r>
      <w:r>
        <w:rPr>
          <w:rFonts w:ascii="Arial" w:hAnsi="Arial" w:cs="Arial"/>
          <w:color w:val="222222"/>
          <w:shd w:val="clear" w:color="auto" w:fill="FFFFFF"/>
        </w:rPr>
        <w:t>, as shown in Fig. S3 and Fig. S4.</w:t>
      </w:r>
    </w:p>
    <w:p w14:paraId="5EC188BF" w14:textId="77777777" w:rsidR="0037345C" w:rsidRDefault="0037345C" w:rsidP="00E65D7E">
      <w:pPr>
        <w:jc w:val="both"/>
        <w:rPr>
          <w:rFonts w:ascii="Arial" w:hAnsi="Arial" w:cs="Arial"/>
          <w:color w:val="222222"/>
          <w:sz w:val="24"/>
          <w:szCs w:val="24"/>
          <w:shd w:val="clear" w:color="auto" w:fill="FFFFFF"/>
        </w:rPr>
      </w:pPr>
      <w:r>
        <w:rPr>
          <w:noProof/>
        </w:rPr>
        <w:lastRenderedPageBreak/>
        <w:drawing>
          <wp:inline distT="0" distB="0" distL="0" distR="0" wp14:anchorId="5B4370FA" wp14:editId="57FA7EE4">
            <wp:extent cx="5917996" cy="6262631"/>
            <wp:effectExtent l="0" t="0" r="6985"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24735" cy="6269763"/>
                    </a:xfrm>
                    <a:prstGeom prst="rect">
                      <a:avLst/>
                    </a:prstGeom>
                    <a:noFill/>
                    <a:ln>
                      <a:noFill/>
                    </a:ln>
                  </pic:spPr>
                </pic:pic>
              </a:graphicData>
            </a:graphic>
          </wp:inline>
        </w:drawing>
      </w:r>
    </w:p>
    <w:p w14:paraId="41A7EEF0" w14:textId="11DD5C22" w:rsidR="0037345C" w:rsidRPr="003502B9" w:rsidRDefault="0037345C" w:rsidP="0037345C">
      <w:pPr>
        <w:jc w:val="both"/>
        <w:rPr>
          <w:rFonts w:ascii="Helvetica" w:hAnsi="Helvetica" w:cs="Helvetica"/>
          <w:color w:val="222222"/>
          <w:sz w:val="20"/>
          <w:shd w:val="clear" w:color="auto" w:fill="FFFFFF"/>
        </w:rPr>
      </w:pPr>
      <w:r w:rsidRPr="003502B9">
        <w:rPr>
          <w:rFonts w:ascii="Helvetica" w:hAnsi="Helvetica" w:cs="Helvetica"/>
          <w:color w:val="222222"/>
          <w:sz w:val="20"/>
          <w:shd w:val="clear" w:color="auto" w:fill="FFFFFF"/>
        </w:rPr>
        <w:t>Fig. S</w:t>
      </w:r>
      <w:r w:rsidR="006E00F5" w:rsidRPr="003502B9">
        <w:rPr>
          <w:rFonts w:ascii="Helvetica" w:hAnsi="Helvetica" w:cs="Helvetica"/>
          <w:color w:val="222222"/>
          <w:sz w:val="20"/>
          <w:shd w:val="clear" w:color="auto" w:fill="FFFFFF"/>
        </w:rPr>
        <w:t>3</w:t>
      </w:r>
      <w:r w:rsidR="003502B9" w:rsidRPr="003502B9">
        <w:rPr>
          <w:rFonts w:ascii="Helvetica" w:hAnsi="Helvetica" w:cs="Helvetica"/>
          <w:color w:val="222222"/>
          <w:sz w:val="20"/>
          <w:shd w:val="clear" w:color="auto" w:fill="FFFFFF"/>
        </w:rPr>
        <w:t>.</w:t>
      </w:r>
      <w:r w:rsidRPr="003502B9">
        <w:rPr>
          <w:rFonts w:ascii="Helvetica" w:hAnsi="Helvetica" w:cs="Helvetica"/>
          <w:color w:val="222222"/>
          <w:sz w:val="20"/>
          <w:shd w:val="clear" w:color="auto" w:fill="FFFFFF"/>
        </w:rPr>
        <w:t xml:space="preserve"> Reconstructed phase images in both high-NA and low-NA cases under different fluence and noise</w:t>
      </w:r>
      <w:r w:rsidR="00F657C3" w:rsidRPr="003502B9">
        <w:rPr>
          <w:rFonts w:ascii="Helvetica" w:hAnsi="Helvetica" w:cs="Helvetica"/>
          <w:color w:val="222222"/>
          <w:sz w:val="20"/>
          <w:shd w:val="clear" w:color="auto" w:fill="FFFFFF"/>
        </w:rPr>
        <w:t>/reconstruction</w:t>
      </w:r>
      <w:r w:rsidRPr="003502B9">
        <w:rPr>
          <w:rFonts w:ascii="Helvetica" w:hAnsi="Helvetica" w:cs="Helvetica"/>
          <w:color w:val="222222"/>
          <w:sz w:val="20"/>
          <w:shd w:val="clear" w:color="auto" w:fill="FFFFFF"/>
        </w:rPr>
        <w:t xml:space="preserve"> conditions.</w:t>
      </w:r>
    </w:p>
    <w:p w14:paraId="62864813" w14:textId="77777777" w:rsidR="0037345C" w:rsidRDefault="0037345C" w:rsidP="00E65D7E">
      <w:pPr>
        <w:jc w:val="both"/>
        <w:rPr>
          <w:rFonts w:ascii="Arial" w:hAnsi="Arial" w:cs="Arial"/>
          <w:color w:val="222222"/>
          <w:sz w:val="24"/>
          <w:szCs w:val="24"/>
          <w:shd w:val="clear" w:color="auto" w:fill="FFFFFF"/>
        </w:rPr>
      </w:pPr>
    </w:p>
    <w:p w14:paraId="5487E767" w14:textId="1BF75373" w:rsidR="0037345C" w:rsidRDefault="0037345C" w:rsidP="00E65D7E">
      <w:pPr>
        <w:jc w:val="both"/>
        <w:rPr>
          <w:rFonts w:ascii="Arial" w:hAnsi="Arial" w:cs="Arial"/>
          <w:color w:val="222222"/>
          <w:sz w:val="24"/>
          <w:szCs w:val="24"/>
          <w:shd w:val="clear" w:color="auto" w:fill="FFFFFF"/>
        </w:rPr>
      </w:pPr>
    </w:p>
    <w:p w14:paraId="60CD1831" w14:textId="643E358D" w:rsidR="006E00F5" w:rsidRDefault="00C94461" w:rsidP="00E65D7E">
      <w:pPr>
        <w:jc w:val="both"/>
        <w:rPr>
          <w:rFonts w:ascii="Arial" w:hAnsi="Arial" w:cs="Arial"/>
          <w:color w:val="222222"/>
          <w:sz w:val="24"/>
          <w:szCs w:val="24"/>
          <w:shd w:val="clear" w:color="auto" w:fill="FFFFFF"/>
        </w:rPr>
      </w:pPr>
      <w:r>
        <w:rPr>
          <w:noProof/>
        </w:rPr>
        <w:lastRenderedPageBreak/>
        <w:drawing>
          <wp:inline distT="0" distB="0" distL="0" distR="0" wp14:anchorId="262A42EA" wp14:editId="0DD20B29">
            <wp:extent cx="5972810" cy="556664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2810" cy="5566642"/>
                    </a:xfrm>
                    <a:prstGeom prst="rect">
                      <a:avLst/>
                    </a:prstGeom>
                    <a:noFill/>
                    <a:ln>
                      <a:noFill/>
                    </a:ln>
                  </pic:spPr>
                </pic:pic>
              </a:graphicData>
            </a:graphic>
          </wp:inline>
        </w:drawing>
      </w:r>
    </w:p>
    <w:p w14:paraId="1A6B2A18" w14:textId="71C8F8EB" w:rsidR="0025253C" w:rsidRPr="003502B9" w:rsidRDefault="0037345C" w:rsidP="00E20732">
      <w:pPr>
        <w:tabs>
          <w:tab w:val="left" w:pos="6765"/>
        </w:tabs>
        <w:jc w:val="both"/>
        <w:rPr>
          <w:rFonts w:ascii="Helvetica" w:hAnsi="Helvetica" w:cs="Helvetica"/>
          <w:color w:val="222222"/>
          <w:sz w:val="20"/>
          <w:shd w:val="clear" w:color="auto" w:fill="FFFFFF"/>
        </w:rPr>
      </w:pPr>
      <w:r w:rsidRPr="003502B9">
        <w:rPr>
          <w:rFonts w:ascii="Helvetica" w:hAnsi="Helvetica" w:cs="Helvetica"/>
          <w:color w:val="222222"/>
          <w:sz w:val="20"/>
          <w:shd w:val="clear" w:color="auto" w:fill="FFFFFF"/>
        </w:rPr>
        <w:t>Fig. S</w:t>
      </w:r>
      <w:r w:rsidR="006E00F5" w:rsidRPr="003502B9">
        <w:rPr>
          <w:rFonts w:ascii="Helvetica" w:hAnsi="Helvetica" w:cs="Helvetica"/>
          <w:color w:val="222222"/>
          <w:sz w:val="20"/>
          <w:shd w:val="clear" w:color="auto" w:fill="FFFFFF"/>
        </w:rPr>
        <w:t>4</w:t>
      </w:r>
      <w:r w:rsidR="009B09C3" w:rsidRPr="003502B9">
        <w:rPr>
          <w:rFonts w:ascii="Helvetica" w:hAnsi="Helvetica" w:cs="Helvetica"/>
          <w:color w:val="222222"/>
          <w:sz w:val="20"/>
          <w:shd w:val="clear" w:color="auto" w:fill="FFFFFF"/>
        </w:rPr>
        <w:t>.</w:t>
      </w:r>
      <w:r w:rsidRPr="003502B9">
        <w:rPr>
          <w:rFonts w:ascii="Helvetica" w:hAnsi="Helvetica" w:cs="Helvetica"/>
          <w:b/>
          <w:color w:val="222222"/>
          <w:sz w:val="20"/>
          <w:shd w:val="clear" w:color="auto" w:fill="FFFFFF"/>
        </w:rPr>
        <w:t xml:space="preserve"> </w:t>
      </w:r>
      <w:r w:rsidRPr="003502B9">
        <w:rPr>
          <w:rFonts w:ascii="Helvetica" w:hAnsi="Helvetica" w:cs="Helvetica"/>
          <w:color w:val="222222"/>
          <w:sz w:val="20"/>
          <w:shd w:val="clear" w:color="auto" w:fill="FFFFFF"/>
        </w:rPr>
        <w:t>FRC curves corresponding to the images in Fig. S</w:t>
      </w:r>
      <w:r w:rsidR="006E00F5" w:rsidRPr="003502B9">
        <w:rPr>
          <w:rFonts w:ascii="Helvetica" w:hAnsi="Helvetica" w:cs="Helvetica"/>
          <w:color w:val="222222"/>
          <w:sz w:val="20"/>
          <w:shd w:val="clear" w:color="auto" w:fill="FFFFFF"/>
        </w:rPr>
        <w:t>3</w:t>
      </w:r>
      <w:r w:rsidRPr="003502B9">
        <w:rPr>
          <w:rFonts w:ascii="Helvetica" w:hAnsi="Helvetica" w:cs="Helvetica"/>
          <w:color w:val="222222"/>
          <w:sz w:val="20"/>
          <w:shd w:val="clear" w:color="auto" w:fill="FFFFFF"/>
        </w:rPr>
        <w:t xml:space="preserve">. </w:t>
      </w:r>
    </w:p>
    <w:p w14:paraId="1C3A9EE8" w14:textId="77777777" w:rsidR="00E432D5" w:rsidRDefault="00E432D5" w:rsidP="00BE2CB1">
      <w:pPr>
        <w:jc w:val="both"/>
        <w:rPr>
          <w:rFonts w:ascii="Helvetica" w:hAnsi="Helvetica" w:cs="Helvetica"/>
          <w:color w:val="222222"/>
          <w:sz w:val="20"/>
          <w:shd w:val="clear" w:color="auto" w:fill="FFFFFF"/>
        </w:rPr>
      </w:pPr>
    </w:p>
    <w:p w14:paraId="0FEEE900" w14:textId="77777777" w:rsidR="00E432D5" w:rsidRDefault="00E432D5" w:rsidP="00BE2CB1">
      <w:pPr>
        <w:jc w:val="both"/>
        <w:rPr>
          <w:rFonts w:ascii="Helvetica" w:hAnsi="Helvetica" w:cs="Helvetica"/>
          <w:color w:val="222222"/>
          <w:sz w:val="20"/>
          <w:shd w:val="clear" w:color="auto" w:fill="FFFFFF"/>
        </w:rPr>
      </w:pPr>
    </w:p>
    <w:p w14:paraId="5B6D59C0" w14:textId="77777777" w:rsidR="006138E3" w:rsidRPr="006A7769" w:rsidRDefault="006138E3">
      <w:pPr>
        <w:rPr>
          <w:rFonts w:ascii="Helvetica" w:hAnsi="Helvetica" w:cs="Helvetica"/>
        </w:rPr>
      </w:pPr>
    </w:p>
    <w:sectPr w:rsidR="006138E3" w:rsidRPr="006A7769">
      <w:pgSz w:w="12240" w:h="15840"/>
      <w:pgMar w:top="1417"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pleSystemUIFont">
    <w:altName w:val="Calibri"/>
    <w:charset w:val="00"/>
    <w:family w:val="auto"/>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EF2"/>
    <w:rsid w:val="000043A4"/>
    <w:rsid w:val="00005D5D"/>
    <w:rsid w:val="0001160B"/>
    <w:rsid w:val="00070DDB"/>
    <w:rsid w:val="00080B56"/>
    <w:rsid w:val="000A6F58"/>
    <w:rsid w:val="000C1E5A"/>
    <w:rsid w:val="000D6C5A"/>
    <w:rsid w:val="000E35F6"/>
    <w:rsid w:val="000F3151"/>
    <w:rsid w:val="000F3BB3"/>
    <w:rsid w:val="00112E2E"/>
    <w:rsid w:val="00121335"/>
    <w:rsid w:val="00125B09"/>
    <w:rsid w:val="00130490"/>
    <w:rsid w:val="001321B7"/>
    <w:rsid w:val="00177DD3"/>
    <w:rsid w:val="00180CC5"/>
    <w:rsid w:val="00191F3B"/>
    <w:rsid w:val="001A16D1"/>
    <w:rsid w:val="001F395B"/>
    <w:rsid w:val="0023380C"/>
    <w:rsid w:val="0025253C"/>
    <w:rsid w:val="00255CF9"/>
    <w:rsid w:val="00260DC9"/>
    <w:rsid w:val="00260FFD"/>
    <w:rsid w:val="002712B6"/>
    <w:rsid w:val="00276D9D"/>
    <w:rsid w:val="00284E79"/>
    <w:rsid w:val="00291255"/>
    <w:rsid w:val="002A6237"/>
    <w:rsid w:val="002D662B"/>
    <w:rsid w:val="002D7040"/>
    <w:rsid w:val="002E4BC8"/>
    <w:rsid w:val="00322B12"/>
    <w:rsid w:val="0033291A"/>
    <w:rsid w:val="003502B9"/>
    <w:rsid w:val="00363D79"/>
    <w:rsid w:val="00365E43"/>
    <w:rsid w:val="0037345C"/>
    <w:rsid w:val="003811C3"/>
    <w:rsid w:val="00386016"/>
    <w:rsid w:val="00394910"/>
    <w:rsid w:val="003F5A20"/>
    <w:rsid w:val="00424E59"/>
    <w:rsid w:val="00425CDB"/>
    <w:rsid w:val="00441045"/>
    <w:rsid w:val="004445ED"/>
    <w:rsid w:val="004755D8"/>
    <w:rsid w:val="00495B18"/>
    <w:rsid w:val="00496183"/>
    <w:rsid w:val="004F4E82"/>
    <w:rsid w:val="00505F0A"/>
    <w:rsid w:val="005135F9"/>
    <w:rsid w:val="005143C0"/>
    <w:rsid w:val="00552CFD"/>
    <w:rsid w:val="00566E50"/>
    <w:rsid w:val="0057721E"/>
    <w:rsid w:val="005868E6"/>
    <w:rsid w:val="005B3789"/>
    <w:rsid w:val="005C50AC"/>
    <w:rsid w:val="005F1682"/>
    <w:rsid w:val="0060264F"/>
    <w:rsid w:val="006138E3"/>
    <w:rsid w:val="00620CD8"/>
    <w:rsid w:val="00631C29"/>
    <w:rsid w:val="0063535A"/>
    <w:rsid w:val="00682A7A"/>
    <w:rsid w:val="006A2C05"/>
    <w:rsid w:val="006A7769"/>
    <w:rsid w:val="006B4B37"/>
    <w:rsid w:val="006C085B"/>
    <w:rsid w:val="006E00F5"/>
    <w:rsid w:val="006E239A"/>
    <w:rsid w:val="006E36C5"/>
    <w:rsid w:val="006F20F1"/>
    <w:rsid w:val="00715D22"/>
    <w:rsid w:val="00722B6B"/>
    <w:rsid w:val="0073615A"/>
    <w:rsid w:val="00744535"/>
    <w:rsid w:val="00745C91"/>
    <w:rsid w:val="007810F4"/>
    <w:rsid w:val="007A6B9E"/>
    <w:rsid w:val="007B2744"/>
    <w:rsid w:val="007B6C75"/>
    <w:rsid w:val="007D33BC"/>
    <w:rsid w:val="00805D50"/>
    <w:rsid w:val="0083278E"/>
    <w:rsid w:val="008612D6"/>
    <w:rsid w:val="008625AC"/>
    <w:rsid w:val="00865950"/>
    <w:rsid w:val="008C0E09"/>
    <w:rsid w:val="008C21BB"/>
    <w:rsid w:val="008D75DE"/>
    <w:rsid w:val="008E0330"/>
    <w:rsid w:val="008E7EF2"/>
    <w:rsid w:val="009210BD"/>
    <w:rsid w:val="00921E26"/>
    <w:rsid w:val="00945597"/>
    <w:rsid w:val="009630E5"/>
    <w:rsid w:val="00975D2F"/>
    <w:rsid w:val="009B09C3"/>
    <w:rsid w:val="00A15C7F"/>
    <w:rsid w:val="00A341DC"/>
    <w:rsid w:val="00A44E9F"/>
    <w:rsid w:val="00A70404"/>
    <w:rsid w:val="00A9308F"/>
    <w:rsid w:val="00A946CA"/>
    <w:rsid w:val="00A94F21"/>
    <w:rsid w:val="00AC4950"/>
    <w:rsid w:val="00AD2F8D"/>
    <w:rsid w:val="00AF052D"/>
    <w:rsid w:val="00AF6AE0"/>
    <w:rsid w:val="00B336DA"/>
    <w:rsid w:val="00B43A1B"/>
    <w:rsid w:val="00B542B4"/>
    <w:rsid w:val="00B57A43"/>
    <w:rsid w:val="00B65BC1"/>
    <w:rsid w:val="00BA3AFF"/>
    <w:rsid w:val="00BA5EEF"/>
    <w:rsid w:val="00BC09CF"/>
    <w:rsid w:val="00BE2CB1"/>
    <w:rsid w:val="00BE7A68"/>
    <w:rsid w:val="00C048EF"/>
    <w:rsid w:val="00C12016"/>
    <w:rsid w:val="00C15343"/>
    <w:rsid w:val="00C32877"/>
    <w:rsid w:val="00C34773"/>
    <w:rsid w:val="00C61EAA"/>
    <w:rsid w:val="00C636BA"/>
    <w:rsid w:val="00C84E26"/>
    <w:rsid w:val="00C913C2"/>
    <w:rsid w:val="00C94461"/>
    <w:rsid w:val="00CA173C"/>
    <w:rsid w:val="00CC1404"/>
    <w:rsid w:val="00CF21F7"/>
    <w:rsid w:val="00CF754D"/>
    <w:rsid w:val="00D04516"/>
    <w:rsid w:val="00D05C40"/>
    <w:rsid w:val="00D73158"/>
    <w:rsid w:val="00D7423B"/>
    <w:rsid w:val="00D84DFB"/>
    <w:rsid w:val="00D92B43"/>
    <w:rsid w:val="00D94906"/>
    <w:rsid w:val="00D97F6E"/>
    <w:rsid w:val="00DA592F"/>
    <w:rsid w:val="00DE1095"/>
    <w:rsid w:val="00DF1C20"/>
    <w:rsid w:val="00E141BC"/>
    <w:rsid w:val="00E20732"/>
    <w:rsid w:val="00E40A14"/>
    <w:rsid w:val="00E413C2"/>
    <w:rsid w:val="00E432D5"/>
    <w:rsid w:val="00E60D94"/>
    <w:rsid w:val="00E65D7E"/>
    <w:rsid w:val="00EA3292"/>
    <w:rsid w:val="00EB77EF"/>
    <w:rsid w:val="00EC0999"/>
    <w:rsid w:val="00EC3D1E"/>
    <w:rsid w:val="00ED4010"/>
    <w:rsid w:val="00F11C9B"/>
    <w:rsid w:val="00F142BB"/>
    <w:rsid w:val="00F36F8E"/>
    <w:rsid w:val="00F37D43"/>
    <w:rsid w:val="00F52FB3"/>
    <w:rsid w:val="00F657C3"/>
    <w:rsid w:val="00F8404B"/>
    <w:rsid w:val="00F843B5"/>
    <w:rsid w:val="00F9133B"/>
    <w:rsid w:val="00F96BFD"/>
    <w:rsid w:val="00FA7C4C"/>
    <w:rsid w:val="00FB5057"/>
    <w:rsid w:val="00FB7B46"/>
    <w:rsid w:val="00FC6656"/>
    <w:rsid w:val="00FD110C"/>
    <w:rsid w:val="00FE5B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504E4"/>
  <w15:chartTrackingRefBased/>
  <w15:docId w15:val="{2AD40D1D-F60C-4A72-85ED-CAB37ACC5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link w:val="Body0"/>
    <w:rsid w:val="008E7EF2"/>
    <w:pPr>
      <w:pBdr>
        <w:top w:val="nil"/>
        <w:left w:val="nil"/>
        <w:bottom w:val="nil"/>
        <w:right w:val="nil"/>
        <w:between w:val="nil"/>
        <w:bar w:val="nil"/>
      </w:pBdr>
      <w:spacing w:after="0" w:line="480" w:lineRule="auto"/>
    </w:pPr>
    <w:rPr>
      <w:rFonts w:ascii="Helvetica Neue" w:eastAsia="Arial Unicode MS" w:hAnsi="Helvetica Neue" w:cs="Arial Unicode MS"/>
      <w:color w:val="000000"/>
      <w:bdr w:val="nil"/>
      <w:lang w:eastAsia="en-US"/>
      <w14:textOutline w14:w="0" w14:cap="flat" w14:cmpd="sng" w14:algn="ctr">
        <w14:noFill/>
        <w14:prstDash w14:val="solid"/>
        <w14:bevel/>
      </w14:textOutline>
    </w:rPr>
  </w:style>
  <w:style w:type="character" w:customStyle="1" w:styleId="Body0">
    <w:name w:val="Body 字符"/>
    <w:basedOn w:val="DefaultParagraphFont"/>
    <w:link w:val="Body"/>
    <w:rsid w:val="008E7EF2"/>
    <w:rPr>
      <w:rFonts w:ascii="Helvetica Neue" w:eastAsia="Arial Unicode MS" w:hAnsi="Helvetica Neue" w:cs="Arial Unicode MS"/>
      <w:color w:val="000000"/>
      <w:bdr w:val="nil"/>
      <w:lang w:eastAsia="en-US"/>
      <w14:textOutline w14:w="0" w14:cap="flat" w14:cmpd="sng" w14:algn="ctr">
        <w14:noFill/>
        <w14:prstDash w14:val="solid"/>
        <w14:bevel/>
      </w14:textOutline>
    </w:rPr>
  </w:style>
  <w:style w:type="character" w:styleId="PlaceholderText">
    <w:name w:val="Placeholder Text"/>
    <w:basedOn w:val="DefaultParagraphFont"/>
    <w:uiPriority w:val="99"/>
    <w:semiHidden/>
    <w:rsid w:val="006138E3"/>
    <w:rPr>
      <w:color w:val="808080"/>
    </w:rPr>
  </w:style>
  <w:style w:type="character" w:customStyle="1" w:styleId="mi">
    <w:name w:val="mi"/>
    <w:basedOn w:val="DefaultParagraphFont"/>
    <w:rsid w:val="005868E6"/>
  </w:style>
  <w:style w:type="character" w:customStyle="1" w:styleId="mo">
    <w:name w:val="mo"/>
    <w:basedOn w:val="DefaultParagraphFont"/>
    <w:rsid w:val="005868E6"/>
  </w:style>
  <w:style w:type="character" w:customStyle="1" w:styleId="mn">
    <w:name w:val="mn"/>
    <w:basedOn w:val="DefaultParagraphFont"/>
    <w:rsid w:val="005868E6"/>
  </w:style>
  <w:style w:type="character" w:customStyle="1" w:styleId="mjxassistivemathml">
    <w:name w:val="mjx_assistive_mathml"/>
    <w:basedOn w:val="DefaultParagraphFont"/>
    <w:rsid w:val="005868E6"/>
  </w:style>
  <w:style w:type="paragraph" w:styleId="Revision">
    <w:name w:val="Revision"/>
    <w:hidden/>
    <w:uiPriority w:val="99"/>
    <w:semiHidden/>
    <w:rsid w:val="001321B7"/>
    <w:pPr>
      <w:spacing w:after="0" w:line="240" w:lineRule="auto"/>
    </w:pPr>
  </w:style>
  <w:style w:type="character" w:styleId="CommentReference">
    <w:name w:val="annotation reference"/>
    <w:basedOn w:val="DefaultParagraphFont"/>
    <w:uiPriority w:val="99"/>
    <w:semiHidden/>
    <w:unhideWhenUsed/>
    <w:rsid w:val="001321B7"/>
    <w:rPr>
      <w:sz w:val="16"/>
      <w:szCs w:val="16"/>
    </w:rPr>
  </w:style>
  <w:style w:type="paragraph" w:styleId="CommentText">
    <w:name w:val="annotation text"/>
    <w:basedOn w:val="Normal"/>
    <w:link w:val="CommentTextChar"/>
    <w:uiPriority w:val="99"/>
    <w:semiHidden/>
    <w:unhideWhenUsed/>
    <w:rsid w:val="001321B7"/>
    <w:pPr>
      <w:spacing w:line="240" w:lineRule="auto"/>
    </w:pPr>
    <w:rPr>
      <w:sz w:val="20"/>
      <w:szCs w:val="20"/>
    </w:rPr>
  </w:style>
  <w:style w:type="character" w:customStyle="1" w:styleId="CommentTextChar">
    <w:name w:val="Comment Text Char"/>
    <w:basedOn w:val="DefaultParagraphFont"/>
    <w:link w:val="CommentText"/>
    <w:uiPriority w:val="99"/>
    <w:semiHidden/>
    <w:rsid w:val="001321B7"/>
    <w:rPr>
      <w:sz w:val="20"/>
      <w:szCs w:val="20"/>
    </w:rPr>
  </w:style>
  <w:style w:type="paragraph" w:styleId="CommentSubject">
    <w:name w:val="annotation subject"/>
    <w:basedOn w:val="CommentText"/>
    <w:next w:val="CommentText"/>
    <w:link w:val="CommentSubjectChar"/>
    <w:uiPriority w:val="99"/>
    <w:semiHidden/>
    <w:unhideWhenUsed/>
    <w:rsid w:val="001321B7"/>
    <w:rPr>
      <w:b/>
      <w:bCs/>
    </w:rPr>
  </w:style>
  <w:style w:type="character" w:customStyle="1" w:styleId="CommentSubjectChar">
    <w:name w:val="Comment Subject Char"/>
    <w:basedOn w:val="CommentTextChar"/>
    <w:link w:val="CommentSubject"/>
    <w:uiPriority w:val="99"/>
    <w:semiHidden/>
    <w:rsid w:val="001321B7"/>
    <w:rPr>
      <w:b/>
      <w:bCs/>
      <w:sz w:val="20"/>
      <w:szCs w:val="20"/>
    </w:rPr>
  </w:style>
  <w:style w:type="paragraph" w:styleId="BalloonText">
    <w:name w:val="Balloon Text"/>
    <w:basedOn w:val="Normal"/>
    <w:link w:val="BalloonTextChar"/>
    <w:uiPriority w:val="99"/>
    <w:semiHidden/>
    <w:unhideWhenUsed/>
    <w:rsid w:val="002D66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662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4FAB28-1748-43E9-8905-FC4184EC04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592</Words>
  <Characters>3376</Characters>
  <Application>Microsoft Office Word</Application>
  <DocSecurity>0</DocSecurity>
  <Lines>28</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DESY</Company>
  <LinksUpToDate>false</LinksUpToDate>
  <CharactersWithSpaces>3961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Wenhui</dc:creator>
  <cp:keywords/>
  <dc:description/>
  <cp:lastModifiedBy>Zhang, Wenhui</cp:lastModifiedBy>
  <cp:revision>5</cp:revision>
  <dcterms:created xsi:type="dcterms:W3CDTF">2024-03-09T15:01:00Z</dcterms:created>
  <dcterms:modified xsi:type="dcterms:W3CDTF">2024-03-13T08:57:00Z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7c01d54b-9a90-336a-a351-1cd6c13c27e7</vt:lpwstr>
  </property>
  <property fmtid="{D5CDD505-2E9C-101B-9397-08002B2CF9AE}" pid="24" name="Mendeley Citation Style_1">
    <vt:lpwstr>http://www.zotero.org/styles/nature</vt:lpwstr>
  </property>
</Properties>
</file>