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4787B5" w14:textId="77777777" w:rsidR="007814E9" w:rsidRPr="009238D5" w:rsidRDefault="00351F86">
      <w:pPr>
        <w:rPr>
          <w:rFonts w:ascii="Garamond" w:hAnsi="Garamond"/>
          <w:sz w:val="24"/>
          <w:szCs w:val="24"/>
        </w:rPr>
      </w:pPr>
      <w:r w:rsidRPr="009238D5">
        <w:rPr>
          <w:rFonts w:ascii="Garamond" w:hAnsi="Garamond"/>
          <w:sz w:val="24"/>
          <w:szCs w:val="24"/>
        </w:rPr>
        <w:t>Supplementary Appendix</w:t>
      </w:r>
    </w:p>
    <w:p w14:paraId="7B2DFD19" w14:textId="77777777" w:rsidR="00DA0C12" w:rsidRPr="009238D5" w:rsidRDefault="00DA0C12">
      <w:pPr>
        <w:rPr>
          <w:rFonts w:ascii="Garamond" w:hAnsi="Garamond"/>
          <w:sz w:val="24"/>
          <w:szCs w:val="24"/>
        </w:rPr>
      </w:pPr>
    </w:p>
    <w:p w14:paraId="2E5399D3" w14:textId="77777777" w:rsidR="00DA0C12" w:rsidRPr="009238D5" w:rsidRDefault="00DA0C12" w:rsidP="00DA0C12">
      <w:pPr>
        <w:rPr>
          <w:rFonts w:ascii="Garamond" w:hAnsi="Garamond"/>
          <w:sz w:val="24"/>
          <w:szCs w:val="24"/>
        </w:rPr>
      </w:pPr>
      <w:r w:rsidRPr="009238D5">
        <w:rPr>
          <w:rFonts w:ascii="Garamond" w:hAnsi="Garamond"/>
          <w:sz w:val="24"/>
          <w:szCs w:val="24"/>
        </w:rPr>
        <w:t>Supplementary Table</w:t>
      </w:r>
      <w:r w:rsidR="001C4A5B" w:rsidRPr="009238D5">
        <w:rPr>
          <w:rFonts w:ascii="Garamond" w:hAnsi="Garamond"/>
          <w:sz w:val="24"/>
          <w:szCs w:val="24"/>
        </w:rPr>
        <w:t xml:space="preserve"> 1</w:t>
      </w:r>
      <w:r w:rsidRPr="009238D5">
        <w:rPr>
          <w:rFonts w:ascii="Garamond" w:hAnsi="Garamond"/>
          <w:sz w:val="24"/>
          <w:szCs w:val="24"/>
        </w:rPr>
        <w:t xml:space="preserve">. Frequency </w:t>
      </w:r>
      <w:r w:rsidR="0083657D" w:rsidRPr="009238D5">
        <w:rPr>
          <w:rFonts w:ascii="Garamond" w:hAnsi="Garamond"/>
          <w:sz w:val="24"/>
          <w:szCs w:val="24"/>
        </w:rPr>
        <w:t>of t</w:t>
      </w:r>
      <w:r w:rsidR="00460834" w:rsidRPr="009238D5">
        <w:rPr>
          <w:rFonts w:ascii="Garamond" w:hAnsi="Garamond"/>
          <w:sz w:val="24"/>
          <w:szCs w:val="24"/>
        </w:rPr>
        <w:t>he Location Countries of t</w:t>
      </w:r>
      <w:r w:rsidR="0083657D" w:rsidRPr="009238D5">
        <w:rPr>
          <w:rFonts w:ascii="Garamond" w:hAnsi="Garamond"/>
          <w:sz w:val="24"/>
          <w:szCs w:val="24"/>
        </w:rPr>
        <w:t xml:space="preserve">he Randomized Controlled Trials Analyzed </w:t>
      </w:r>
      <w:r w:rsidR="00460834" w:rsidRPr="009238D5">
        <w:rPr>
          <w:rFonts w:ascii="Garamond" w:hAnsi="Garamond"/>
          <w:sz w:val="24"/>
          <w:szCs w:val="24"/>
        </w:rPr>
        <w:t>for t</w:t>
      </w:r>
      <w:r w:rsidR="0083657D" w:rsidRPr="009238D5">
        <w:rPr>
          <w:rFonts w:ascii="Garamond" w:hAnsi="Garamond"/>
          <w:sz w:val="24"/>
          <w:szCs w:val="24"/>
        </w:rPr>
        <w:t>he Scoping Review.</w:t>
      </w:r>
    </w:p>
    <w:tbl>
      <w:tblPr>
        <w:tblW w:w="6930" w:type="dxa"/>
        <w:tblLook w:val="04A0" w:firstRow="1" w:lastRow="0" w:firstColumn="1" w:lastColumn="0" w:noHBand="0" w:noVBand="1"/>
      </w:tblPr>
      <w:tblGrid>
        <w:gridCol w:w="4320"/>
        <w:gridCol w:w="2610"/>
      </w:tblGrid>
      <w:tr w:rsidR="00DA0C12" w:rsidRPr="009238D5" w14:paraId="1977E9AD" w14:textId="77777777" w:rsidTr="007A6C24">
        <w:trPr>
          <w:trHeight w:val="450"/>
        </w:trPr>
        <w:tc>
          <w:tcPr>
            <w:tcW w:w="4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1034D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Country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287E08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 (%)</w:t>
            </w:r>
          </w:p>
        </w:tc>
      </w:tr>
      <w:tr w:rsidR="00DA0C12" w:rsidRPr="009238D5" w14:paraId="0ACE6F61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C537D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United States of America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B9A62" w14:textId="77777777" w:rsidR="00DA0C12" w:rsidRPr="009238D5" w:rsidRDefault="00CC68BE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 (59</w:t>
            </w:r>
            <w:r w:rsidR="00DA0C12"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%)</w:t>
            </w:r>
          </w:p>
        </w:tc>
      </w:tr>
      <w:tr w:rsidR="00DA0C12" w:rsidRPr="009238D5" w14:paraId="53CA7C29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3A48C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Spain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C4D33" w14:textId="77777777" w:rsidR="00DA0C12" w:rsidRPr="009238D5" w:rsidRDefault="00DA0C12" w:rsidP="00CC68BE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 (</w:t>
            </w:r>
            <w:r w:rsidR="00CC68BE"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35</w:t>
            </w: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%)</w:t>
            </w:r>
          </w:p>
        </w:tc>
      </w:tr>
      <w:tr w:rsidR="00DA0C12" w:rsidRPr="009238D5" w14:paraId="43F10D6A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A1A8C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United Kingdom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924AF" w14:textId="77777777" w:rsidR="00DA0C12" w:rsidRPr="009238D5" w:rsidRDefault="00CC68BE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 (24</w:t>
            </w:r>
            <w:r w:rsidR="00DA0C12"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%)</w:t>
            </w:r>
          </w:p>
        </w:tc>
      </w:tr>
      <w:tr w:rsidR="00DA0C12" w:rsidRPr="009238D5" w14:paraId="0C9B1A50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C6C0F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Mexico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A390B" w14:textId="77777777" w:rsidR="00DA0C12" w:rsidRPr="009238D5" w:rsidRDefault="00CC68BE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 (24%)</w:t>
            </w:r>
          </w:p>
        </w:tc>
      </w:tr>
      <w:tr w:rsidR="00DA0C12" w:rsidRPr="009238D5" w14:paraId="5B578C00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D3532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Brazil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E999A" w14:textId="77777777" w:rsidR="00DA0C12" w:rsidRPr="009238D5" w:rsidRDefault="00CC68BE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 (24%)</w:t>
            </w:r>
          </w:p>
        </w:tc>
      </w:tr>
      <w:tr w:rsidR="00DA0C12" w:rsidRPr="009238D5" w14:paraId="26F22E40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2BAEF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Singapore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A41FC" w14:textId="77777777" w:rsidR="00DA0C12" w:rsidRPr="009238D5" w:rsidRDefault="00CC68BE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 (18</w:t>
            </w:r>
            <w:r w:rsidR="00DA0C12"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%)</w:t>
            </w:r>
          </w:p>
        </w:tc>
      </w:tr>
      <w:tr w:rsidR="00DA0C12" w:rsidRPr="009238D5" w14:paraId="03D3F6B1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50E97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Germany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D7950" w14:textId="77777777" w:rsidR="00DA0C12" w:rsidRPr="009238D5" w:rsidRDefault="00CC68BE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 (18%)</w:t>
            </w:r>
          </w:p>
        </w:tc>
      </w:tr>
      <w:tr w:rsidR="00DA0C12" w:rsidRPr="009238D5" w14:paraId="7BC566D2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B84E4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South Korea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61F8E" w14:textId="77777777" w:rsidR="00DA0C12" w:rsidRPr="009238D5" w:rsidRDefault="00CC68BE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 (18%)</w:t>
            </w:r>
          </w:p>
        </w:tc>
      </w:tr>
      <w:tr w:rsidR="00DA0C12" w:rsidRPr="009238D5" w14:paraId="42E41FF6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7721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France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51C1C" w14:textId="77777777" w:rsidR="00DA0C12" w:rsidRPr="009238D5" w:rsidRDefault="00CC68BE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 (18%)</w:t>
            </w:r>
          </w:p>
        </w:tc>
      </w:tr>
      <w:tr w:rsidR="00DA0C12" w:rsidRPr="009238D5" w14:paraId="1C2D1A93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E646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Japan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0F753" w14:textId="77777777" w:rsidR="00DA0C12" w:rsidRPr="009238D5" w:rsidRDefault="00CC68BE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 (18%)</w:t>
            </w:r>
          </w:p>
        </w:tc>
      </w:tr>
      <w:tr w:rsidR="00DA0C12" w:rsidRPr="009238D5" w14:paraId="386F68D9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130C7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Taiwan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8FEAF" w14:textId="77777777" w:rsidR="00DA0C12" w:rsidRPr="009238D5" w:rsidRDefault="00CC68BE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 (12</w:t>
            </w:r>
            <w:r w:rsidR="00DA0C12"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%)</w:t>
            </w:r>
          </w:p>
        </w:tc>
      </w:tr>
      <w:tr w:rsidR="00CC68BE" w:rsidRPr="009238D5" w14:paraId="2E41BE55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62E9E" w14:textId="77777777" w:rsidR="00CC68BE" w:rsidRPr="009238D5" w:rsidRDefault="00CC68BE" w:rsidP="00CC68BE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Russia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71872" w14:textId="77777777" w:rsidR="00CC68BE" w:rsidRPr="009238D5" w:rsidRDefault="00CC68BE" w:rsidP="00CC68BE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 (12%)</w:t>
            </w:r>
          </w:p>
        </w:tc>
      </w:tr>
      <w:tr w:rsidR="00CC68BE" w:rsidRPr="009238D5" w14:paraId="6683C652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F9274" w14:textId="77777777" w:rsidR="00CC68BE" w:rsidRPr="009238D5" w:rsidRDefault="00CC68BE" w:rsidP="00CC68BE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Italy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2423B" w14:textId="77777777" w:rsidR="00CC68BE" w:rsidRPr="009238D5" w:rsidRDefault="00CC68BE" w:rsidP="00CC68BE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 (12%)</w:t>
            </w:r>
          </w:p>
        </w:tc>
      </w:tr>
      <w:tr w:rsidR="00CC68BE" w:rsidRPr="009238D5" w14:paraId="4DDD5D2A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1F6A" w14:textId="77777777" w:rsidR="00CC68BE" w:rsidRPr="009238D5" w:rsidRDefault="00CC68BE" w:rsidP="00CC68BE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Norway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E075E" w14:textId="77777777" w:rsidR="00CC68BE" w:rsidRPr="009238D5" w:rsidRDefault="00CC68BE" w:rsidP="00CC68BE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 (12%)</w:t>
            </w:r>
          </w:p>
        </w:tc>
      </w:tr>
      <w:tr w:rsidR="00CC68BE" w:rsidRPr="009238D5" w14:paraId="7D7899D6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C010E" w14:textId="77777777" w:rsidR="00CC68BE" w:rsidRPr="009238D5" w:rsidRDefault="00CC68BE" w:rsidP="00CC68BE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Canada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D14609" w14:textId="77777777" w:rsidR="00CC68BE" w:rsidRPr="009238D5" w:rsidRDefault="00CC68BE" w:rsidP="00CC68BE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 (12%)</w:t>
            </w:r>
          </w:p>
        </w:tc>
      </w:tr>
      <w:tr w:rsidR="00CC68BE" w:rsidRPr="009238D5" w14:paraId="6192BD59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2AD64" w14:textId="77777777" w:rsidR="00CC68BE" w:rsidRPr="009238D5" w:rsidRDefault="00CC68BE" w:rsidP="00CC68BE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Greece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B2988A" w14:textId="77777777" w:rsidR="00CC68BE" w:rsidRPr="009238D5" w:rsidRDefault="00CC68BE" w:rsidP="00CC68BE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 (12%)</w:t>
            </w:r>
          </w:p>
        </w:tc>
      </w:tr>
      <w:tr w:rsidR="00CC68BE" w:rsidRPr="009238D5" w14:paraId="56D18C5E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6E9A7" w14:textId="77777777" w:rsidR="00CC68BE" w:rsidRPr="009238D5" w:rsidRDefault="00CC68BE" w:rsidP="00CC68BE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Austria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EEA234" w14:textId="77777777" w:rsidR="00CC68BE" w:rsidRPr="009238D5" w:rsidRDefault="00CC68BE" w:rsidP="00CC68BE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 (12%)</w:t>
            </w:r>
          </w:p>
        </w:tc>
      </w:tr>
      <w:tr w:rsidR="00CC68BE" w:rsidRPr="009238D5" w14:paraId="43A8D228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2C612" w14:textId="77777777" w:rsidR="00CC68BE" w:rsidRPr="009238D5" w:rsidRDefault="00CC68BE" w:rsidP="00CC68BE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Denmark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564CC" w14:textId="77777777" w:rsidR="00CC68BE" w:rsidRPr="009238D5" w:rsidRDefault="00CC68BE" w:rsidP="00CC68BE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 (12%)</w:t>
            </w:r>
          </w:p>
        </w:tc>
      </w:tr>
      <w:tr w:rsidR="00CC68BE" w:rsidRPr="009238D5" w14:paraId="3927F49F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31F86" w14:textId="77777777" w:rsidR="00CC68BE" w:rsidRPr="009238D5" w:rsidRDefault="00CC68BE" w:rsidP="00CC68BE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Argentina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D2D19" w14:textId="77777777" w:rsidR="00CC68BE" w:rsidRPr="009238D5" w:rsidRDefault="00CC68BE" w:rsidP="00CC68BE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 (12%)</w:t>
            </w:r>
          </w:p>
        </w:tc>
      </w:tr>
      <w:tr w:rsidR="00CC68BE" w:rsidRPr="009238D5" w14:paraId="15349C83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37C0" w14:textId="77777777" w:rsidR="00CC68BE" w:rsidRPr="009238D5" w:rsidRDefault="00CC68BE" w:rsidP="00CC68BE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Belgium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C79F3C" w14:textId="77777777" w:rsidR="00CC68BE" w:rsidRPr="009238D5" w:rsidRDefault="00CC68BE" w:rsidP="00CC68BE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 (12%)</w:t>
            </w:r>
          </w:p>
        </w:tc>
      </w:tr>
      <w:tr w:rsidR="00DA0C12" w:rsidRPr="009238D5" w14:paraId="43D06DDA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50DA8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Ukraine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9A51F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 (6%)</w:t>
            </w:r>
          </w:p>
        </w:tc>
      </w:tr>
      <w:tr w:rsidR="00DA0C12" w:rsidRPr="009238D5" w14:paraId="3B505607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32B00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South Africa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55A92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 (6%)</w:t>
            </w:r>
          </w:p>
        </w:tc>
      </w:tr>
      <w:tr w:rsidR="00DA0C12" w:rsidRPr="009238D5" w14:paraId="2F569627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10CDC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Philippines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6FDE3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 (6%)</w:t>
            </w:r>
          </w:p>
        </w:tc>
      </w:tr>
      <w:tr w:rsidR="00DA0C12" w:rsidRPr="009238D5" w14:paraId="08508B1D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B21D9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Slovakia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E46D8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 (6%)</w:t>
            </w:r>
          </w:p>
        </w:tc>
      </w:tr>
      <w:tr w:rsidR="00DA0C12" w:rsidRPr="009238D5" w14:paraId="1B95798B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58552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lastRenderedPageBreak/>
              <w:t xml:space="preserve">Portugal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84D98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 (6%)</w:t>
            </w:r>
          </w:p>
        </w:tc>
      </w:tr>
      <w:tr w:rsidR="00DA0C12" w:rsidRPr="009238D5" w14:paraId="5771FDE4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47B3F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Poland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9111B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 (6%)</w:t>
            </w:r>
          </w:p>
        </w:tc>
      </w:tr>
      <w:tr w:rsidR="00DA0C12" w:rsidRPr="009238D5" w14:paraId="3F3880AD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FFCD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Guatemala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32B80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 (6%)</w:t>
            </w:r>
          </w:p>
        </w:tc>
      </w:tr>
      <w:tr w:rsidR="00DA0C12" w:rsidRPr="009238D5" w14:paraId="2FE7CFC0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D4902" w14:textId="77777777" w:rsidR="00DA0C12" w:rsidRPr="009238D5" w:rsidRDefault="00C7257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Luxembourg</w:t>
            </w:r>
            <w:r w:rsidR="00DA0C12"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6BB9A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 (6%)</w:t>
            </w:r>
          </w:p>
        </w:tc>
      </w:tr>
      <w:tr w:rsidR="00DA0C12" w:rsidRPr="009238D5" w14:paraId="11FE1053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9B331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Chile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C52B7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 (6%)</w:t>
            </w:r>
          </w:p>
        </w:tc>
      </w:tr>
      <w:tr w:rsidR="00DA0C12" w:rsidRPr="009238D5" w14:paraId="78799D33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EB76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Ireland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9E742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 (6%)</w:t>
            </w:r>
          </w:p>
        </w:tc>
      </w:tr>
      <w:tr w:rsidR="00DA0C12" w:rsidRPr="009238D5" w14:paraId="2D822033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09FA4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Hong Kong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948FF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 (6%)</w:t>
            </w:r>
          </w:p>
        </w:tc>
      </w:tr>
      <w:tr w:rsidR="00DA0C12" w:rsidRPr="009238D5" w14:paraId="11429C96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A1BE5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Czechia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D0918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 (6%)</w:t>
            </w:r>
          </w:p>
        </w:tc>
      </w:tr>
      <w:tr w:rsidR="00DA0C12" w:rsidRPr="009238D5" w14:paraId="276EC066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DE92E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Asia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75683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 (6%)</w:t>
            </w:r>
          </w:p>
        </w:tc>
      </w:tr>
      <w:tr w:rsidR="00DA0C12" w:rsidRPr="009238D5" w14:paraId="4C97ED9B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7D69B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Columbia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0D213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 (6%)</w:t>
            </w:r>
          </w:p>
        </w:tc>
      </w:tr>
      <w:tr w:rsidR="00DA0C12" w:rsidRPr="009238D5" w14:paraId="30FC526E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30D1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Europe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4B623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 (6%)</w:t>
            </w:r>
          </w:p>
        </w:tc>
      </w:tr>
      <w:tr w:rsidR="00DA0C12" w:rsidRPr="009238D5" w14:paraId="2DEE31B2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30739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China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8F790" w14:textId="77777777" w:rsidR="00DA0C12" w:rsidRPr="009238D5" w:rsidRDefault="00DA0C12" w:rsidP="001C4A5B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 (6%)</w:t>
            </w:r>
          </w:p>
        </w:tc>
      </w:tr>
      <w:tr w:rsidR="00CC68BE" w:rsidRPr="009238D5" w14:paraId="031B387B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54019" w14:textId="77777777" w:rsidR="00CC68BE" w:rsidRPr="009238D5" w:rsidRDefault="00CC68BE" w:rsidP="00CC68BE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Egypt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8CF08" w14:textId="77777777" w:rsidR="00CC68BE" w:rsidRPr="009238D5" w:rsidRDefault="00CC68BE" w:rsidP="00CC68BE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 (6%)</w:t>
            </w:r>
          </w:p>
        </w:tc>
      </w:tr>
      <w:tr w:rsidR="00CC68BE" w:rsidRPr="009238D5" w14:paraId="6E0565AA" w14:textId="77777777" w:rsidTr="00401433">
        <w:trPr>
          <w:trHeight w:val="450"/>
        </w:trPr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652809A" w14:textId="77777777" w:rsidR="00CC68BE" w:rsidRPr="009238D5" w:rsidRDefault="00CC68BE" w:rsidP="00CC68BE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Not described 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61C7D72" w14:textId="77777777" w:rsidR="00CC68BE" w:rsidRPr="009238D5" w:rsidRDefault="00CC68BE" w:rsidP="00CC68BE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 (6%)</w:t>
            </w:r>
          </w:p>
        </w:tc>
      </w:tr>
    </w:tbl>
    <w:p w14:paraId="601A1022" w14:textId="77777777" w:rsidR="00047AC5" w:rsidRDefault="00047AC5" w:rsidP="00FA585C">
      <w:pPr>
        <w:rPr>
          <w:rFonts w:ascii="Garamond" w:hAnsi="Garamond"/>
          <w:sz w:val="24"/>
          <w:szCs w:val="24"/>
        </w:rPr>
      </w:pPr>
    </w:p>
    <w:p w14:paraId="62E9DF69" w14:textId="77777777" w:rsidR="00047AC5" w:rsidRDefault="00047AC5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br w:type="page"/>
      </w:r>
    </w:p>
    <w:p w14:paraId="412CB109" w14:textId="77777777" w:rsidR="00047AC5" w:rsidRDefault="00047AC5" w:rsidP="00047AC5">
      <w:pPr>
        <w:rPr>
          <w:rFonts w:ascii="Garamond" w:hAnsi="Garamond"/>
          <w:sz w:val="24"/>
          <w:szCs w:val="24"/>
        </w:rPr>
      </w:pPr>
      <w:r w:rsidRPr="009238D5">
        <w:rPr>
          <w:rFonts w:ascii="Garamond" w:hAnsi="Garamond"/>
          <w:sz w:val="24"/>
          <w:szCs w:val="24"/>
        </w:rPr>
        <w:lastRenderedPageBreak/>
        <w:t>S</w:t>
      </w:r>
      <w:r>
        <w:rPr>
          <w:rFonts w:ascii="Garamond" w:hAnsi="Garamond"/>
          <w:sz w:val="24"/>
          <w:szCs w:val="24"/>
        </w:rPr>
        <w:t>upplementary Table 2</w:t>
      </w:r>
      <w:r w:rsidRPr="009238D5">
        <w:rPr>
          <w:rFonts w:ascii="Garamond" w:hAnsi="Garamond"/>
          <w:sz w:val="24"/>
          <w:szCs w:val="24"/>
        </w:rPr>
        <w:t xml:space="preserve">. Location Countries According to the Randomized Controlled Trials </w:t>
      </w:r>
    </w:p>
    <w:tbl>
      <w:tblPr>
        <w:tblStyle w:val="TableGrid"/>
        <w:tblpPr w:leftFromText="180" w:rightFromText="180" w:vertAnchor="page" w:horzAnchor="margin" w:tblpY="337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2"/>
        <w:gridCol w:w="3132"/>
        <w:gridCol w:w="3132"/>
      </w:tblGrid>
      <w:tr w:rsidR="00263C93" w14:paraId="5478A5E1" w14:textId="77777777" w:rsidTr="00CA5A14">
        <w:tc>
          <w:tcPr>
            <w:tcW w:w="3132" w:type="dxa"/>
            <w:tcBorders>
              <w:top w:val="single" w:sz="4" w:space="0" w:color="auto"/>
              <w:bottom w:val="single" w:sz="4" w:space="0" w:color="auto"/>
            </w:tcBorders>
          </w:tcPr>
          <w:p w14:paraId="6A9083B4" w14:textId="77777777" w:rsidR="00263C93" w:rsidRPr="009238D5" w:rsidRDefault="00263C93" w:rsidP="00CA5A14">
            <w:pPr>
              <w:pBdr>
                <w:top w:val="single" w:sz="4" w:space="1" w:color="auto"/>
              </w:pBdr>
              <w:jc w:val="center"/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Country</w:t>
            </w:r>
          </w:p>
        </w:tc>
        <w:tc>
          <w:tcPr>
            <w:tcW w:w="3132" w:type="dxa"/>
            <w:tcBorders>
              <w:top w:val="single" w:sz="4" w:space="0" w:color="auto"/>
              <w:bottom w:val="single" w:sz="4" w:space="0" w:color="auto"/>
            </w:tcBorders>
          </w:tcPr>
          <w:p w14:paraId="45197DA3" w14:textId="77777777" w:rsidR="00263C93" w:rsidRPr="009238D5" w:rsidRDefault="00263C93" w:rsidP="00CA5A14">
            <w:pPr>
              <w:pBdr>
                <w:top w:val="single" w:sz="4" w:space="1" w:color="auto"/>
              </w:pBdr>
              <w:jc w:val="center"/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Author</w:t>
            </w:r>
          </w:p>
        </w:tc>
        <w:tc>
          <w:tcPr>
            <w:tcW w:w="3132" w:type="dxa"/>
            <w:tcBorders>
              <w:top w:val="single" w:sz="4" w:space="0" w:color="auto"/>
              <w:bottom w:val="single" w:sz="4" w:space="0" w:color="auto"/>
            </w:tcBorders>
          </w:tcPr>
          <w:p w14:paraId="7DF5A99B" w14:textId="77777777" w:rsidR="00263C93" w:rsidRPr="009238D5" w:rsidRDefault="00263C93" w:rsidP="00CA5A14">
            <w:pPr>
              <w:pBdr>
                <w:top w:val="single" w:sz="4" w:space="1" w:color="auto"/>
              </w:pBdr>
              <w:jc w:val="center"/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Study title</w:t>
            </w:r>
          </w:p>
        </w:tc>
      </w:tr>
      <w:tr w:rsidR="00263C93" w14:paraId="0E27D92C" w14:textId="77777777" w:rsidTr="00CA5A14">
        <w:tc>
          <w:tcPr>
            <w:tcW w:w="3132" w:type="dxa"/>
            <w:tcBorders>
              <w:top w:val="single" w:sz="4" w:space="0" w:color="auto"/>
            </w:tcBorders>
            <w:vAlign w:val="center"/>
          </w:tcPr>
          <w:p w14:paraId="33808B45" w14:textId="77777777" w:rsidR="00263C93" w:rsidRPr="00263C93" w:rsidRDefault="00263C93" w:rsidP="00CA5A14">
            <w:pPr>
              <w:rPr>
                <w:rFonts w:ascii="Garamond" w:hAnsi="Garamond"/>
                <w:sz w:val="24"/>
                <w:szCs w:val="24"/>
              </w:rPr>
            </w:pPr>
          </w:p>
          <w:p w14:paraId="656BAA6F" w14:textId="77777777" w:rsidR="00263C93" w:rsidRPr="00263C93" w:rsidRDefault="00263C93" w:rsidP="00CA5A14">
            <w:pPr>
              <w:rPr>
                <w:rFonts w:ascii="Garamond" w:hAnsi="Garamond"/>
                <w:sz w:val="24"/>
                <w:szCs w:val="24"/>
              </w:rPr>
            </w:pPr>
          </w:p>
          <w:p w14:paraId="6E765264" w14:textId="77777777" w:rsidR="00263C93" w:rsidRPr="00263C93" w:rsidRDefault="00263C93" w:rsidP="00CA5A14">
            <w:pPr>
              <w:rPr>
                <w:rFonts w:ascii="Garamond" w:hAnsi="Garamond"/>
                <w:sz w:val="24"/>
                <w:szCs w:val="24"/>
              </w:rPr>
            </w:pPr>
            <w:r w:rsidRPr="00263C93">
              <w:rPr>
                <w:rFonts w:ascii="Garamond" w:hAnsi="Garamond"/>
                <w:sz w:val="24"/>
                <w:szCs w:val="24"/>
              </w:rPr>
              <w:t>Norway</w:t>
            </w:r>
          </w:p>
        </w:tc>
        <w:tc>
          <w:tcPr>
            <w:tcW w:w="3132" w:type="dxa"/>
            <w:tcBorders>
              <w:top w:val="single" w:sz="4" w:space="0" w:color="auto"/>
            </w:tcBorders>
            <w:vAlign w:val="center"/>
          </w:tcPr>
          <w:p w14:paraId="4C43C003" w14:textId="77777777" w:rsidR="00263C93" w:rsidRPr="00263C93" w:rsidRDefault="00263C93" w:rsidP="00CA5A14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263C93">
              <w:rPr>
                <w:rFonts w:ascii="Garamond" w:hAnsi="Garamond"/>
                <w:sz w:val="24"/>
                <w:szCs w:val="24"/>
              </w:rPr>
              <w:t>Barratt-Due, 2021</w:t>
            </w:r>
          </w:p>
        </w:tc>
        <w:tc>
          <w:tcPr>
            <w:tcW w:w="3132" w:type="dxa"/>
            <w:tcBorders>
              <w:top w:val="single" w:sz="4" w:space="0" w:color="auto"/>
            </w:tcBorders>
            <w:vAlign w:val="center"/>
          </w:tcPr>
          <w:p w14:paraId="5E2A0C54" w14:textId="77777777" w:rsidR="00263C93" w:rsidRPr="009238D5" w:rsidRDefault="00263C93" w:rsidP="00CA5A14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 xml:space="preserve">Evaluation of the Effects of </w:t>
            </w: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Remdesivir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and Hydroxychloroquine on Viral Clearance in COVID-19</w:t>
            </w:r>
          </w:p>
        </w:tc>
      </w:tr>
      <w:tr w:rsidR="00263C93" w14:paraId="0F6FAA41" w14:textId="77777777" w:rsidTr="00CA5A14">
        <w:tc>
          <w:tcPr>
            <w:tcW w:w="3132" w:type="dxa"/>
            <w:vAlign w:val="center"/>
          </w:tcPr>
          <w:p w14:paraId="29C31A9E" w14:textId="77777777" w:rsidR="00263C93" w:rsidRPr="00263C93" w:rsidRDefault="00263C93" w:rsidP="00CA5A14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263C93">
              <w:rPr>
                <w:rFonts w:ascii="Garamond" w:hAnsi="Garamond" w:cs="Calibri"/>
                <w:color w:val="000000"/>
                <w:sz w:val="24"/>
                <w:szCs w:val="24"/>
              </w:rPr>
              <w:t>China</w:t>
            </w:r>
          </w:p>
          <w:p w14:paraId="3CE0EAA1" w14:textId="77777777" w:rsidR="00263C93" w:rsidRPr="00263C93" w:rsidRDefault="00263C93" w:rsidP="00CA5A14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132" w:type="dxa"/>
            <w:vAlign w:val="center"/>
          </w:tcPr>
          <w:p w14:paraId="1B95E40E" w14:textId="77777777" w:rsidR="00263C93" w:rsidRPr="00263C93" w:rsidRDefault="00263C93" w:rsidP="00CA5A14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263C93">
              <w:rPr>
                <w:rFonts w:ascii="Garamond" w:hAnsi="Garamond"/>
                <w:sz w:val="24"/>
                <w:szCs w:val="24"/>
              </w:rPr>
              <w:t>Wang, 2020</w:t>
            </w:r>
          </w:p>
        </w:tc>
        <w:tc>
          <w:tcPr>
            <w:tcW w:w="3132" w:type="dxa"/>
            <w:vAlign w:val="center"/>
          </w:tcPr>
          <w:p w14:paraId="605A9E16" w14:textId="77777777" w:rsidR="00263C93" w:rsidRPr="009238D5" w:rsidRDefault="00263C93" w:rsidP="00CA5A14">
            <w:pPr>
              <w:rPr>
                <w:rFonts w:ascii="Garamond" w:hAnsi="Garamond"/>
                <w:sz w:val="24"/>
                <w:szCs w:val="24"/>
              </w:rPr>
            </w:pP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Remdesivir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in adults with severe COVID-19: a </w:t>
            </w: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randomised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, double-blind, placebo-controlled, </w:t>
            </w: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multicentre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trial</w:t>
            </w:r>
          </w:p>
        </w:tc>
      </w:tr>
      <w:tr w:rsidR="00263C93" w14:paraId="7BDDBA67" w14:textId="77777777" w:rsidTr="00CA5A14">
        <w:tc>
          <w:tcPr>
            <w:tcW w:w="3132" w:type="dxa"/>
            <w:tcBorders>
              <w:bottom w:val="single" w:sz="4" w:space="0" w:color="auto"/>
            </w:tcBorders>
            <w:vAlign w:val="center"/>
          </w:tcPr>
          <w:p w14:paraId="49E3478B" w14:textId="77777777" w:rsidR="00263C93" w:rsidRPr="00263C93" w:rsidRDefault="00263C93" w:rsidP="00CA5A14">
            <w:pPr>
              <w:rPr>
                <w:rFonts w:ascii="Garamond" w:hAnsi="Garamond"/>
                <w:sz w:val="24"/>
                <w:szCs w:val="24"/>
              </w:rPr>
            </w:pPr>
            <w:r w:rsidRPr="00263C93">
              <w:rPr>
                <w:rFonts w:ascii="Garamond" w:hAnsi="Garamond"/>
                <w:sz w:val="24"/>
                <w:szCs w:val="24"/>
              </w:rPr>
              <w:t>Austria,   Belgium,   Czechia,   France,   Greece,   Ireland,   Luxembourg,   Norway,   Poland,   Portugal,   Slovakia</w:t>
            </w:r>
          </w:p>
        </w:tc>
        <w:tc>
          <w:tcPr>
            <w:tcW w:w="3132" w:type="dxa"/>
            <w:tcBorders>
              <w:bottom w:val="single" w:sz="4" w:space="0" w:color="auto"/>
            </w:tcBorders>
            <w:vAlign w:val="center"/>
          </w:tcPr>
          <w:p w14:paraId="2F3C87B9" w14:textId="77777777" w:rsidR="00263C93" w:rsidRPr="00263C93" w:rsidRDefault="00263C93" w:rsidP="00CA5A14">
            <w:pPr>
              <w:jc w:val="center"/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263C93">
              <w:rPr>
                <w:rFonts w:ascii="Garamond" w:hAnsi="Garamond" w:cs="Calibri"/>
                <w:color w:val="000000"/>
                <w:sz w:val="24"/>
                <w:szCs w:val="24"/>
              </w:rPr>
              <w:t>WHO Consortium, 2022</w:t>
            </w:r>
          </w:p>
        </w:tc>
        <w:tc>
          <w:tcPr>
            <w:tcW w:w="3132" w:type="dxa"/>
            <w:tcBorders>
              <w:bottom w:val="single" w:sz="4" w:space="0" w:color="auto"/>
            </w:tcBorders>
            <w:vAlign w:val="center"/>
          </w:tcPr>
          <w:p w14:paraId="402F9115" w14:textId="77777777" w:rsidR="00263C93" w:rsidRPr="009238D5" w:rsidRDefault="00263C93" w:rsidP="00CA5A14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Remdesivir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 and three other drugs for </w:t>
            </w: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hospitalised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 patients with COVID-19: final results of the WHO Solidarity </w:t>
            </w: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randomised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 trial and updated meta-analyses</w:t>
            </w:r>
          </w:p>
        </w:tc>
      </w:tr>
    </w:tbl>
    <w:p w14:paraId="0444F137" w14:textId="77777777" w:rsidR="00047AC5" w:rsidRDefault="00047AC5">
      <w:pPr>
        <w:rPr>
          <w:rFonts w:ascii="Garamond" w:hAnsi="Garamond"/>
          <w:sz w:val="24"/>
          <w:szCs w:val="24"/>
        </w:rPr>
      </w:pPr>
      <w:r w:rsidRPr="009238D5">
        <w:rPr>
          <w:rFonts w:ascii="Garamond" w:hAnsi="Garamond"/>
          <w:sz w:val="24"/>
          <w:szCs w:val="24"/>
        </w:rPr>
        <w:t>Analyzed for the Scoping Review</w:t>
      </w:r>
      <w:r>
        <w:rPr>
          <w:rFonts w:ascii="Garamond" w:hAnsi="Garamond"/>
          <w:sz w:val="24"/>
          <w:szCs w:val="24"/>
        </w:rPr>
        <w:t xml:space="preserve"> that Did Not Report the Race of the Participants</w:t>
      </w:r>
      <w:r w:rsidRPr="009238D5">
        <w:rPr>
          <w:rFonts w:ascii="Garamond" w:hAnsi="Garamond"/>
          <w:sz w:val="24"/>
          <w:szCs w:val="24"/>
        </w:rPr>
        <w:t>.</w:t>
      </w:r>
      <w:r>
        <w:rPr>
          <w:rFonts w:ascii="Garamond" w:hAnsi="Garamond"/>
          <w:sz w:val="24"/>
          <w:szCs w:val="24"/>
        </w:rPr>
        <w:br w:type="page"/>
      </w:r>
    </w:p>
    <w:p w14:paraId="63E67EC1" w14:textId="77777777" w:rsidR="001C4A5B" w:rsidRPr="009238D5" w:rsidRDefault="001C4A5B" w:rsidP="00FA585C">
      <w:pPr>
        <w:rPr>
          <w:rFonts w:ascii="Garamond" w:hAnsi="Garamond"/>
          <w:sz w:val="24"/>
          <w:szCs w:val="24"/>
        </w:rPr>
      </w:pPr>
      <w:r w:rsidRPr="009238D5">
        <w:rPr>
          <w:rFonts w:ascii="Garamond" w:hAnsi="Garamond"/>
          <w:sz w:val="24"/>
          <w:szCs w:val="24"/>
        </w:rPr>
        <w:lastRenderedPageBreak/>
        <w:t>S</w:t>
      </w:r>
      <w:r w:rsidR="00460834" w:rsidRPr="009238D5">
        <w:rPr>
          <w:rFonts w:ascii="Garamond" w:hAnsi="Garamond"/>
          <w:sz w:val="24"/>
          <w:szCs w:val="24"/>
        </w:rPr>
        <w:t xml:space="preserve">upplementary Table </w:t>
      </w:r>
      <w:r w:rsidR="00047AC5">
        <w:rPr>
          <w:rFonts w:ascii="Garamond" w:hAnsi="Garamond"/>
          <w:sz w:val="24"/>
          <w:szCs w:val="24"/>
        </w:rPr>
        <w:t>3</w:t>
      </w:r>
      <w:r w:rsidR="00460834" w:rsidRPr="009238D5">
        <w:rPr>
          <w:rFonts w:ascii="Garamond" w:hAnsi="Garamond"/>
          <w:sz w:val="24"/>
          <w:szCs w:val="24"/>
        </w:rPr>
        <w:t>. Location Countries A</w:t>
      </w:r>
      <w:r w:rsidRPr="009238D5">
        <w:rPr>
          <w:rFonts w:ascii="Garamond" w:hAnsi="Garamond"/>
          <w:sz w:val="24"/>
          <w:szCs w:val="24"/>
        </w:rPr>
        <w:t xml:space="preserve">ccording to </w:t>
      </w:r>
      <w:r w:rsidR="00460834" w:rsidRPr="009238D5">
        <w:rPr>
          <w:rFonts w:ascii="Garamond" w:hAnsi="Garamond"/>
          <w:sz w:val="24"/>
          <w:szCs w:val="24"/>
        </w:rPr>
        <w:t>the Randomized Controlled Trials Analyzed for the Scoping Review</w:t>
      </w:r>
      <w:r w:rsidR="00BC0F51">
        <w:rPr>
          <w:rFonts w:ascii="Garamond" w:hAnsi="Garamond"/>
          <w:sz w:val="24"/>
          <w:szCs w:val="24"/>
        </w:rPr>
        <w:t xml:space="preserve"> that Reported the Race of the Participants</w:t>
      </w:r>
      <w:r w:rsidR="00460834" w:rsidRPr="009238D5">
        <w:rPr>
          <w:rFonts w:ascii="Garamond" w:hAnsi="Garamond"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0"/>
        <w:gridCol w:w="1980"/>
        <w:gridCol w:w="3456"/>
      </w:tblGrid>
      <w:tr w:rsidR="001C4A5B" w:rsidRPr="009238D5" w14:paraId="0805FCB2" w14:textId="77777777" w:rsidTr="005E22B1"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999FA9" w14:textId="77777777" w:rsidR="001C4A5B" w:rsidRPr="009238D5" w:rsidRDefault="001C4A5B" w:rsidP="005E22B1">
            <w:pPr>
              <w:pBdr>
                <w:top w:val="single" w:sz="4" w:space="1" w:color="auto"/>
              </w:pBd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Country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8EDF4D" w14:textId="77777777" w:rsidR="001C4A5B" w:rsidRPr="009238D5" w:rsidRDefault="001C4A5B" w:rsidP="005E22B1">
            <w:pPr>
              <w:pBdr>
                <w:top w:val="single" w:sz="4" w:space="1" w:color="auto"/>
              </w:pBdr>
              <w:jc w:val="center"/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Author</w:t>
            </w:r>
          </w:p>
        </w:tc>
        <w:tc>
          <w:tcPr>
            <w:tcW w:w="34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195CB3" w14:textId="77777777" w:rsidR="001C4A5B" w:rsidRPr="009238D5" w:rsidRDefault="001C4A5B" w:rsidP="005E22B1">
            <w:pPr>
              <w:pBdr>
                <w:top w:val="single" w:sz="4" w:space="1" w:color="auto"/>
              </w:pBdr>
              <w:jc w:val="center"/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Study title</w:t>
            </w:r>
          </w:p>
        </w:tc>
      </w:tr>
      <w:tr w:rsidR="001C4A5B" w:rsidRPr="009238D5" w14:paraId="2216BE88" w14:textId="77777777" w:rsidTr="005E22B1">
        <w:tc>
          <w:tcPr>
            <w:tcW w:w="3960" w:type="dxa"/>
            <w:tcBorders>
              <w:top w:val="single" w:sz="4" w:space="0" w:color="auto"/>
            </w:tcBorders>
            <w:vAlign w:val="center"/>
          </w:tcPr>
          <w:p w14:paraId="68BBFEF2" w14:textId="77777777" w:rsidR="001C4A5B" w:rsidRPr="009238D5" w:rsidRDefault="001C4A5B" w:rsidP="005E22B1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France (39 centers), Belgium (three), Austria (three),</w:t>
            </w:r>
          </w:p>
          <w:p w14:paraId="0F30724B" w14:textId="77777777" w:rsidR="001C4A5B" w:rsidRPr="009238D5" w:rsidRDefault="001C4A5B" w:rsidP="005E22B1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Portugal (two), and Luxembourg (one)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14:paraId="509D5BB2" w14:textId="77777777" w:rsidR="001C4A5B" w:rsidRPr="009238D5" w:rsidRDefault="001C4A5B" w:rsidP="005E22B1">
            <w:pPr>
              <w:jc w:val="center"/>
              <w:rPr>
                <w:rFonts w:ascii="Garamond" w:hAnsi="Garamond" w:cs="Calibri"/>
                <w:color w:val="000000"/>
                <w:sz w:val="24"/>
                <w:szCs w:val="24"/>
              </w:rPr>
            </w:pP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Ader</w:t>
            </w:r>
            <w:proofErr w:type="spellEnd"/>
            <w:r w:rsidR="005E22B1">
              <w:rPr>
                <w:rFonts w:ascii="Garamond" w:hAnsi="Garamond" w:cs="Calibri"/>
                <w:color w:val="000000"/>
                <w:sz w:val="24"/>
                <w:szCs w:val="24"/>
              </w:rPr>
              <w:t>,</w:t>
            </w:r>
            <w:r w:rsidR="00401433"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 </w:t>
            </w: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2021</w:t>
            </w:r>
          </w:p>
          <w:p w14:paraId="3FD39B33" w14:textId="77777777" w:rsidR="001C4A5B" w:rsidRPr="009238D5" w:rsidRDefault="001C4A5B" w:rsidP="005E22B1">
            <w:pPr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456" w:type="dxa"/>
            <w:tcBorders>
              <w:top w:val="single" w:sz="4" w:space="0" w:color="auto"/>
            </w:tcBorders>
            <w:vAlign w:val="center"/>
          </w:tcPr>
          <w:p w14:paraId="33F5BDB5" w14:textId="77777777" w:rsidR="001C4A5B" w:rsidRPr="009238D5" w:rsidRDefault="001C4A5B" w:rsidP="005E22B1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Remdesivir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 plus standard of care versus standard of care alone for the treatment of patients admitted to hospital with COVID-19 (</w:t>
            </w: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DisCoVeRy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): a phase 3, </w:t>
            </w: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randomised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, controlled, open-label trial</w:t>
            </w:r>
          </w:p>
          <w:p w14:paraId="757B9BD9" w14:textId="77777777" w:rsidR="001C4A5B" w:rsidRPr="009238D5" w:rsidRDefault="001C4A5B" w:rsidP="005E22B1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1C4A5B" w:rsidRPr="009238D5" w14:paraId="13959626" w14:textId="77777777" w:rsidTr="005E22B1">
        <w:tc>
          <w:tcPr>
            <w:tcW w:w="3960" w:type="dxa"/>
            <w:vAlign w:val="center"/>
          </w:tcPr>
          <w:p w14:paraId="5D98340E" w14:textId="77777777" w:rsidR="001C4A5B" w:rsidRPr="009238D5" w:rsidRDefault="001C4A5B" w:rsidP="005E22B1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Canada</w:t>
            </w:r>
          </w:p>
        </w:tc>
        <w:tc>
          <w:tcPr>
            <w:tcW w:w="1980" w:type="dxa"/>
            <w:vAlign w:val="center"/>
          </w:tcPr>
          <w:p w14:paraId="3311F652" w14:textId="77777777" w:rsidR="001C4A5B" w:rsidRPr="009238D5" w:rsidRDefault="001C4A5B" w:rsidP="005E22B1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Ali</w:t>
            </w:r>
            <w:r w:rsidR="005E22B1">
              <w:rPr>
                <w:rFonts w:ascii="Garamond" w:hAnsi="Garamond"/>
                <w:sz w:val="24"/>
                <w:szCs w:val="24"/>
              </w:rPr>
              <w:t>,</w:t>
            </w:r>
            <w:r w:rsidRPr="009238D5">
              <w:rPr>
                <w:rFonts w:ascii="Garamond" w:hAnsi="Garamond"/>
                <w:sz w:val="24"/>
                <w:szCs w:val="24"/>
              </w:rPr>
              <w:t xml:space="preserve"> 2022</w:t>
            </w:r>
          </w:p>
        </w:tc>
        <w:tc>
          <w:tcPr>
            <w:tcW w:w="3456" w:type="dxa"/>
            <w:vAlign w:val="center"/>
          </w:tcPr>
          <w:p w14:paraId="53237D95" w14:textId="77777777" w:rsidR="001C4A5B" w:rsidRPr="009238D5" w:rsidRDefault="001C4A5B" w:rsidP="005E22B1">
            <w:pPr>
              <w:rPr>
                <w:rFonts w:ascii="Garamond" w:hAnsi="Garamond"/>
                <w:sz w:val="24"/>
                <w:szCs w:val="24"/>
              </w:rPr>
            </w:pP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Remdesivir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for the treatment of patients in hospital with COVID-19 in Canada: a randomized controlled trial</w:t>
            </w:r>
          </w:p>
        </w:tc>
      </w:tr>
      <w:tr w:rsidR="001C4A5B" w:rsidRPr="009238D5" w14:paraId="1F4ED5DA" w14:textId="77777777" w:rsidTr="005E22B1">
        <w:tc>
          <w:tcPr>
            <w:tcW w:w="3960" w:type="dxa"/>
            <w:vAlign w:val="center"/>
          </w:tcPr>
          <w:p w14:paraId="6CADDB30" w14:textId="77777777" w:rsidR="001C4A5B" w:rsidRPr="009238D5" w:rsidRDefault="001C4A5B" w:rsidP="005E22B1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United States, Denmark, United Kingdom, Greece, Germany, Korea, Mexico, Spain, Japan, Singapore</w:t>
            </w:r>
          </w:p>
        </w:tc>
        <w:tc>
          <w:tcPr>
            <w:tcW w:w="1980" w:type="dxa"/>
            <w:vAlign w:val="center"/>
          </w:tcPr>
          <w:p w14:paraId="64BEA0CB" w14:textId="77777777" w:rsidR="001C4A5B" w:rsidRPr="009238D5" w:rsidRDefault="001C4A5B" w:rsidP="005E22B1">
            <w:pPr>
              <w:jc w:val="center"/>
              <w:rPr>
                <w:rFonts w:ascii="Garamond" w:hAnsi="Garamond"/>
                <w:sz w:val="24"/>
                <w:szCs w:val="24"/>
              </w:rPr>
            </w:pP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Beigel</w:t>
            </w:r>
            <w:proofErr w:type="spellEnd"/>
            <w:r w:rsidR="005E22B1">
              <w:rPr>
                <w:rFonts w:ascii="Garamond" w:hAnsi="Garamond"/>
                <w:sz w:val="24"/>
                <w:szCs w:val="24"/>
              </w:rPr>
              <w:t>,</w:t>
            </w:r>
            <w:r w:rsidRPr="009238D5">
              <w:rPr>
                <w:rFonts w:ascii="Garamond" w:hAnsi="Garamond"/>
                <w:sz w:val="24"/>
                <w:szCs w:val="24"/>
              </w:rPr>
              <w:t xml:space="preserve"> 2020</w:t>
            </w:r>
          </w:p>
        </w:tc>
        <w:tc>
          <w:tcPr>
            <w:tcW w:w="3456" w:type="dxa"/>
            <w:vAlign w:val="center"/>
          </w:tcPr>
          <w:p w14:paraId="002B7C5E" w14:textId="77777777" w:rsidR="001C4A5B" w:rsidRPr="009238D5" w:rsidRDefault="001C4A5B" w:rsidP="005E22B1">
            <w:pPr>
              <w:rPr>
                <w:rFonts w:ascii="Garamond" w:hAnsi="Garamond"/>
                <w:sz w:val="24"/>
                <w:szCs w:val="24"/>
              </w:rPr>
            </w:pP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Remdesivir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for the treatment of </w:t>
            </w: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Covid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- 19 - Final report</w:t>
            </w:r>
          </w:p>
        </w:tc>
      </w:tr>
      <w:tr w:rsidR="001C4A5B" w:rsidRPr="009238D5" w14:paraId="66C5C477" w14:textId="77777777" w:rsidTr="005E22B1">
        <w:tc>
          <w:tcPr>
            <w:tcW w:w="3960" w:type="dxa"/>
            <w:vAlign w:val="center"/>
          </w:tcPr>
          <w:p w14:paraId="2E6ECC69" w14:textId="77777777" w:rsidR="005E22B1" w:rsidRDefault="005E22B1" w:rsidP="005E22B1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</w:p>
          <w:p w14:paraId="6BA4B38E" w14:textId="77777777" w:rsidR="005E22B1" w:rsidRDefault="005E22B1" w:rsidP="005E22B1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</w:p>
          <w:p w14:paraId="28893F81" w14:textId="77777777" w:rsidR="001C4A5B" w:rsidRPr="009238D5" w:rsidRDefault="001C4A5B" w:rsidP="005E22B1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Mexico, USA, Argentina, Brazil</w:t>
            </w:r>
          </w:p>
          <w:p w14:paraId="34560783" w14:textId="77777777" w:rsidR="001C4A5B" w:rsidRPr="009238D5" w:rsidRDefault="001C4A5B" w:rsidP="005E22B1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</w:p>
          <w:p w14:paraId="636B09A6" w14:textId="77777777" w:rsidR="001C4A5B" w:rsidRPr="009238D5" w:rsidRDefault="001C4A5B" w:rsidP="005E22B1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1C5E1613" w14:textId="77777777" w:rsidR="001C4A5B" w:rsidRPr="009238D5" w:rsidRDefault="001C4A5B" w:rsidP="005E22B1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Ely</w:t>
            </w:r>
            <w:r w:rsidR="005E22B1">
              <w:rPr>
                <w:rFonts w:ascii="Garamond" w:hAnsi="Garamond"/>
                <w:sz w:val="24"/>
                <w:szCs w:val="24"/>
              </w:rPr>
              <w:t>,</w:t>
            </w:r>
            <w:r w:rsidRPr="009238D5">
              <w:rPr>
                <w:rFonts w:ascii="Garamond" w:hAnsi="Garamond"/>
                <w:sz w:val="24"/>
                <w:szCs w:val="24"/>
              </w:rPr>
              <w:t xml:space="preserve"> 2022</w:t>
            </w:r>
          </w:p>
        </w:tc>
        <w:tc>
          <w:tcPr>
            <w:tcW w:w="3456" w:type="dxa"/>
            <w:vAlign w:val="center"/>
          </w:tcPr>
          <w:p w14:paraId="6081988A" w14:textId="77777777" w:rsidR="001C4A5B" w:rsidRPr="009238D5" w:rsidRDefault="001C4A5B" w:rsidP="005E22B1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 xml:space="preserve">Efficacy and safety of </w:t>
            </w: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baricitinib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plus standard of care for the treatment of critically ill </w:t>
            </w: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hospitalised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adults with COVID-19 on invasive mechanical ventilation or extracorporeal membrane oxygenation: an exploratory, </w:t>
            </w: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randomised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>, placebo-controlled trial</w:t>
            </w:r>
          </w:p>
        </w:tc>
      </w:tr>
      <w:tr w:rsidR="001C4A5B" w:rsidRPr="009238D5" w14:paraId="7955B21F" w14:textId="77777777" w:rsidTr="005E22B1">
        <w:tc>
          <w:tcPr>
            <w:tcW w:w="3960" w:type="dxa"/>
            <w:vAlign w:val="center"/>
          </w:tcPr>
          <w:p w14:paraId="4C0EFD5E" w14:textId="77777777" w:rsidR="001C4A5B" w:rsidRPr="009238D5" w:rsidRDefault="001C4A5B" w:rsidP="005E22B1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USA</w:t>
            </w:r>
          </w:p>
        </w:tc>
        <w:tc>
          <w:tcPr>
            <w:tcW w:w="1980" w:type="dxa"/>
            <w:vAlign w:val="center"/>
          </w:tcPr>
          <w:p w14:paraId="761AEDD1" w14:textId="77777777" w:rsidR="001C4A5B" w:rsidRPr="009238D5" w:rsidRDefault="001C4A5B" w:rsidP="005E22B1">
            <w:pPr>
              <w:jc w:val="center"/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Fischer</w:t>
            </w:r>
            <w:r w:rsidR="005E22B1">
              <w:rPr>
                <w:rFonts w:ascii="Garamond" w:hAnsi="Garamond" w:cs="Calibri"/>
                <w:color w:val="000000"/>
                <w:sz w:val="24"/>
                <w:szCs w:val="24"/>
              </w:rPr>
              <w:t>,</w:t>
            </w: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 2021</w:t>
            </w:r>
          </w:p>
        </w:tc>
        <w:tc>
          <w:tcPr>
            <w:tcW w:w="3456" w:type="dxa"/>
            <w:vAlign w:val="center"/>
          </w:tcPr>
          <w:p w14:paraId="02224FA2" w14:textId="77777777" w:rsidR="001C4A5B" w:rsidRPr="009238D5" w:rsidRDefault="001C4A5B" w:rsidP="005E22B1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Molnupiravir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, an oral antiviral treatment for COVID 19</w:t>
            </w:r>
          </w:p>
        </w:tc>
      </w:tr>
      <w:tr w:rsidR="001C4A5B" w:rsidRPr="009238D5" w14:paraId="3170DA38" w14:textId="77777777" w:rsidTr="005E22B1">
        <w:tc>
          <w:tcPr>
            <w:tcW w:w="3960" w:type="dxa"/>
            <w:vAlign w:val="center"/>
          </w:tcPr>
          <w:p w14:paraId="679F38E9" w14:textId="77777777" w:rsidR="001C4A5B" w:rsidRPr="009238D5" w:rsidRDefault="001C4A5B" w:rsidP="005E22B1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USA</w:t>
            </w:r>
          </w:p>
        </w:tc>
        <w:tc>
          <w:tcPr>
            <w:tcW w:w="1980" w:type="dxa"/>
            <w:vAlign w:val="center"/>
          </w:tcPr>
          <w:p w14:paraId="625737E8" w14:textId="77777777" w:rsidR="001C4A5B" w:rsidRPr="009238D5" w:rsidRDefault="001C4A5B" w:rsidP="005E22B1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Fischer</w:t>
            </w:r>
            <w:r w:rsidR="005E22B1">
              <w:rPr>
                <w:rFonts w:ascii="Garamond" w:hAnsi="Garamond"/>
                <w:sz w:val="24"/>
                <w:szCs w:val="24"/>
              </w:rPr>
              <w:t>,</w:t>
            </w:r>
            <w:r w:rsidRPr="009238D5">
              <w:rPr>
                <w:rFonts w:ascii="Garamond" w:hAnsi="Garamond"/>
                <w:sz w:val="24"/>
                <w:szCs w:val="24"/>
              </w:rPr>
              <w:t xml:space="preserve"> 2022</w:t>
            </w:r>
          </w:p>
        </w:tc>
        <w:tc>
          <w:tcPr>
            <w:tcW w:w="3456" w:type="dxa"/>
            <w:vAlign w:val="center"/>
          </w:tcPr>
          <w:p w14:paraId="4708A363" w14:textId="77777777" w:rsidR="001C4A5B" w:rsidRPr="009238D5" w:rsidRDefault="001C4A5B" w:rsidP="005E22B1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 xml:space="preserve">A phase 2a clinical trial of </w:t>
            </w: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molnupiravir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in patients with COVID-19 shows accelerated SARS-CoV-2 RNA clearance and elimination of infectious virus</w:t>
            </w:r>
          </w:p>
        </w:tc>
      </w:tr>
      <w:tr w:rsidR="001C4A5B" w:rsidRPr="009238D5" w14:paraId="219048E3" w14:textId="77777777" w:rsidTr="005E22B1">
        <w:tc>
          <w:tcPr>
            <w:tcW w:w="3960" w:type="dxa"/>
            <w:vAlign w:val="center"/>
          </w:tcPr>
          <w:p w14:paraId="5170543C" w14:textId="77777777" w:rsidR="001C4A5B" w:rsidRPr="009238D5" w:rsidRDefault="001C4A5B" w:rsidP="005E22B1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United States, Italy, Spain, Germany, Hong Kong, Singapore, South Korea, and Taiwan</w:t>
            </w:r>
          </w:p>
        </w:tc>
        <w:tc>
          <w:tcPr>
            <w:tcW w:w="1980" w:type="dxa"/>
            <w:vAlign w:val="center"/>
          </w:tcPr>
          <w:p w14:paraId="5D5C5CFC" w14:textId="77777777" w:rsidR="001C4A5B" w:rsidRPr="009238D5" w:rsidRDefault="001C4A5B" w:rsidP="005E22B1">
            <w:pPr>
              <w:jc w:val="center"/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Goldman</w:t>
            </w:r>
            <w:r w:rsidR="005E22B1">
              <w:rPr>
                <w:rFonts w:ascii="Garamond" w:hAnsi="Garamond" w:cs="Calibri"/>
                <w:color w:val="000000"/>
                <w:sz w:val="24"/>
                <w:szCs w:val="24"/>
              </w:rPr>
              <w:t>,</w:t>
            </w: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 2020</w:t>
            </w:r>
          </w:p>
        </w:tc>
        <w:tc>
          <w:tcPr>
            <w:tcW w:w="3456" w:type="dxa"/>
            <w:vAlign w:val="center"/>
          </w:tcPr>
          <w:p w14:paraId="3B680B8F" w14:textId="77777777" w:rsidR="001C4A5B" w:rsidRPr="009238D5" w:rsidRDefault="001C4A5B" w:rsidP="005E22B1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Remdesivir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 for 5 or 10 Days in Patients with Severe Covid-19</w:t>
            </w:r>
          </w:p>
        </w:tc>
      </w:tr>
      <w:tr w:rsidR="001C4A5B" w:rsidRPr="009238D5" w14:paraId="7B70EDF1" w14:textId="77777777" w:rsidTr="005E22B1">
        <w:trPr>
          <w:trHeight w:val="1013"/>
        </w:trPr>
        <w:tc>
          <w:tcPr>
            <w:tcW w:w="3960" w:type="dxa"/>
            <w:vAlign w:val="center"/>
          </w:tcPr>
          <w:p w14:paraId="3749016F" w14:textId="77777777" w:rsidR="001C4A5B" w:rsidRPr="009238D5" w:rsidRDefault="001C4A5B" w:rsidP="005E22B1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United States, Spain, Denmark, and the United Kingdom</w:t>
            </w:r>
          </w:p>
        </w:tc>
        <w:tc>
          <w:tcPr>
            <w:tcW w:w="1980" w:type="dxa"/>
            <w:vAlign w:val="center"/>
          </w:tcPr>
          <w:p w14:paraId="06C8D86B" w14:textId="77777777" w:rsidR="001C4A5B" w:rsidRPr="009238D5" w:rsidRDefault="001C4A5B" w:rsidP="005E22B1">
            <w:pPr>
              <w:jc w:val="center"/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Gottlieb, 2021</w:t>
            </w:r>
          </w:p>
        </w:tc>
        <w:tc>
          <w:tcPr>
            <w:tcW w:w="3456" w:type="dxa"/>
            <w:vAlign w:val="center"/>
          </w:tcPr>
          <w:p w14:paraId="62233339" w14:textId="77777777" w:rsidR="001C4A5B" w:rsidRPr="009238D5" w:rsidRDefault="001C4A5B" w:rsidP="005E22B1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Early </w:t>
            </w: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Remdesivir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 to Prevent Progression to Severe Covid-19 in Outpatients</w:t>
            </w:r>
          </w:p>
        </w:tc>
      </w:tr>
      <w:tr w:rsidR="001C4A5B" w:rsidRPr="009238D5" w14:paraId="5E71AF95" w14:textId="77777777" w:rsidTr="005E22B1">
        <w:tc>
          <w:tcPr>
            <w:tcW w:w="3960" w:type="dxa"/>
            <w:vAlign w:val="center"/>
          </w:tcPr>
          <w:p w14:paraId="36652765" w14:textId="77777777" w:rsidR="001C4A5B" w:rsidRPr="009238D5" w:rsidRDefault="001C4A5B" w:rsidP="005E22B1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Argentina, Columbia, Egypt, France, Brazil, Canada, Chile, Germany, Guatemala, Italy, Japan, Mexico, Philippines, Russia, South Africa, Spain, Taiwan, United Kingdom, Ukraine, United States of America</w:t>
            </w:r>
          </w:p>
        </w:tc>
        <w:tc>
          <w:tcPr>
            <w:tcW w:w="1980" w:type="dxa"/>
            <w:vAlign w:val="center"/>
          </w:tcPr>
          <w:p w14:paraId="61A51672" w14:textId="77777777" w:rsidR="001C4A5B" w:rsidRPr="009238D5" w:rsidRDefault="001C4A5B" w:rsidP="005E22B1">
            <w:pPr>
              <w:jc w:val="center"/>
              <w:rPr>
                <w:rFonts w:ascii="Garamond" w:hAnsi="Garamond"/>
                <w:sz w:val="24"/>
                <w:szCs w:val="24"/>
              </w:rPr>
            </w:pP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Jayk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Bernal</w:t>
            </w:r>
            <w:r w:rsidR="005E22B1">
              <w:rPr>
                <w:rFonts w:ascii="Garamond" w:hAnsi="Garamond"/>
                <w:sz w:val="24"/>
                <w:szCs w:val="24"/>
              </w:rPr>
              <w:t>,</w:t>
            </w:r>
            <w:r w:rsidRPr="009238D5">
              <w:rPr>
                <w:rFonts w:ascii="Garamond" w:hAnsi="Garamond"/>
                <w:sz w:val="24"/>
                <w:szCs w:val="24"/>
              </w:rPr>
              <w:t xml:space="preserve"> 2022</w:t>
            </w:r>
          </w:p>
        </w:tc>
        <w:tc>
          <w:tcPr>
            <w:tcW w:w="3456" w:type="dxa"/>
            <w:vAlign w:val="center"/>
          </w:tcPr>
          <w:p w14:paraId="155AFB91" w14:textId="77777777" w:rsidR="001C4A5B" w:rsidRPr="009238D5" w:rsidRDefault="001C4A5B" w:rsidP="005E22B1">
            <w:pPr>
              <w:rPr>
                <w:rFonts w:ascii="Garamond" w:hAnsi="Garamond"/>
                <w:sz w:val="24"/>
                <w:szCs w:val="24"/>
              </w:rPr>
            </w:pP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Molnupiravir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for Oral Treatment of Covid-19 in </w:t>
            </w: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Nonhospitalized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Patients</w:t>
            </w:r>
          </w:p>
        </w:tc>
      </w:tr>
      <w:tr w:rsidR="001C4A5B" w:rsidRPr="009238D5" w14:paraId="303F4150" w14:textId="77777777" w:rsidTr="005E22B1">
        <w:tc>
          <w:tcPr>
            <w:tcW w:w="3960" w:type="dxa"/>
            <w:vAlign w:val="center"/>
          </w:tcPr>
          <w:p w14:paraId="4A69D306" w14:textId="77777777" w:rsidR="001C4A5B" w:rsidRPr="009238D5" w:rsidRDefault="001C4A5B" w:rsidP="005E22B1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lastRenderedPageBreak/>
              <w:t>United States, Singapore, South Korea, Mexico, Japan, Spain and United Kingdom</w:t>
            </w:r>
          </w:p>
        </w:tc>
        <w:tc>
          <w:tcPr>
            <w:tcW w:w="1980" w:type="dxa"/>
            <w:vAlign w:val="center"/>
          </w:tcPr>
          <w:p w14:paraId="58D17C99" w14:textId="77777777" w:rsidR="001C4A5B" w:rsidRPr="009238D5" w:rsidRDefault="001C4A5B" w:rsidP="005E22B1">
            <w:pPr>
              <w:jc w:val="center"/>
              <w:rPr>
                <w:rFonts w:ascii="Garamond" w:hAnsi="Garamond"/>
                <w:sz w:val="24"/>
                <w:szCs w:val="24"/>
              </w:rPr>
            </w:pP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Kalil</w:t>
            </w:r>
            <w:proofErr w:type="spellEnd"/>
            <w:r w:rsidR="005E22B1">
              <w:rPr>
                <w:rFonts w:ascii="Garamond" w:hAnsi="Garamond"/>
                <w:sz w:val="24"/>
                <w:szCs w:val="24"/>
              </w:rPr>
              <w:t xml:space="preserve">, </w:t>
            </w:r>
            <w:r w:rsidRPr="009238D5">
              <w:rPr>
                <w:rFonts w:ascii="Garamond" w:hAnsi="Garamond"/>
                <w:sz w:val="24"/>
                <w:szCs w:val="24"/>
              </w:rPr>
              <w:t>2021</w:t>
            </w:r>
          </w:p>
        </w:tc>
        <w:tc>
          <w:tcPr>
            <w:tcW w:w="3456" w:type="dxa"/>
            <w:vAlign w:val="center"/>
          </w:tcPr>
          <w:p w14:paraId="77A5D73D" w14:textId="77777777" w:rsidR="001C4A5B" w:rsidRPr="009238D5" w:rsidRDefault="001C4A5B" w:rsidP="005E22B1">
            <w:pPr>
              <w:rPr>
                <w:rFonts w:ascii="Garamond" w:hAnsi="Garamond"/>
                <w:sz w:val="24"/>
                <w:szCs w:val="24"/>
              </w:rPr>
            </w:pP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Baricitinib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plus </w:t>
            </w: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Remdesivir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for Hospitalized Adults with Covid-19</w:t>
            </w:r>
          </w:p>
        </w:tc>
      </w:tr>
      <w:tr w:rsidR="001C4A5B" w:rsidRPr="009238D5" w14:paraId="09AB8D0B" w14:textId="77777777" w:rsidTr="005E22B1">
        <w:tc>
          <w:tcPr>
            <w:tcW w:w="3960" w:type="dxa"/>
            <w:vAlign w:val="center"/>
          </w:tcPr>
          <w:p w14:paraId="05B9612C" w14:textId="77777777" w:rsidR="001C4A5B" w:rsidRPr="009238D5" w:rsidRDefault="001C5836" w:rsidP="005E22B1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Argentina, </w:t>
            </w:r>
            <w:r w:rsidR="001C4A5B"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Brazil</w:t>
            </w: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, Germany, India, Italy, Japan, South Korea, Mexico, Russia, Spain, United Kingdom, United States</w:t>
            </w:r>
          </w:p>
          <w:p w14:paraId="33D196EC" w14:textId="77777777" w:rsidR="001C4A5B" w:rsidRPr="009238D5" w:rsidRDefault="001C4A5B" w:rsidP="005E22B1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0A97AF95" w14:textId="77777777" w:rsidR="001C4A5B" w:rsidRPr="009238D5" w:rsidRDefault="001C4A5B" w:rsidP="005E22B1">
            <w:pPr>
              <w:jc w:val="center"/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Marconi</w:t>
            </w:r>
            <w:r w:rsidR="005E22B1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, </w:t>
            </w: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3456" w:type="dxa"/>
            <w:vAlign w:val="center"/>
          </w:tcPr>
          <w:p w14:paraId="7837A46B" w14:textId="77777777" w:rsidR="001C4A5B" w:rsidRPr="009238D5" w:rsidRDefault="001C5836" w:rsidP="005E22B1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Efficacy and safety of </w:t>
            </w: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baricitinib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 for the treatment of </w:t>
            </w: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hospitalised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 adults with COVID-19 (COV-BARRIER): a </w:t>
            </w: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randomised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, double-blind, parallel-group, placebo-controlled phase 3 trial</w:t>
            </w:r>
          </w:p>
        </w:tc>
      </w:tr>
      <w:tr w:rsidR="001C4A5B" w:rsidRPr="009238D5" w14:paraId="7E5A7772" w14:textId="77777777" w:rsidTr="005E22B1">
        <w:tc>
          <w:tcPr>
            <w:tcW w:w="3960" w:type="dxa"/>
            <w:vAlign w:val="center"/>
          </w:tcPr>
          <w:p w14:paraId="154E8F54" w14:textId="77777777" w:rsidR="001C4A5B" w:rsidRPr="009238D5" w:rsidRDefault="001C4A5B" w:rsidP="005E22B1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Brazil, Russia, Spain, United States</w:t>
            </w:r>
          </w:p>
        </w:tc>
        <w:tc>
          <w:tcPr>
            <w:tcW w:w="1980" w:type="dxa"/>
            <w:vAlign w:val="center"/>
          </w:tcPr>
          <w:p w14:paraId="01DD4311" w14:textId="77777777" w:rsidR="001C4A5B" w:rsidRPr="009238D5" w:rsidRDefault="001C4A5B" w:rsidP="005E22B1">
            <w:pPr>
              <w:jc w:val="center"/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Rosas</w:t>
            </w:r>
            <w:r w:rsidR="005E22B1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, </w:t>
            </w: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3456" w:type="dxa"/>
            <w:vAlign w:val="center"/>
          </w:tcPr>
          <w:p w14:paraId="20628379" w14:textId="77777777" w:rsidR="001C4A5B" w:rsidRPr="009238D5" w:rsidRDefault="001C4A5B" w:rsidP="005E22B1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Tocilizumab and </w:t>
            </w: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remdesivir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 in hospitalized</w:t>
            </w: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br/>
              <w:t>patients with severe COVID-19 pneumonia:</w:t>
            </w: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br/>
              <w:t>a randomized clinical trial</w:t>
            </w:r>
          </w:p>
        </w:tc>
      </w:tr>
      <w:tr w:rsidR="001C4A5B" w:rsidRPr="009238D5" w14:paraId="1A0A37AF" w14:textId="77777777" w:rsidTr="005E22B1">
        <w:tc>
          <w:tcPr>
            <w:tcW w:w="3960" w:type="dxa"/>
            <w:vAlign w:val="center"/>
          </w:tcPr>
          <w:p w14:paraId="6FA553FC" w14:textId="77777777" w:rsidR="001C4A5B" w:rsidRPr="009238D5" w:rsidRDefault="001C4A5B" w:rsidP="005E22B1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United States, Europe and Asia</w:t>
            </w:r>
          </w:p>
        </w:tc>
        <w:tc>
          <w:tcPr>
            <w:tcW w:w="1980" w:type="dxa"/>
            <w:vAlign w:val="center"/>
          </w:tcPr>
          <w:p w14:paraId="3493E940" w14:textId="77777777" w:rsidR="001C4A5B" w:rsidRPr="009238D5" w:rsidRDefault="001C4A5B" w:rsidP="005E22B1">
            <w:pPr>
              <w:jc w:val="center"/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Spinner</w:t>
            </w:r>
            <w:r w:rsidR="005E22B1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, </w:t>
            </w: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3456" w:type="dxa"/>
            <w:vAlign w:val="center"/>
          </w:tcPr>
          <w:p w14:paraId="29681C16" w14:textId="77777777" w:rsidR="001C4A5B" w:rsidRPr="009238D5" w:rsidRDefault="001C4A5B" w:rsidP="005E22B1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Effect of </w:t>
            </w: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Remdesivir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 vs Standard Care on Clinical Status at 11 Days in Patients With Moderate COVID-19</w:t>
            </w:r>
          </w:p>
        </w:tc>
      </w:tr>
    </w:tbl>
    <w:p w14:paraId="1506F730" w14:textId="77777777" w:rsidR="001C4A5B" w:rsidRDefault="001C4A5B" w:rsidP="001C4A5B">
      <w:pPr>
        <w:rPr>
          <w:rFonts w:ascii="Garamond" w:hAnsi="Garamond"/>
          <w:sz w:val="24"/>
          <w:szCs w:val="24"/>
        </w:rPr>
      </w:pPr>
    </w:p>
    <w:p w14:paraId="4745B245" w14:textId="77777777" w:rsidR="001F3295" w:rsidRDefault="001F3295" w:rsidP="001C4A5B">
      <w:pPr>
        <w:rPr>
          <w:rFonts w:ascii="Garamond" w:hAnsi="Garamond"/>
          <w:sz w:val="24"/>
          <w:szCs w:val="24"/>
        </w:rPr>
      </w:pPr>
    </w:p>
    <w:p w14:paraId="57D4E5FE" w14:textId="77777777" w:rsidR="001F3295" w:rsidRDefault="001F3295" w:rsidP="001C4A5B">
      <w:pPr>
        <w:rPr>
          <w:rFonts w:ascii="Garamond" w:hAnsi="Garamond"/>
          <w:sz w:val="24"/>
          <w:szCs w:val="24"/>
        </w:rPr>
      </w:pPr>
    </w:p>
    <w:p w14:paraId="1D8834D1" w14:textId="77777777" w:rsidR="00BC0F51" w:rsidRDefault="00BC0F51" w:rsidP="001C4A5B">
      <w:pPr>
        <w:rPr>
          <w:rFonts w:ascii="Garamond" w:hAnsi="Garamond"/>
          <w:sz w:val="24"/>
          <w:szCs w:val="24"/>
        </w:rPr>
      </w:pPr>
    </w:p>
    <w:p w14:paraId="0D5EECDA" w14:textId="77777777" w:rsidR="00BC0F51" w:rsidRDefault="00047AC5" w:rsidP="001C4A5B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br w:type="page"/>
      </w:r>
    </w:p>
    <w:p w14:paraId="0DB12025" w14:textId="77777777" w:rsidR="00351F86" w:rsidRPr="009238D5" w:rsidRDefault="000F2ACC" w:rsidP="000F2ACC">
      <w:pPr>
        <w:rPr>
          <w:rFonts w:ascii="Garamond" w:hAnsi="Garamond"/>
          <w:sz w:val="24"/>
          <w:szCs w:val="24"/>
        </w:rPr>
      </w:pPr>
      <w:r w:rsidRPr="009238D5">
        <w:rPr>
          <w:rFonts w:ascii="Garamond" w:hAnsi="Garamond"/>
          <w:sz w:val="24"/>
          <w:szCs w:val="24"/>
        </w:rPr>
        <w:lastRenderedPageBreak/>
        <w:t>Supplementary Table</w:t>
      </w:r>
      <w:r w:rsidR="00047AC5">
        <w:rPr>
          <w:rFonts w:ascii="Garamond" w:hAnsi="Garamond"/>
          <w:sz w:val="24"/>
          <w:szCs w:val="24"/>
        </w:rPr>
        <w:t xml:space="preserve"> 4</w:t>
      </w:r>
      <w:r w:rsidRPr="009238D5">
        <w:rPr>
          <w:rFonts w:ascii="Garamond" w:hAnsi="Garamond"/>
          <w:sz w:val="24"/>
          <w:szCs w:val="24"/>
        </w:rPr>
        <w:t xml:space="preserve">. </w:t>
      </w:r>
      <w:r w:rsidR="00586882" w:rsidRPr="009238D5">
        <w:rPr>
          <w:rFonts w:ascii="Garamond" w:hAnsi="Garamond"/>
          <w:sz w:val="24"/>
          <w:szCs w:val="24"/>
        </w:rPr>
        <w:t>Comorbid C</w:t>
      </w:r>
      <w:r w:rsidR="00351F86" w:rsidRPr="009238D5">
        <w:rPr>
          <w:rFonts w:ascii="Garamond" w:hAnsi="Garamond"/>
          <w:sz w:val="24"/>
          <w:szCs w:val="24"/>
        </w:rPr>
        <w:t>onditions</w:t>
      </w:r>
      <w:r w:rsidR="00586882" w:rsidRPr="009238D5">
        <w:rPr>
          <w:rFonts w:ascii="Garamond" w:hAnsi="Garamond"/>
          <w:sz w:val="24"/>
          <w:szCs w:val="24"/>
        </w:rPr>
        <w:t xml:space="preserve"> A</w:t>
      </w:r>
      <w:r w:rsidRPr="009238D5">
        <w:rPr>
          <w:rFonts w:ascii="Garamond" w:hAnsi="Garamond"/>
          <w:sz w:val="24"/>
          <w:szCs w:val="24"/>
        </w:rPr>
        <w:t xml:space="preserve">ccording to the </w:t>
      </w:r>
      <w:r w:rsidR="00460834" w:rsidRPr="009238D5">
        <w:rPr>
          <w:rFonts w:ascii="Garamond" w:hAnsi="Garamond"/>
          <w:sz w:val="24"/>
          <w:szCs w:val="24"/>
        </w:rPr>
        <w:t>Randomized Controlled Trials Analyzed for the Scoping Review</w:t>
      </w:r>
      <w:r w:rsidR="00586882" w:rsidRPr="009238D5">
        <w:rPr>
          <w:rFonts w:ascii="Garamond" w:hAnsi="Garamond"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2"/>
        <w:gridCol w:w="3132"/>
        <w:gridCol w:w="3132"/>
      </w:tblGrid>
      <w:tr w:rsidR="00351F86" w:rsidRPr="009238D5" w14:paraId="3F03B30F" w14:textId="77777777" w:rsidTr="006246C6">
        <w:tc>
          <w:tcPr>
            <w:tcW w:w="31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2AE0B7" w14:textId="77777777" w:rsidR="00351F86" w:rsidRPr="009238D5" w:rsidRDefault="006246C6" w:rsidP="006246C6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Comorbid condition</w:t>
            </w:r>
            <w:r w:rsidR="00351F86" w:rsidRPr="009238D5">
              <w:rPr>
                <w:rFonts w:ascii="Garamond" w:hAnsi="Garamond"/>
                <w:sz w:val="24"/>
                <w:szCs w:val="24"/>
              </w:rPr>
              <w:t>(s)</w:t>
            </w:r>
            <w:r w:rsidRPr="006246C6">
              <w:rPr>
                <w:rFonts w:ascii="Garamond" w:hAnsi="Garamond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31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FBABF1" w14:textId="77777777" w:rsidR="00351F86" w:rsidRPr="009238D5" w:rsidRDefault="00351F86" w:rsidP="006246C6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Author</w:t>
            </w:r>
          </w:p>
        </w:tc>
        <w:tc>
          <w:tcPr>
            <w:tcW w:w="31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FFFFC2" w14:textId="77777777" w:rsidR="00351F86" w:rsidRPr="009238D5" w:rsidRDefault="00351F86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Study title</w:t>
            </w:r>
          </w:p>
        </w:tc>
      </w:tr>
      <w:tr w:rsidR="00351F86" w:rsidRPr="009238D5" w14:paraId="1F767293" w14:textId="77777777" w:rsidTr="006246C6">
        <w:tc>
          <w:tcPr>
            <w:tcW w:w="3132" w:type="dxa"/>
            <w:tcBorders>
              <w:top w:val="single" w:sz="4" w:space="0" w:color="auto"/>
            </w:tcBorders>
            <w:vAlign w:val="center"/>
          </w:tcPr>
          <w:p w14:paraId="0BF90A6A" w14:textId="77777777" w:rsidR="00351F86" w:rsidRPr="009238D5" w:rsidRDefault="00AF15A9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Obesity</w:t>
            </w:r>
          </w:p>
        </w:tc>
        <w:tc>
          <w:tcPr>
            <w:tcW w:w="3132" w:type="dxa"/>
            <w:tcBorders>
              <w:top w:val="single" w:sz="4" w:space="0" w:color="auto"/>
            </w:tcBorders>
            <w:vAlign w:val="center"/>
          </w:tcPr>
          <w:p w14:paraId="6C112E51" w14:textId="77777777" w:rsidR="006246C6" w:rsidRDefault="006246C6" w:rsidP="006246C6">
            <w:pPr>
              <w:jc w:val="center"/>
              <w:rPr>
                <w:rFonts w:ascii="Garamond" w:hAnsi="Garamond" w:cs="Calibri"/>
                <w:color w:val="000000"/>
                <w:sz w:val="24"/>
                <w:szCs w:val="24"/>
              </w:rPr>
            </w:pPr>
          </w:p>
          <w:p w14:paraId="6A2AC0E6" w14:textId="77777777" w:rsidR="00AF15A9" w:rsidRPr="009238D5" w:rsidRDefault="00AF15A9" w:rsidP="006246C6">
            <w:pPr>
              <w:jc w:val="center"/>
              <w:rPr>
                <w:rFonts w:ascii="Garamond" w:hAnsi="Garamond" w:cs="Calibri"/>
                <w:color w:val="000000"/>
                <w:sz w:val="24"/>
                <w:szCs w:val="24"/>
              </w:rPr>
            </w:pP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Ader</w:t>
            </w:r>
            <w:proofErr w:type="spellEnd"/>
            <w:r w:rsidR="00C80278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, </w:t>
            </w: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2021</w:t>
            </w:r>
          </w:p>
          <w:p w14:paraId="053731EB" w14:textId="77777777" w:rsidR="00351F86" w:rsidRPr="009238D5" w:rsidRDefault="00351F86" w:rsidP="006246C6">
            <w:pPr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132" w:type="dxa"/>
            <w:tcBorders>
              <w:top w:val="single" w:sz="4" w:space="0" w:color="auto"/>
            </w:tcBorders>
            <w:vAlign w:val="center"/>
          </w:tcPr>
          <w:p w14:paraId="3182A93D" w14:textId="77777777" w:rsidR="00AF15A9" w:rsidRPr="009238D5" w:rsidRDefault="00AF15A9" w:rsidP="006246C6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Remdesivir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 plus standard of care versus standard of care alone for the treatment of patients admitted to hospital with COVID-19 (</w:t>
            </w: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DisCoVeRy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): a phase 3, </w:t>
            </w: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randomised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, controlled, open-label trial</w:t>
            </w:r>
          </w:p>
          <w:p w14:paraId="7CA34AB8" w14:textId="77777777" w:rsidR="00351F86" w:rsidRPr="009238D5" w:rsidRDefault="00351F86" w:rsidP="006246C6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351F86" w:rsidRPr="009238D5" w14:paraId="092DA7E1" w14:textId="77777777" w:rsidTr="006246C6">
        <w:trPr>
          <w:trHeight w:val="2570"/>
        </w:trPr>
        <w:tc>
          <w:tcPr>
            <w:tcW w:w="3132" w:type="dxa"/>
            <w:vAlign w:val="center"/>
          </w:tcPr>
          <w:p w14:paraId="1E164374" w14:textId="77777777" w:rsidR="00AF15A9" w:rsidRPr="009238D5" w:rsidRDefault="00AF15A9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Diabetes</w:t>
            </w:r>
          </w:p>
          <w:p w14:paraId="572668A5" w14:textId="77777777" w:rsidR="00AF15A9" w:rsidRPr="009238D5" w:rsidRDefault="00AF15A9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Chronic respiratory disease</w:t>
            </w:r>
          </w:p>
          <w:p w14:paraId="778961EC" w14:textId="77777777" w:rsidR="00AF15A9" w:rsidRPr="009238D5" w:rsidRDefault="00AF15A9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Asthma</w:t>
            </w:r>
          </w:p>
          <w:p w14:paraId="6C7E8EB9" w14:textId="77777777" w:rsidR="00AF15A9" w:rsidRPr="009238D5" w:rsidRDefault="00AF15A9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Smoker</w:t>
            </w:r>
          </w:p>
          <w:p w14:paraId="4E362FF0" w14:textId="77777777" w:rsidR="00AF15A9" w:rsidRPr="009238D5" w:rsidRDefault="00AF15A9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Chronic cardiovascular disease</w:t>
            </w:r>
          </w:p>
          <w:p w14:paraId="0FD9F736" w14:textId="77777777" w:rsidR="00AF15A9" w:rsidRPr="009238D5" w:rsidRDefault="00AF15A9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Chronic liver disease</w:t>
            </w:r>
          </w:p>
          <w:p w14:paraId="37ED911C" w14:textId="77777777" w:rsidR="00351F86" w:rsidRPr="009238D5" w:rsidRDefault="009579C3" w:rsidP="006246C6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HIV positive</w:t>
            </w:r>
          </w:p>
        </w:tc>
        <w:tc>
          <w:tcPr>
            <w:tcW w:w="3132" w:type="dxa"/>
            <w:vAlign w:val="center"/>
          </w:tcPr>
          <w:p w14:paraId="2FE4A562" w14:textId="77777777" w:rsidR="00351F86" w:rsidRPr="009238D5" w:rsidRDefault="00AF15A9" w:rsidP="006246C6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Ali</w:t>
            </w:r>
            <w:r w:rsidR="00C80278">
              <w:rPr>
                <w:rFonts w:ascii="Garamond" w:hAnsi="Garamond"/>
                <w:sz w:val="24"/>
                <w:szCs w:val="24"/>
              </w:rPr>
              <w:t>,</w:t>
            </w:r>
            <w:r w:rsidRPr="009238D5">
              <w:rPr>
                <w:rFonts w:ascii="Garamond" w:hAnsi="Garamond"/>
                <w:sz w:val="24"/>
                <w:szCs w:val="24"/>
              </w:rPr>
              <w:t xml:space="preserve"> 2022</w:t>
            </w:r>
          </w:p>
        </w:tc>
        <w:tc>
          <w:tcPr>
            <w:tcW w:w="3132" w:type="dxa"/>
            <w:vAlign w:val="center"/>
          </w:tcPr>
          <w:p w14:paraId="71A95BA4" w14:textId="77777777" w:rsidR="00351F86" w:rsidRPr="009238D5" w:rsidRDefault="00AF15A9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Canada</w:t>
            </w:r>
          </w:p>
        </w:tc>
      </w:tr>
      <w:tr w:rsidR="00351F86" w:rsidRPr="009238D5" w14:paraId="0DE1252C" w14:textId="77777777" w:rsidTr="006246C6">
        <w:trPr>
          <w:trHeight w:val="1526"/>
        </w:trPr>
        <w:tc>
          <w:tcPr>
            <w:tcW w:w="3132" w:type="dxa"/>
            <w:vAlign w:val="center"/>
          </w:tcPr>
          <w:p w14:paraId="378E1B9C" w14:textId="77777777" w:rsidR="00AF15A9" w:rsidRPr="009238D5" w:rsidRDefault="00AF15A9" w:rsidP="006246C6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Chronic cardiac disease</w:t>
            </w: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br/>
              <w:t>Chronic pulmonary disease</w:t>
            </w: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br/>
              <w:t>Ever smoking</w:t>
            </w: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br/>
              <w:t>Hypertension</w:t>
            </w:r>
            <w:r w:rsidR="009579C3">
              <w:rPr>
                <w:rFonts w:ascii="Garamond" w:hAnsi="Garamond" w:cs="Calibri"/>
                <w:color w:val="000000"/>
                <w:sz w:val="24"/>
                <w:szCs w:val="24"/>
              </w:rPr>
              <w:br/>
              <w:t>Diabetes</w:t>
            </w: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br/>
              <w:t>Obesity (BMI &gt;30 kg/m2)</w:t>
            </w:r>
          </w:p>
          <w:p w14:paraId="61C60457" w14:textId="77777777" w:rsidR="00351F86" w:rsidRPr="009238D5" w:rsidRDefault="00351F86" w:rsidP="006246C6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132" w:type="dxa"/>
            <w:vAlign w:val="center"/>
          </w:tcPr>
          <w:p w14:paraId="04A16130" w14:textId="77777777" w:rsidR="00351F86" w:rsidRPr="009238D5" w:rsidRDefault="00AF15A9" w:rsidP="006246C6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Barrat</w:t>
            </w:r>
            <w:r w:rsidR="0074549F">
              <w:rPr>
                <w:rFonts w:ascii="Garamond" w:hAnsi="Garamond"/>
                <w:sz w:val="24"/>
                <w:szCs w:val="24"/>
              </w:rPr>
              <w:t>t</w:t>
            </w:r>
            <w:r w:rsidRPr="009238D5">
              <w:rPr>
                <w:rFonts w:ascii="Garamond" w:hAnsi="Garamond"/>
                <w:sz w:val="24"/>
                <w:szCs w:val="24"/>
              </w:rPr>
              <w:t>-Due</w:t>
            </w:r>
            <w:r w:rsidR="00C80278">
              <w:rPr>
                <w:rFonts w:ascii="Garamond" w:hAnsi="Garamond"/>
                <w:sz w:val="24"/>
                <w:szCs w:val="24"/>
              </w:rPr>
              <w:t>,</w:t>
            </w:r>
            <w:r w:rsidRPr="009238D5">
              <w:rPr>
                <w:rFonts w:ascii="Garamond" w:hAnsi="Garamond"/>
                <w:sz w:val="24"/>
                <w:szCs w:val="24"/>
              </w:rPr>
              <w:t xml:space="preserve"> 2021</w:t>
            </w:r>
          </w:p>
        </w:tc>
        <w:tc>
          <w:tcPr>
            <w:tcW w:w="3132" w:type="dxa"/>
            <w:vAlign w:val="center"/>
          </w:tcPr>
          <w:p w14:paraId="3E1A3146" w14:textId="77777777" w:rsidR="00351F86" w:rsidRPr="009238D5" w:rsidRDefault="00AF15A9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Norway</w:t>
            </w:r>
          </w:p>
        </w:tc>
      </w:tr>
      <w:tr w:rsidR="00351F86" w:rsidRPr="009238D5" w14:paraId="0D19A4FE" w14:textId="77777777" w:rsidTr="006246C6">
        <w:trPr>
          <w:trHeight w:val="1166"/>
        </w:trPr>
        <w:tc>
          <w:tcPr>
            <w:tcW w:w="3132" w:type="dxa"/>
            <w:vAlign w:val="center"/>
          </w:tcPr>
          <w:p w14:paraId="115BBB31" w14:textId="77777777" w:rsidR="00AF15A9" w:rsidRPr="009238D5" w:rsidRDefault="00AF15A9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Hypertension</w:t>
            </w:r>
          </w:p>
          <w:p w14:paraId="0728EEBE" w14:textId="77777777" w:rsidR="00AF15A9" w:rsidRPr="009238D5" w:rsidRDefault="00AF15A9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Obesity</w:t>
            </w:r>
          </w:p>
          <w:p w14:paraId="485B9B61" w14:textId="77777777" w:rsidR="00351F86" w:rsidRPr="009238D5" w:rsidRDefault="00AF15A9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Type 2 Diabetes Mellitus</w:t>
            </w:r>
          </w:p>
        </w:tc>
        <w:tc>
          <w:tcPr>
            <w:tcW w:w="3132" w:type="dxa"/>
            <w:vAlign w:val="center"/>
          </w:tcPr>
          <w:p w14:paraId="7D64C674" w14:textId="77777777" w:rsidR="00351F86" w:rsidRPr="009238D5" w:rsidRDefault="00AF15A9" w:rsidP="006246C6">
            <w:pPr>
              <w:jc w:val="center"/>
              <w:rPr>
                <w:rFonts w:ascii="Garamond" w:hAnsi="Garamond"/>
                <w:sz w:val="24"/>
                <w:szCs w:val="24"/>
              </w:rPr>
            </w:pP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Beigel</w:t>
            </w:r>
            <w:proofErr w:type="spellEnd"/>
            <w:r w:rsidR="00C80278">
              <w:rPr>
                <w:rFonts w:ascii="Garamond" w:hAnsi="Garamond"/>
                <w:sz w:val="24"/>
                <w:szCs w:val="24"/>
              </w:rPr>
              <w:t>,</w:t>
            </w:r>
            <w:r w:rsidRPr="009238D5">
              <w:rPr>
                <w:rFonts w:ascii="Garamond" w:hAnsi="Garamond"/>
                <w:sz w:val="24"/>
                <w:szCs w:val="24"/>
              </w:rPr>
              <w:t xml:space="preserve"> 2020</w:t>
            </w:r>
          </w:p>
        </w:tc>
        <w:tc>
          <w:tcPr>
            <w:tcW w:w="3132" w:type="dxa"/>
            <w:vAlign w:val="center"/>
          </w:tcPr>
          <w:p w14:paraId="1E1E57C3" w14:textId="77777777" w:rsidR="00351F86" w:rsidRPr="009238D5" w:rsidRDefault="00AF15A9" w:rsidP="006246C6">
            <w:pPr>
              <w:rPr>
                <w:rFonts w:ascii="Garamond" w:hAnsi="Garamond"/>
                <w:sz w:val="24"/>
                <w:szCs w:val="24"/>
              </w:rPr>
            </w:pP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Remdesivir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for the treatment of </w:t>
            </w: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Covid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- 19 - Final report</w:t>
            </w:r>
          </w:p>
        </w:tc>
      </w:tr>
      <w:tr w:rsidR="00476B55" w:rsidRPr="009238D5" w14:paraId="79D0447D" w14:textId="77777777" w:rsidTr="006246C6">
        <w:trPr>
          <w:trHeight w:val="2885"/>
        </w:trPr>
        <w:tc>
          <w:tcPr>
            <w:tcW w:w="3132" w:type="dxa"/>
            <w:vAlign w:val="center"/>
          </w:tcPr>
          <w:p w14:paraId="2BDB4CE3" w14:textId="77777777" w:rsidR="00476B55" w:rsidRPr="009238D5" w:rsidRDefault="00F20F77" w:rsidP="006246C6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O</w:t>
            </w:r>
            <w:r w:rsidR="00476B55"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besity</w:t>
            </w:r>
          </w:p>
          <w:p w14:paraId="1721652D" w14:textId="77777777" w:rsidR="00476B55" w:rsidRPr="009238D5" w:rsidRDefault="009579C3" w:rsidP="006246C6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D</w:t>
            </w:r>
            <w:r w:rsidR="0055611A">
              <w:rPr>
                <w:rFonts w:ascii="Garamond" w:hAnsi="Garamond"/>
                <w:sz w:val="24"/>
                <w:szCs w:val="24"/>
              </w:rPr>
              <w:t>iabetes (type I and type II</w:t>
            </w:r>
            <w:r w:rsidR="00476B55" w:rsidRPr="009238D5">
              <w:rPr>
                <w:rFonts w:ascii="Garamond" w:hAnsi="Garamond"/>
                <w:sz w:val="24"/>
                <w:szCs w:val="24"/>
              </w:rPr>
              <w:t>)</w:t>
            </w:r>
          </w:p>
          <w:p w14:paraId="7733387A" w14:textId="77777777" w:rsidR="00476B55" w:rsidRPr="009238D5" w:rsidRDefault="009579C3" w:rsidP="006246C6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C</w:t>
            </w:r>
            <w:r w:rsidR="00476B55" w:rsidRPr="009238D5">
              <w:rPr>
                <w:rFonts w:ascii="Garamond" w:hAnsi="Garamond"/>
                <w:sz w:val="24"/>
                <w:szCs w:val="24"/>
              </w:rPr>
              <w:t>hronic respiratory disease</w:t>
            </w:r>
          </w:p>
          <w:p w14:paraId="030A84F4" w14:textId="77777777" w:rsidR="00476B55" w:rsidRPr="009238D5" w:rsidRDefault="009579C3" w:rsidP="006246C6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 w:cs="Calibri"/>
                <w:color w:val="000000"/>
                <w:sz w:val="24"/>
                <w:szCs w:val="24"/>
              </w:rPr>
              <w:t>H</w:t>
            </w:r>
            <w:r w:rsidR="00476B55"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ypertension</w:t>
            </w:r>
          </w:p>
        </w:tc>
        <w:tc>
          <w:tcPr>
            <w:tcW w:w="3132" w:type="dxa"/>
            <w:vAlign w:val="center"/>
          </w:tcPr>
          <w:p w14:paraId="459B3605" w14:textId="77777777" w:rsidR="00476B55" w:rsidRPr="009238D5" w:rsidRDefault="00476B55" w:rsidP="006246C6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Ely</w:t>
            </w:r>
            <w:r w:rsidR="00C80278">
              <w:rPr>
                <w:rFonts w:ascii="Garamond" w:hAnsi="Garamond"/>
                <w:sz w:val="24"/>
                <w:szCs w:val="24"/>
              </w:rPr>
              <w:t xml:space="preserve">, </w:t>
            </w:r>
            <w:r w:rsidRPr="009238D5">
              <w:rPr>
                <w:rFonts w:ascii="Garamond" w:hAnsi="Garamond"/>
                <w:sz w:val="24"/>
                <w:szCs w:val="24"/>
              </w:rPr>
              <w:t>2022</w:t>
            </w:r>
          </w:p>
        </w:tc>
        <w:tc>
          <w:tcPr>
            <w:tcW w:w="3132" w:type="dxa"/>
            <w:vAlign w:val="center"/>
          </w:tcPr>
          <w:p w14:paraId="6E742C31" w14:textId="77777777" w:rsidR="00476B55" w:rsidRPr="009238D5" w:rsidRDefault="00476B55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 xml:space="preserve">Efficacy and safety of </w:t>
            </w: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baricitinib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plus standard of care for the treatment of critically ill </w:t>
            </w: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hospitalised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adults with COVID-19 on invasive mechanical ventilation or extracorporeal membrane oxygenation: an exploratory, </w:t>
            </w: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randomised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>, placebo-controlled trial</w:t>
            </w:r>
          </w:p>
        </w:tc>
      </w:tr>
      <w:tr w:rsidR="007A27F7" w:rsidRPr="009238D5" w14:paraId="46CA83BD" w14:textId="77777777" w:rsidTr="006246C6">
        <w:tc>
          <w:tcPr>
            <w:tcW w:w="3132" w:type="dxa"/>
            <w:vAlign w:val="center"/>
          </w:tcPr>
          <w:p w14:paraId="45E076CE" w14:textId="77777777" w:rsidR="00801A95" w:rsidRPr="009238D5" w:rsidRDefault="009579C3" w:rsidP="006246C6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Hypertension</w:t>
            </w:r>
          </w:p>
          <w:p w14:paraId="4F3A9F5E" w14:textId="77777777" w:rsidR="00801A95" w:rsidRPr="009238D5" w:rsidRDefault="00801A95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Diabet</w:t>
            </w:r>
            <w:r w:rsidR="009579C3">
              <w:rPr>
                <w:rFonts w:ascii="Garamond" w:hAnsi="Garamond"/>
                <w:sz w:val="24"/>
                <w:szCs w:val="24"/>
              </w:rPr>
              <w:t>es</w:t>
            </w:r>
          </w:p>
          <w:p w14:paraId="1700AD85" w14:textId="77777777" w:rsidR="007A27F7" w:rsidRPr="009238D5" w:rsidRDefault="00801A95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C</w:t>
            </w:r>
            <w:r w:rsidR="007A27F7" w:rsidRPr="009238D5">
              <w:rPr>
                <w:rFonts w:ascii="Garamond" w:hAnsi="Garamond"/>
                <w:sz w:val="24"/>
                <w:szCs w:val="24"/>
              </w:rPr>
              <w:t>ardiovascular disease</w:t>
            </w:r>
          </w:p>
        </w:tc>
        <w:tc>
          <w:tcPr>
            <w:tcW w:w="3132" w:type="dxa"/>
            <w:vAlign w:val="center"/>
          </w:tcPr>
          <w:p w14:paraId="100D8F07" w14:textId="77777777" w:rsidR="007A27F7" w:rsidRPr="009238D5" w:rsidRDefault="007A27F7" w:rsidP="006246C6">
            <w:pPr>
              <w:jc w:val="center"/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Goldman</w:t>
            </w:r>
            <w:r w:rsidR="00C80278">
              <w:rPr>
                <w:rFonts w:ascii="Garamond" w:hAnsi="Garamond" w:cs="Calibri"/>
                <w:color w:val="000000"/>
                <w:sz w:val="24"/>
                <w:szCs w:val="24"/>
              </w:rPr>
              <w:t>,</w:t>
            </w: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 2020</w:t>
            </w:r>
          </w:p>
        </w:tc>
        <w:tc>
          <w:tcPr>
            <w:tcW w:w="3132" w:type="dxa"/>
            <w:vAlign w:val="center"/>
          </w:tcPr>
          <w:p w14:paraId="7334AC7F" w14:textId="77777777" w:rsidR="007A27F7" w:rsidRPr="009238D5" w:rsidRDefault="007A27F7" w:rsidP="006246C6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Remdesivir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 for 5 or 10 Days in Patients with Severe Covid-19</w:t>
            </w:r>
          </w:p>
        </w:tc>
      </w:tr>
      <w:tr w:rsidR="00BC40FA" w:rsidRPr="009238D5" w14:paraId="6D9BFD9C" w14:textId="77777777" w:rsidTr="006246C6">
        <w:tc>
          <w:tcPr>
            <w:tcW w:w="3132" w:type="dxa"/>
            <w:vAlign w:val="center"/>
          </w:tcPr>
          <w:p w14:paraId="622CD063" w14:textId="77777777" w:rsidR="00801A95" w:rsidRPr="009238D5" w:rsidRDefault="009579C3" w:rsidP="006246C6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lastRenderedPageBreak/>
              <w:t>Diabetes mellitus</w:t>
            </w:r>
          </w:p>
          <w:p w14:paraId="6C4340ED" w14:textId="77777777" w:rsidR="00801A95" w:rsidRPr="009238D5" w:rsidRDefault="009579C3" w:rsidP="006246C6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Obesity</w:t>
            </w:r>
          </w:p>
        </w:tc>
        <w:tc>
          <w:tcPr>
            <w:tcW w:w="3132" w:type="dxa"/>
            <w:vAlign w:val="center"/>
          </w:tcPr>
          <w:p w14:paraId="6B1EB191" w14:textId="77777777" w:rsidR="00BC40FA" w:rsidRPr="009238D5" w:rsidRDefault="00BC40FA" w:rsidP="006246C6">
            <w:pPr>
              <w:jc w:val="center"/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Gottlieb, 2021</w:t>
            </w:r>
          </w:p>
        </w:tc>
        <w:tc>
          <w:tcPr>
            <w:tcW w:w="3132" w:type="dxa"/>
            <w:vAlign w:val="center"/>
          </w:tcPr>
          <w:p w14:paraId="138EF00E" w14:textId="77777777" w:rsidR="00BC40FA" w:rsidRPr="009238D5" w:rsidRDefault="00BC40FA" w:rsidP="006246C6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Early </w:t>
            </w: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Remdesivir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 to Prevent Progression to Severe Covid-19 in Outpatients</w:t>
            </w:r>
          </w:p>
        </w:tc>
      </w:tr>
      <w:tr w:rsidR="008F1235" w:rsidRPr="009238D5" w14:paraId="350FB2E4" w14:textId="77777777" w:rsidTr="006246C6">
        <w:tc>
          <w:tcPr>
            <w:tcW w:w="3132" w:type="dxa"/>
            <w:vAlign w:val="center"/>
          </w:tcPr>
          <w:p w14:paraId="145D302D" w14:textId="77777777" w:rsidR="008F1235" w:rsidRPr="009238D5" w:rsidRDefault="008F1235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Obesity</w:t>
            </w:r>
          </w:p>
          <w:p w14:paraId="560DF468" w14:textId="77777777" w:rsidR="008F1235" w:rsidRPr="009238D5" w:rsidRDefault="009579C3" w:rsidP="006246C6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Age &gt;60 years</w:t>
            </w:r>
          </w:p>
          <w:p w14:paraId="70660D40" w14:textId="77777777" w:rsidR="008F1235" w:rsidRPr="009238D5" w:rsidRDefault="009579C3" w:rsidP="006246C6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Diabetes mellitus</w:t>
            </w:r>
          </w:p>
          <w:p w14:paraId="1617376E" w14:textId="77777777" w:rsidR="008F1235" w:rsidRPr="009238D5" w:rsidRDefault="009579C3" w:rsidP="006246C6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Serious heart condition</w:t>
            </w:r>
          </w:p>
          <w:p w14:paraId="13B62F16" w14:textId="77777777" w:rsidR="008F1235" w:rsidRPr="009238D5" w:rsidRDefault="009579C3" w:rsidP="006246C6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Chronic kidney disease</w:t>
            </w:r>
          </w:p>
          <w:p w14:paraId="4F391457" w14:textId="77777777" w:rsidR="008F1235" w:rsidRPr="009238D5" w:rsidRDefault="008F1235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Chroni</w:t>
            </w:r>
            <w:r w:rsidR="009579C3">
              <w:rPr>
                <w:rFonts w:ascii="Garamond" w:hAnsi="Garamond"/>
                <w:sz w:val="24"/>
                <w:szCs w:val="24"/>
              </w:rPr>
              <w:t>c obstructive pulmonary disease</w:t>
            </w:r>
          </w:p>
          <w:p w14:paraId="5BCE3408" w14:textId="77777777" w:rsidR="008F1235" w:rsidRPr="009238D5" w:rsidRDefault="008F1235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Active cancer</w:t>
            </w:r>
          </w:p>
        </w:tc>
        <w:tc>
          <w:tcPr>
            <w:tcW w:w="3132" w:type="dxa"/>
            <w:vAlign w:val="center"/>
          </w:tcPr>
          <w:p w14:paraId="10AEFC5D" w14:textId="77777777" w:rsidR="008F1235" w:rsidRPr="009238D5" w:rsidRDefault="008F1235" w:rsidP="006246C6">
            <w:pPr>
              <w:jc w:val="center"/>
              <w:rPr>
                <w:rFonts w:ascii="Garamond" w:hAnsi="Garamond"/>
                <w:sz w:val="24"/>
                <w:szCs w:val="24"/>
              </w:rPr>
            </w:pP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Jayk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Bernal</w:t>
            </w:r>
            <w:r w:rsidR="00C80278">
              <w:rPr>
                <w:rFonts w:ascii="Garamond" w:hAnsi="Garamond"/>
                <w:sz w:val="24"/>
                <w:szCs w:val="24"/>
              </w:rPr>
              <w:t>,</w:t>
            </w:r>
            <w:r w:rsidRPr="009238D5">
              <w:rPr>
                <w:rFonts w:ascii="Garamond" w:hAnsi="Garamond"/>
                <w:sz w:val="24"/>
                <w:szCs w:val="24"/>
              </w:rPr>
              <w:t xml:space="preserve"> 2022</w:t>
            </w:r>
          </w:p>
        </w:tc>
        <w:tc>
          <w:tcPr>
            <w:tcW w:w="3132" w:type="dxa"/>
            <w:vAlign w:val="center"/>
          </w:tcPr>
          <w:p w14:paraId="24142D04" w14:textId="77777777" w:rsidR="008F1235" w:rsidRPr="009238D5" w:rsidRDefault="008F1235" w:rsidP="006246C6">
            <w:pPr>
              <w:rPr>
                <w:rFonts w:ascii="Garamond" w:hAnsi="Garamond"/>
                <w:sz w:val="24"/>
                <w:szCs w:val="24"/>
              </w:rPr>
            </w:pP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Molnupiravir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for Oral Treatment of Covid-19 in </w:t>
            </w: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Nonhospitalized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Patients</w:t>
            </w:r>
          </w:p>
        </w:tc>
      </w:tr>
      <w:tr w:rsidR="005133E7" w:rsidRPr="009238D5" w14:paraId="1F926998" w14:textId="77777777" w:rsidTr="006246C6">
        <w:trPr>
          <w:trHeight w:val="2165"/>
        </w:trPr>
        <w:tc>
          <w:tcPr>
            <w:tcW w:w="3132" w:type="dxa"/>
            <w:vAlign w:val="center"/>
          </w:tcPr>
          <w:p w14:paraId="364EB6C3" w14:textId="77777777" w:rsidR="00801A95" w:rsidRPr="009238D5" w:rsidRDefault="00801A95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Diabetes</w:t>
            </w:r>
          </w:p>
          <w:p w14:paraId="04C619D4" w14:textId="77777777" w:rsidR="00801A95" w:rsidRPr="009238D5" w:rsidRDefault="00801A95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Hypothyroidism</w:t>
            </w:r>
          </w:p>
          <w:p w14:paraId="3ED99C54" w14:textId="77777777" w:rsidR="00801A95" w:rsidRPr="009238D5" w:rsidRDefault="00801A95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Hyperlipidemia</w:t>
            </w:r>
          </w:p>
          <w:p w14:paraId="3D4F12D7" w14:textId="77777777" w:rsidR="00B20E4F" w:rsidRPr="009238D5" w:rsidRDefault="00B20E4F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Hypertension</w:t>
            </w:r>
          </w:p>
          <w:p w14:paraId="1D929128" w14:textId="77777777" w:rsidR="00801A95" w:rsidRPr="009238D5" w:rsidRDefault="00B20E4F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C</w:t>
            </w:r>
            <w:r w:rsidR="00801A95" w:rsidRPr="009238D5">
              <w:rPr>
                <w:rFonts w:ascii="Garamond" w:hAnsi="Garamond"/>
                <w:sz w:val="24"/>
                <w:szCs w:val="24"/>
              </w:rPr>
              <w:t>oronary artery disease</w:t>
            </w:r>
          </w:p>
          <w:p w14:paraId="1AD77736" w14:textId="77777777" w:rsidR="00801A95" w:rsidRPr="009238D5" w:rsidRDefault="005133E7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C</w:t>
            </w:r>
            <w:r w:rsidR="00801A95" w:rsidRPr="009238D5">
              <w:rPr>
                <w:rFonts w:ascii="Garamond" w:hAnsi="Garamond"/>
                <w:sz w:val="24"/>
                <w:szCs w:val="24"/>
              </w:rPr>
              <w:t>hronic kidney disease</w:t>
            </w:r>
          </w:p>
          <w:p w14:paraId="570517A0" w14:textId="77777777" w:rsidR="005133E7" w:rsidRPr="009238D5" w:rsidRDefault="005133E7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Asthma</w:t>
            </w:r>
          </w:p>
        </w:tc>
        <w:tc>
          <w:tcPr>
            <w:tcW w:w="3132" w:type="dxa"/>
            <w:vAlign w:val="center"/>
          </w:tcPr>
          <w:p w14:paraId="79683A20" w14:textId="77777777" w:rsidR="005133E7" w:rsidRPr="009238D5" w:rsidRDefault="005133E7" w:rsidP="006246C6">
            <w:pPr>
              <w:jc w:val="center"/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Mahajan, 2021</w:t>
            </w:r>
          </w:p>
        </w:tc>
        <w:tc>
          <w:tcPr>
            <w:tcW w:w="3132" w:type="dxa"/>
            <w:vAlign w:val="center"/>
          </w:tcPr>
          <w:p w14:paraId="2E8AD822" w14:textId="77777777" w:rsidR="005133E7" w:rsidRPr="009238D5" w:rsidRDefault="005133E7" w:rsidP="006246C6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Clinical outcomes of using </w:t>
            </w: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remdesivir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 in patients with moderate to severe COVID-19: A prospective </w:t>
            </w: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randomised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 study</w:t>
            </w:r>
          </w:p>
        </w:tc>
      </w:tr>
      <w:tr w:rsidR="005133E7" w:rsidRPr="009238D5" w14:paraId="38BA9B1E" w14:textId="77777777" w:rsidTr="006246C6">
        <w:trPr>
          <w:trHeight w:val="1445"/>
        </w:trPr>
        <w:tc>
          <w:tcPr>
            <w:tcW w:w="3132" w:type="dxa"/>
            <w:vAlign w:val="center"/>
          </w:tcPr>
          <w:p w14:paraId="4EE9AC82" w14:textId="77777777" w:rsidR="000A068A" w:rsidRPr="009238D5" w:rsidRDefault="00E215E2" w:rsidP="006246C6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Obesity</w:t>
            </w:r>
          </w:p>
          <w:p w14:paraId="758BCB38" w14:textId="77777777" w:rsidR="000A068A" w:rsidRPr="009238D5" w:rsidRDefault="00E215E2" w:rsidP="006246C6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Diabetes</w:t>
            </w:r>
          </w:p>
          <w:p w14:paraId="0F0014F0" w14:textId="77777777" w:rsidR="000A068A" w:rsidRPr="009238D5" w:rsidRDefault="00E215E2" w:rsidP="006246C6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Chronic respiratory disease</w:t>
            </w:r>
          </w:p>
          <w:p w14:paraId="112FFCC1" w14:textId="77777777" w:rsidR="005133E7" w:rsidRPr="009238D5" w:rsidRDefault="008616E0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Hypertension</w:t>
            </w:r>
          </w:p>
        </w:tc>
        <w:tc>
          <w:tcPr>
            <w:tcW w:w="3132" w:type="dxa"/>
            <w:vAlign w:val="center"/>
          </w:tcPr>
          <w:p w14:paraId="7900291D" w14:textId="77777777" w:rsidR="005133E7" w:rsidRPr="009238D5" w:rsidRDefault="005133E7" w:rsidP="006246C6">
            <w:pPr>
              <w:jc w:val="center"/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Marconi</w:t>
            </w:r>
            <w:r w:rsidR="00C80278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, </w:t>
            </w: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3132" w:type="dxa"/>
            <w:vAlign w:val="center"/>
          </w:tcPr>
          <w:p w14:paraId="163635CC" w14:textId="77777777" w:rsidR="005133E7" w:rsidRPr="009238D5" w:rsidRDefault="005133E7" w:rsidP="006246C6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Baricitinib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 plus Standard of Care for Hospitalized Adults with COVID-19</w:t>
            </w:r>
          </w:p>
        </w:tc>
      </w:tr>
      <w:tr w:rsidR="008616E0" w:rsidRPr="009238D5" w14:paraId="50148AFF" w14:textId="77777777" w:rsidTr="006246C6">
        <w:tc>
          <w:tcPr>
            <w:tcW w:w="3132" w:type="dxa"/>
            <w:vAlign w:val="center"/>
          </w:tcPr>
          <w:p w14:paraId="69DD96BA" w14:textId="77777777" w:rsidR="008616E0" w:rsidRPr="009238D5" w:rsidRDefault="008616E0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Diabetes</w:t>
            </w:r>
          </w:p>
          <w:p w14:paraId="74EC4CB0" w14:textId="77777777" w:rsidR="008616E0" w:rsidRPr="009238D5" w:rsidRDefault="00E215E2" w:rsidP="006246C6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Heart disease</w:t>
            </w:r>
          </w:p>
          <w:p w14:paraId="2846E417" w14:textId="77777777" w:rsidR="008616E0" w:rsidRPr="009238D5" w:rsidRDefault="008616E0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Hypertension</w:t>
            </w:r>
          </w:p>
        </w:tc>
        <w:tc>
          <w:tcPr>
            <w:tcW w:w="3132" w:type="dxa"/>
            <w:vAlign w:val="center"/>
          </w:tcPr>
          <w:p w14:paraId="42A90C6A" w14:textId="77777777" w:rsidR="008616E0" w:rsidRPr="009238D5" w:rsidRDefault="008616E0" w:rsidP="006246C6">
            <w:pPr>
              <w:jc w:val="center"/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Rosas</w:t>
            </w:r>
            <w:r w:rsidR="00C80278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, </w:t>
            </w: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3132" w:type="dxa"/>
            <w:vAlign w:val="center"/>
          </w:tcPr>
          <w:p w14:paraId="6A4E11FA" w14:textId="77777777" w:rsidR="008616E0" w:rsidRPr="009238D5" w:rsidRDefault="008616E0" w:rsidP="006246C6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Tocilizumab and </w:t>
            </w: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remdesivir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 in hospitalized</w:t>
            </w: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br/>
              <w:t>patients with severe COVID-19 pneumonia:</w:t>
            </w: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br/>
              <w:t>a randomized clinical trial</w:t>
            </w:r>
          </w:p>
        </w:tc>
      </w:tr>
      <w:tr w:rsidR="0072231A" w:rsidRPr="009238D5" w14:paraId="54CBDF95" w14:textId="77777777" w:rsidTr="006246C6">
        <w:trPr>
          <w:trHeight w:val="1355"/>
        </w:trPr>
        <w:tc>
          <w:tcPr>
            <w:tcW w:w="3132" w:type="dxa"/>
            <w:vAlign w:val="center"/>
          </w:tcPr>
          <w:p w14:paraId="3F25370C" w14:textId="77777777" w:rsidR="00E215E2" w:rsidRDefault="008D6814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Cardiovascu</w:t>
            </w:r>
            <w:r w:rsidR="00E215E2">
              <w:rPr>
                <w:rFonts w:ascii="Garamond" w:hAnsi="Garamond"/>
                <w:sz w:val="24"/>
                <w:szCs w:val="24"/>
              </w:rPr>
              <w:t>lar disease</w:t>
            </w:r>
          </w:p>
          <w:p w14:paraId="11BD9C1B" w14:textId="77777777" w:rsidR="008D6814" w:rsidRPr="009238D5" w:rsidRDefault="00E215E2" w:rsidP="006246C6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Hypertension</w:t>
            </w:r>
          </w:p>
          <w:p w14:paraId="321A7BFF" w14:textId="77777777" w:rsidR="008D6814" w:rsidRPr="009238D5" w:rsidRDefault="008D6814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Diabetes</w:t>
            </w:r>
          </w:p>
          <w:p w14:paraId="3D13A45A" w14:textId="77777777" w:rsidR="0072231A" w:rsidRPr="009238D5" w:rsidRDefault="0072231A" w:rsidP="006246C6">
            <w:pPr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Asthma</w:t>
            </w:r>
          </w:p>
        </w:tc>
        <w:tc>
          <w:tcPr>
            <w:tcW w:w="3132" w:type="dxa"/>
            <w:vAlign w:val="center"/>
          </w:tcPr>
          <w:p w14:paraId="3594EBCF" w14:textId="77777777" w:rsidR="0072231A" w:rsidRPr="009238D5" w:rsidRDefault="0072231A" w:rsidP="006246C6">
            <w:pPr>
              <w:jc w:val="center"/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Spinner</w:t>
            </w:r>
            <w:r w:rsidR="00C80278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, </w:t>
            </w: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3132" w:type="dxa"/>
            <w:vAlign w:val="center"/>
          </w:tcPr>
          <w:p w14:paraId="2D27393F" w14:textId="77777777" w:rsidR="0072231A" w:rsidRPr="009238D5" w:rsidRDefault="0072231A" w:rsidP="006246C6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Effect of </w:t>
            </w:r>
            <w:proofErr w:type="spellStart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>Remdesivir</w:t>
            </w:r>
            <w:proofErr w:type="spellEnd"/>
            <w:r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t xml:space="preserve"> vs Standard Care on Clinical Status at 11 Days in Patients With Moderate COVID-19</w:t>
            </w:r>
          </w:p>
        </w:tc>
      </w:tr>
      <w:tr w:rsidR="0072231A" w:rsidRPr="009238D5" w14:paraId="65122D56" w14:textId="77777777" w:rsidTr="006246C6">
        <w:tc>
          <w:tcPr>
            <w:tcW w:w="3132" w:type="dxa"/>
            <w:tcBorders>
              <w:bottom w:val="single" w:sz="4" w:space="0" w:color="auto"/>
            </w:tcBorders>
            <w:vAlign w:val="center"/>
          </w:tcPr>
          <w:p w14:paraId="2C4D2BB9" w14:textId="77777777" w:rsidR="0072231A" w:rsidRPr="009238D5" w:rsidRDefault="00E215E2" w:rsidP="006246C6">
            <w:pPr>
              <w:rPr>
                <w:rFonts w:ascii="Garamond" w:hAnsi="Garamond" w:cs="Calibri"/>
                <w:color w:val="000000"/>
                <w:sz w:val="24"/>
                <w:szCs w:val="24"/>
              </w:rPr>
            </w:pPr>
            <w:r>
              <w:rPr>
                <w:rFonts w:ascii="Garamond" w:hAnsi="Garamond" w:cs="Calibri"/>
                <w:color w:val="000000"/>
                <w:sz w:val="24"/>
                <w:szCs w:val="24"/>
              </w:rPr>
              <w:t>Hypertension</w:t>
            </w:r>
            <w:r w:rsidR="0072231A"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br/>
              <w:t>Diabetes</w:t>
            </w:r>
            <w:r w:rsidR="0072231A" w:rsidRPr="009238D5">
              <w:rPr>
                <w:rFonts w:ascii="Garamond" w:hAnsi="Garamond" w:cs="Calibri"/>
                <w:color w:val="000000"/>
                <w:sz w:val="24"/>
                <w:szCs w:val="24"/>
              </w:rPr>
              <w:br/>
              <w:t>Coronary Heart Disease</w:t>
            </w:r>
          </w:p>
          <w:p w14:paraId="279334D2" w14:textId="77777777" w:rsidR="0072231A" w:rsidRPr="009238D5" w:rsidRDefault="0072231A" w:rsidP="006246C6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132" w:type="dxa"/>
            <w:tcBorders>
              <w:bottom w:val="single" w:sz="4" w:space="0" w:color="auto"/>
            </w:tcBorders>
            <w:vAlign w:val="center"/>
          </w:tcPr>
          <w:p w14:paraId="555E233F" w14:textId="77777777" w:rsidR="0072231A" w:rsidRPr="009238D5" w:rsidRDefault="0072231A" w:rsidP="006246C6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9238D5">
              <w:rPr>
                <w:rFonts w:ascii="Garamond" w:hAnsi="Garamond"/>
                <w:sz w:val="24"/>
                <w:szCs w:val="24"/>
              </w:rPr>
              <w:t>Wang</w:t>
            </w:r>
            <w:r w:rsidR="00C80278">
              <w:rPr>
                <w:rFonts w:ascii="Garamond" w:hAnsi="Garamond"/>
                <w:sz w:val="24"/>
                <w:szCs w:val="24"/>
              </w:rPr>
              <w:t>,</w:t>
            </w:r>
            <w:r w:rsidRPr="009238D5">
              <w:rPr>
                <w:rFonts w:ascii="Garamond" w:hAnsi="Garamond"/>
                <w:sz w:val="24"/>
                <w:szCs w:val="24"/>
              </w:rPr>
              <w:t xml:space="preserve"> 2020</w:t>
            </w:r>
          </w:p>
        </w:tc>
        <w:tc>
          <w:tcPr>
            <w:tcW w:w="3132" w:type="dxa"/>
            <w:tcBorders>
              <w:bottom w:val="single" w:sz="4" w:space="0" w:color="auto"/>
            </w:tcBorders>
            <w:vAlign w:val="center"/>
          </w:tcPr>
          <w:p w14:paraId="177B0241" w14:textId="77777777" w:rsidR="0072231A" w:rsidRPr="009238D5" w:rsidRDefault="0072231A" w:rsidP="006246C6">
            <w:pPr>
              <w:rPr>
                <w:rFonts w:ascii="Garamond" w:hAnsi="Garamond"/>
                <w:sz w:val="24"/>
                <w:szCs w:val="24"/>
              </w:rPr>
            </w:pP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Remdesivir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in adults with severe COVID-19: a </w:t>
            </w: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randomised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, double-blind, placebo-controlled, </w:t>
            </w:r>
            <w:proofErr w:type="spellStart"/>
            <w:r w:rsidRPr="009238D5">
              <w:rPr>
                <w:rFonts w:ascii="Garamond" w:hAnsi="Garamond"/>
                <w:sz w:val="24"/>
                <w:szCs w:val="24"/>
              </w:rPr>
              <w:t>multicentre</w:t>
            </w:r>
            <w:proofErr w:type="spellEnd"/>
            <w:r w:rsidRPr="009238D5">
              <w:rPr>
                <w:rFonts w:ascii="Garamond" w:hAnsi="Garamond"/>
                <w:sz w:val="24"/>
                <w:szCs w:val="24"/>
              </w:rPr>
              <w:t xml:space="preserve"> trial</w:t>
            </w:r>
          </w:p>
        </w:tc>
      </w:tr>
    </w:tbl>
    <w:p w14:paraId="05621F27" w14:textId="77777777" w:rsidR="00B33667" w:rsidRPr="009238D5" w:rsidRDefault="006246C6">
      <w:pPr>
        <w:rPr>
          <w:rFonts w:ascii="Garamond" w:hAnsi="Garamond"/>
          <w:sz w:val="24"/>
          <w:szCs w:val="24"/>
        </w:rPr>
      </w:pPr>
      <w:proofErr w:type="spellStart"/>
      <w:r w:rsidRPr="006246C6">
        <w:rPr>
          <w:rFonts w:ascii="Garamond" w:hAnsi="Garamond"/>
          <w:sz w:val="24"/>
          <w:szCs w:val="24"/>
          <w:vertAlign w:val="superscript"/>
        </w:rPr>
        <w:t>a</w:t>
      </w:r>
      <w:r>
        <w:rPr>
          <w:rFonts w:ascii="Garamond" w:hAnsi="Garamond"/>
          <w:sz w:val="24"/>
          <w:szCs w:val="24"/>
        </w:rPr>
        <w:t>D</w:t>
      </w:r>
      <w:r w:rsidR="00B33667" w:rsidRPr="009238D5">
        <w:rPr>
          <w:rFonts w:ascii="Garamond" w:hAnsi="Garamond"/>
          <w:sz w:val="24"/>
          <w:szCs w:val="24"/>
        </w:rPr>
        <w:t>iabetes</w:t>
      </w:r>
      <w:proofErr w:type="spellEnd"/>
      <w:r w:rsidR="00B33667" w:rsidRPr="009238D5">
        <w:rPr>
          <w:rFonts w:ascii="Garamond" w:hAnsi="Garamond"/>
          <w:sz w:val="24"/>
          <w:szCs w:val="24"/>
        </w:rPr>
        <w:t xml:space="preserve"> types I and II were the most frequently (n=12, 71%) described comorbidities in RCTs followed by cardiovascular disease (n=11, 65%), obesity (n=7, 41%), respiratory disease (n=5, 29%), asthma (n=</w:t>
      </w:r>
      <w:r w:rsidR="00DF4B8F" w:rsidRPr="009238D5">
        <w:rPr>
          <w:rFonts w:ascii="Garamond" w:hAnsi="Garamond"/>
          <w:sz w:val="24"/>
          <w:szCs w:val="24"/>
        </w:rPr>
        <w:t xml:space="preserve">3, 18%), kidney disease (n=2, 12%), smoking (n=2, 12%), and liver disease, HIV, age &gt;60 years, cancer, </w:t>
      </w:r>
      <w:r w:rsidR="00853B6C" w:rsidRPr="009238D5">
        <w:rPr>
          <w:rFonts w:ascii="Garamond" w:hAnsi="Garamond"/>
          <w:sz w:val="24"/>
          <w:szCs w:val="24"/>
        </w:rPr>
        <w:t>hypothyroidism</w:t>
      </w:r>
      <w:r w:rsidR="00DF4B8F" w:rsidRPr="009238D5">
        <w:rPr>
          <w:rFonts w:ascii="Garamond" w:hAnsi="Garamond"/>
          <w:sz w:val="24"/>
          <w:szCs w:val="24"/>
        </w:rPr>
        <w:t xml:space="preserve">, and </w:t>
      </w:r>
      <w:r w:rsidR="00853B6C" w:rsidRPr="009238D5">
        <w:rPr>
          <w:rFonts w:ascii="Garamond" w:hAnsi="Garamond"/>
          <w:sz w:val="24"/>
          <w:szCs w:val="24"/>
        </w:rPr>
        <w:t>hyperlipidemia</w:t>
      </w:r>
      <w:r w:rsidR="00DF4B8F" w:rsidRPr="009238D5">
        <w:rPr>
          <w:rFonts w:ascii="Garamond" w:hAnsi="Garamond"/>
          <w:sz w:val="24"/>
          <w:szCs w:val="24"/>
        </w:rPr>
        <w:t xml:space="preserve"> </w:t>
      </w:r>
      <w:r w:rsidR="00B33667" w:rsidRPr="009238D5">
        <w:rPr>
          <w:rFonts w:ascii="Garamond" w:hAnsi="Garamond"/>
          <w:sz w:val="24"/>
          <w:szCs w:val="24"/>
        </w:rPr>
        <w:t>were</w:t>
      </w:r>
      <w:r w:rsidR="00BD51CE">
        <w:rPr>
          <w:rFonts w:ascii="Garamond" w:hAnsi="Garamond"/>
          <w:sz w:val="24"/>
          <w:szCs w:val="24"/>
        </w:rPr>
        <w:t xml:space="preserve"> described in 1 (6%) RCT</w:t>
      </w:r>
      <w:r w:rsidR="00DF4B8F" w:rsidRPr="009238D5">
        <w:rPr>
          <w:rFonts w:ascii="Garamond" w:hAnsi="Garamond"/>
          <w:sz w:val="24"/>
          <w:szCs w:val="24"/>
        </w:rPr>
        <w:t xml:space="preserve"> each.</w:t>
      </w:r>
      <w:r w:rsidR="00B33667" w:rsidRPr="009238D5">
        <w:rPr>
          <w:rFonts w:ascii="Garamond" w:hAnsi="Garamond"/>
          <w:sz w:val="24"/>
          <w:szCs w:val="24"/>
        </w:rPr>
        <w:t xml:space="preserve"> </w:t>
      </w:r>
    </w:p>
    <w:p w14:paraId="2051C5A8" w14:textId="77777777" w:rsidR="004C6263" w:rsidRPr="009238D5" w:rsidRDefault="004C6263">
      <w:pPr>
        <w:rPr>
          <w:rFonts w:ascii="Garamond" w:hAnsi="Garamond"/>
          <w:sz w:val="24"/>
          <w:szCs w:val="24"/>
        </w:rPr>
      </w:pPr>
    </w:p>
    <w:p w14:paraId="7C187121" w14:textId="77777777" w:rsidR="00DF3054" w:rsidRDefault="00DF3054" w:rsidP="00401433">
      <w:pPr>
        <w:spacing w:after="0" w:line="360" w:lineRule="auto"/>
        <w:rPr>
          <w:rFonts w:ascii="Garamond" w:hAnsi="Garamond"/>
          <w:sz w:val="24"/>
          <w:szCs w:val="24"/>
        </w:rPr>
      </w:pPr>
    </w:p>
    <w:p w14:paraId="50B8FA8B" w14:textId="77777777" w:rsidR="00401433" w:rsidRPr="009238D5" w:rsidRDefault="004C6263" w:rsidP="00401433">
      <w:pPr>
        <w:spacing w:after="0" w:line="360" w:lineRule="auto"/>
        <w:rPr>
          <w:rFonts w:ascii="Garamond" w:hAnsi="Garamond" w:cstheme="minorHAnsi"/>
          <w:sz w:val="24"/>
          <w:szCs w:val="24"/>
        </w:rPr>
      </w:pPr>
      <w:r w:rsidRPr="009238D5">
        <w:rPr>
          <w:rFonts w:ascii="Garamond" w:hAnsi="Garamond"/>
          <w:sz w:val="24"/>
          <w:szCs w:val="24"/>
        </w:rPr>
        <w:lastRenderedPageBreak/>
        <w:t xml:space="preserve">Supplementary Table </w:t>
      </w:r>
      <w:r w:rsidR="00DF3054">
        <w:rPr>
          <w:rFonts w:ascii="Garamond" w:hAnsi="Garamond"/>
          <w:sz w:val="24"/>
          <w:szCs w:val="24"/>
        </w:rPr>
        <w:t>5</w:t>
      </w:r>
      <w:r w:rsidRPr="009238D5">
        <w:rPr>
          <w:rFonts w:ascii="Garamond" w:hAnsi="Garamond"/>
          <w:sz w:val="24"/>
          <w:szCs w:val="24"/>
        </w:rPr>
        <w:t xml:space="preserve">. </w:t>
      </w:r>
      <w:r w:rsidR="00FD2644">
        <w:rPr>
          <w:rFonts w:ascii="Garamond" w:hAnsi="Garamond" w:cstheme="minorHAnsi"/>
          <w:sz w:val="24"/>
          <w:szCs w:val="24"/>
        </w:rPr>
        <w:t>Durations of the Intervention and F</w:t>
      </w:r>
      <w:r w:rsidR="00401433" w:rsidRPr="009238D5">
        <w:rPr>
          <w:rFonts w:ascii="Garamond" w:hAnsi="Garamond" w:cstheme="minorHAnsi"/>
          <w:sz w:val="24"/>
          <w:szCs w:val="24"/>
        </w:rPr>
        <w:t>ollow-up for the Randomized Controlled Trials Analyzed for the Scoping Review.</w:t>
      </w:r>
    </w:p>
    <w:p w14:paraId="63709490" w14:textId="77777777" w:rsidR="004C6263" w:rsidRPr="009238D5" w:rsidRDefault="004C6263">
      <w:pPr>
        <w:rPr>
          <w:rFonts w:ascii="Garamond" w:hAnsi="Garamond"/>
          <w:sz w:val="24"/>
          <w:szCs w:val="24"/>
        </w:rPr>
      </w:pPr>
    </w:p>
    <w:tbl>
      <w:tblPr>
        <w:tblW w:w="7830" w:type="dxa"/>
        <w:tblLook w:val="04A0" w:firstRow="1" w:lastRow="0" w:firstColumn="1" w:lastColumn="0" w:noHBand="0" w:noVBand="1"/>
      </w:tblPr>
      <w:tblGrid>
        <w:gridCol w:w="1705"/>
        <w:gridCol w:w="1895"/>
        <w:gridCol w:w="1749"/>
        <w:gridCol w:w="321"/>
        <w:gridCol w:w="1933"/>
        <w:gridCol w:w="227"/>
      </w:tblGrid>
      <w:tr w:rsidR="00401433" w:rsidRPr="009238D5" w14:paraId="6556E766" w14:textId="77777777" w:rsidTr="00426ACA">
        <w:trPr>
          <w:trHeight w:val="405"/>
        </w:trPr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0051FE" w14:textId="77777777" w:rsidR="00401433" w:rsidRPr="009238D5" w:rsidRDefault="00401433" w:rsidP="004C626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Reported race</w:t>
            </w:r>
          </w:p>
        </w:tc>
        <w:tc>
          <w:tcPr>
            <w:tcW w:w="18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567CE1" w14:textId="77777777" w:rsidR="00401433" w:rsidRPr="009238D5" w:rsidRDefault="00401433" w:rsidP="004C626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No. (median, IQR)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018419" w14:textId="77777777" w:rsidR="00401433" w:rsidRPr="009238D5" w:rsidRDefault="00401433" w:rsidP="004C626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Duration of interventions (days), median (IQR)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35B468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Follow-up duration (days), median (IQR)</w:t>
            </w:r>
          </w:p>
        </w:tc>
      </w:tr>
      <w:tr w:rsidR="00401433" w:rsidRPr="009238D5" w14:paraId="50ADA294" w14:textId="77777777" w:rsidTr="00426ACA">
        <w:trPr>
          <w:gridAfter w:val="1"/>
          <w:wAfter w:w="227" w:type="dxa"/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82A4A" w14:textId="77777777" w:rsidR="00401433" w:rsidRPr="009238D5" w:rsidRDefault="00401433" w:rsidP="00401433">
            <w:pPr>
              <w:spacing w:after="0" w:line="240" w:lineRule="auto"/>
              <w:rPr>
                <w:rFonts w:ascii="Garamond" w:eastAsia="Times New Roman" w:hAnsi="Garamond" w:cs="Times New Roman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American Indian or Alaska Native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B4AD9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452 (32, 18-192)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34B3C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 (8-14)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A25EC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 (29-60)</w:t>
            </w:r>
          </w:p>
        </w:tc>
      </w:tr>
      <w:tr w:rsidR="00401433" w:rsidRPr="009238D5" w14:paraId="5CE21094" w14:textId="77777777" w:rsidTr="00426ACA">
        <w:trPr>
          <w:gridAfter w:val="1"/>
          <w:wAfter w:w="227" w:type="dxa"/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2EB6C" w14:textId="77777777" w:rsidR="00401433" w:rsidRPr="009238D5" w:rsidRDefault="00401433" w:rsidP="00401433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Asian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E580B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829 (44, 5-145)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44E40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 (5-12)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AC630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 (28-53)</w:t>
            </w:r>
          </w:p>
        </w:tc>
      </w:tr>
      <w:tr w:rsidR="00401433" w:rsidRPr="009238D5" w14:paraId="4461B63F" w14:textId="77777777" w:rsidTr="00426ACA">
        <w:trPr>
          <w:gridAfter w:val="1"/>
          <w:wAfter w:w="227" w:type="dxa"/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2E264" w14:textId="77777777" w:rsidR="00401433" w:rsidRPr="009238D5" w:rsidRDefault="00401433" w:rsidP="00401433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Black or African American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4145B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642 (47, 3-75)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DD4D4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 (5-12)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AA6E6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 (28-45)</w:t>
            </w:r>
          </w:p>
        </w:tc>
      </w:tr>
      <w:tr w:rsidR="00401433" w:rsidRPr="009238D5" w14:paraId="76D33BE7" w14:textId="77777777" w:rsidTr="00426ACA">
        <w:trPr>
          <w:gridAfter w:val="1"/>
          <w:wAfter w:w="227" w:type="dxa"/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96FEB" w14:textId="77777777" w:rsidR="00401433" w:rsidRPr="009238D5" w:rsidRDefault="00401433" w:rsidP="00401433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Hispanic or Latinx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6CD3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1556 (244, 30-330)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6CE90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 (4-8)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F6A71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 (19-45)</w:t>
            </w:r>
          </w:p>
        </w:tc>
      </w:tr>
      <w:tr w:rsidR="00401433" w:rsidRPr="009238D5" w14:paraId="4BA41533" w14:textId="77777777" w:rsidTr="00426ACA">
        <w:trPr>
          <w:gridAfter w:val="1"/>
          <w:wAfter w:w="227" w:type="dxa"/>
          <w:trHeight w:val="435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DF85E" w14:textId="77777777" w:rsidR="00401433" w:rsidRPr="009238D5" w:rsidRDefault="00401433" w:rsidP="00401433">
            <w:pPr>
              <w:spacing w:after="0" w:line="240" w:lineRule="auto"/>
              <w:rPr>
                <w:rFonts w:ascii="Garamond" w:eastAsia="Times New Roman" w:hAnsi="Garamond" w:cs="Times New Roman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Native Hawaiian or other Pacific Islander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1DF3E8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 (ND*)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2E93F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 (ND)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AC0D3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 (ND)</w:t>
            </w:r>
          </w:p>
        </w:tc>
      </w:tr>
      <w:tr w:rsidR="00401433" w:rsidRPr="009238D5" w14:paraId="09EC8482" w14:textId="77777777" w:rsidTr="00426ACA">
        <w:trPr>
          <w:gridAfter w:val="1"/>
          <w:wAfter w:w="227" w:type="dxa"/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E285B" w14:textId="77777777" w:rsidR="00401433" w:rsidRPr="009238D5" w:rsidRDefault="00401433" w:rsidP="00401433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White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F1B4D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3973 (403, 71-524)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736B6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 (5-12)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AA082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 (28-45)</w:t>
            </w:r>
          </w:p>
        </w:tc>
      </w:tr>
      <w:tr w:rsidR="00401433" w:rsidRPr="009238D5" w14:paraId="4AF6EEC0" w14:textId="77777777" w:rsidTr="00426ACA">
        <w:trPr>
          <w:gridAfter w:val="1"/>
          <w:wAfter w:w="227" w:type="dxa"/>
          <w:trHeight w:val="300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41B35" w14:textId="77777777" w:rsidR="00401433" w:rsidRPr="009238D5" w:rsidRDefault="00401433" w:rsidP="00401433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More than one race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4B1FF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289 (3, 3-141)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D5322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 (5-14)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B34D6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 (28-45)</w:t>
            </w:r>
          </w:p>
        </w:tc>
      </w:tr>
      <w:tr w:rsidR="00401433" w:rsidRPr="009238D5" w14:paraId="0504B0EC" w14:textId="77777777" w:rsidTr="00426ACA">
        <w:trPr>
          <w:gridAfter w:val="1"/>
          <w:wAfter w:w="227" w:type="dxa"/>
          <w:trHeight w:val="300"/>
        </w:trPr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3222FF" w14:textId="77777777" w:rsidR="00401433" w:rsidRPr="009238D5" w:rsidRDefault="00401433" w:rsidP="00401433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Other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759C60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534 (24, 7-145)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FD05F0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 (5-10)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D993B8" w14:textId="77777777" w:rsidR="00401433" w:rsidRPr="009238D5" w:rsidRDefault="00401433" w:rsidP="0040143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9238D5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 (28-60)</w:t>
            </w:r>
          </w:p>
        </w:tc>
      </w:tr>
    </w:tbl>
    <w:p w14:paraId="2003EE41" w14:textId="77777777" w:rsidR="004C6263" w:rsidRPr="009238D5" w:rsidRDefault="00401433">
      <w:pPr>
        <w:rPr>
          <w:rFonts w:ascii="Garamond" w:hAnsi="Garamond"/>
          <w:sz w:val="24"/>
          <w:szCs w:val="24"/>
        </w:rPr>
      </w:pPr>
      <w:proofErr w:type="spellStart"/>
      <w:r w:rsidRPr="009238D5">
        <w:rPr>
          <w:rFonts w:ascii="Garamond" w:hAnsi="Garamond"/>
          <w:sz w:val="24"/>
          <w:szCs w:val="24"/>
          <w:vertAlign w:val="superscript"/>
        </w:rPr>
        <w:t>a</w:t>
      </w:r>
      <w:r w:rsidR="004B467D">
        <w:rPr>
          <w:rFonts w:ascii="Garamond" w:hAnsi="Garamond"/>
          <w:sz w:val="24"/>
          <w:szCs w:val="24"/>
        </w:rPr>
        <w:t>ND</w:t>
      </w:r>
      <w:proofErr w:type="spellEnd"/>
      <w:r w:rsidR="004B467D">
        <w:rPr>
          <w:rFonts w:ascii="Garamond" w:hAnsi="Garamond"/>
          <w:sz w:val="24"/>
          <w:szCs w:val="24"/>
        </w:rPr>
        <w:t xml:space="preserve"> - Not determined. One study </w:t>
      </w:r>
      <w:r w:rsidRPr="009238D5">
        <w:rPr>
          <w:rFonts w:ascii="Garamond" w:hAnsi="Garamond"/>
          <w:sz w:val="24"/>
          <w:szCs w:val="24"/>
        </w:rPr>
        <w:t xml:space="preserve">(Ali </w:t>
      </w:r>
      <w:proofErr w:type="gramStart"/>
      <w:r w:rsidRPr="009238D5">
        <w:rPr>
          <w:rFonts w:ascii="Garamond" w:hAnsi="Garamond"/>
          <w:sz w:val="24"/>
          <w:szCs w:val="24"/>
        </w:rPr>
        <w:t>et</w:t>
      </w:r>
      <w:bookmarkStart w:id="0" w:name="_GoBack"/>
      <w:bookmarkEnd w:id="0"/>
      <w:proofErr w:type="gramEnd"/>
      <w:r w:rsidRPr="009238D5">
        <w:rPr>
          <w:rFonts w:ascii="Garamond" w:hAnsi="Garamond"/>
          <w:sz w:val="24"/>
          <w:szCs w:val="24"/>
        </w:rPr>
        <w:t xml:space="preserve"> al.</w:t>
      </w:r>
      <w:r w:rsidR="004B467D">
        <w:rPr>
          <w:rFonts w:ascii="Garamond" w:hAnsi="Garamond"/>
          <w:sz w:val="24"/>
          <w:szCs w:val="24"/>
        </w:rPr>
        <w:t xml:space="preserve"> [51]</w:t>
      </w:r>
      <w:r w:rsidRPr="009238D5">
        <w:rPr>
          <w:rFonts w:ascii="Garamond" w:hAnsi="Garamond"/>
          <w:sz w:val="24"/>
          <w:szCs w:val="24"/>
        </w:rPr>
        <w:t xml:space="preserve">) described participants that identified as Native Hawaiian or Pacific Islander, so we did not </w:t>
      </w:r>
      <w:r w:rsidR="001B2A08" w:rsidRPr="009238D5">
        <w:rPr>
          <w:rFonts w:ascii="Garamond" w:hAnsi="Garamond"/>
          <w:sz w:val="24"/>
          <w:szCs w:val="24"/>
        </w:rPr>
        <w:t>calculate</w:t>
      </w:r>
      <w:r w:rsidRPr="009238D5">
        <w:rPr>
          <w:rFonts w:ascii="Garamond" w:hAnsi="Garamond"/>
          <w:sz w:val="24"/>
          <w:szCs w:val="24"/>
        </w:rPr>
        <w:t xml:space="preserve"> the median or interquartile range for </w:t>
      </w:r>
      <w:r w:rsidR="004B467D">
        <w:rPr>
          <w:rFonts w:ascii="Garamond" w:hAnsi="Garamond"/>
          <w:sz w:val="24"/>
          <w:szCs w:val="24"/>
        </w:rPr>
        <w:t xml:space="preserve">the </w:t>
      </w:r>
      <w:r w:rsidRPr="009238D5">
        <w:rPr>
          <w:rFonts w:ascii="Garamond" w:hAnsi="Garamond"/>
          <w:sz w:val="24"/>
          <w:szCs w:val="24"/>
        </w:rPr>
        <w:t>d</w:t>
      </w:r>
      <w:r w:rsidR="004B467D">
        <w:rPr>
          <w:rFonts w:ascii="Garamond" w:hAnsi="Garamond"/>
          <w:sz w:val="24"/>
          <w:szCs w:val="24"/>
        </w:rPr>
        <w:t>urations of either interventions</w:t>
      </w:r>
      <w:r w:rsidRPr="009238D5">
        <w:rPr>
          <w:rFonts w:ascii="Garamond" w:hAnsi="Garamond"/>
          <w:sz w:val="24"/>
          <w:szCs w:val="24"/>
        </w:rPr>
        <w:t xml:space="preserve"> or the follow-up.</w:t>
      </w:r>
    </w:p>
    <w:sectPr w:rsidR="004C6263" w:rsidRPr="009238D5">
      <w:headerReference w:type="default" r:id="rId10"/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BF1F72" w14:textId="77777777" w:rsidR="00151E26" w:rsidRDefault="00151E26" w:rsidP="009238D5">
      <w:pPr>
        <w:spacing w:after="0" w:line="240" w:lineRule="auto"/>
      </w:pPr>
      <w:r>
        <w:separator/>
      </w:r>
    </w:p>
  </w:endnote>
  <w:endnote w:type="continuationSeparator" w:id="0">
    <w:p w14:paraId="538BFC89" w14:textId="77777777" w:rsidR="00151E26" w:rsidRDefault="00151E26" w:rsidP="009238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91B7EF" w14:textId="77777777" w:rsidR="00151E26" w:rsidRDefault="00151E26" w:rsidP="009238D5">
      <w:pPr>
        <w:spacing w:after="0" w:line="240" w:lineRule="auto"/>
      </w:pPr>
      <w:r>
        <w:separator/>
      </w:r>
    </w:p>
  </w:footnote>
  <w:footnote w:type="continuationSeparator" w:id="0">
    <w:p w14:paraId="24E12D6E" w14:textId="77777777" w:rsidR="00151E26" w:rsidRDefault="00151E26" w:rsidP="009238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70564533"/>
      <w:docPartObj>
        <w:docPartGallery w:val="Page Numbers (Top of Page)"/>
        <w:docPartUnique/>
      </w:docPartObj>
    </w:sdtPr>
    <w:sdtEndPr>
      <w:rPr>
        <w:rFonts w:ascii="Garamond" w:hAnsi="Garamond"/>
        <w:noProof/>
      </w:rPr>
    </w:sdtEndPr>
    <w:sdtContent>
      <w:p w14:paraId="5FBF156E" w14:textId="77777777" w:rsidR="009238D5" w:rsidRPr="009238D5" w:rsidRDefault="009238D5">
        <w:pPr>
          <w:pStyle w:val="Header"/>
          <w:jc w:val="right"/>
          <w:rPr>
            <w:rFonts w:ascii="Garamond" w:hAnsi="Garamond"/>
          </w:rPr>
        </w:pPr>
        <w:r w:rsidRPr="009238D5">
          <w:rPr>
            <w:rFonts w:ascii="Garamond" w:hAnsi="Garamond"/>
          </w:rPr>
          <w:fldChar w:fldCharType="begin"/>
        </w:r>
        <w:r w:rsidRPr="009238D5">
          <w:rPr>
            <w:rFonts w:ascii="Garamond" w:hAnsi="Garamond"/>
          </w:rPr>
          <w:instrText xml:space="preserve"> PAGE   \* MERGEFORMAT </w:instrText>
        </w:r>
        <w:r w:rsidRPr="009238D5">
          <w:rPr>
            <w:rFonts w:ascii="Garamond" w:hAnsi="Garamond"/>
          </w:rPr>
          <w:fldChar w:fldCharType="separate"/>
        </w:r>
        <w:r w:rsidR="003A5E44">
          <w:rPr>
            <w:rFonts w:ascii="Garamond" w:hAnsi="Garamond"/>
            <w:noProof/>
          </w:rPr>
          <w:t>1</w:t>
        </w:r>
        <w:r w:rsidRPr="009238D5">
          <w:rPr>
            <w:rFonts w:ascii="Garamond" w:hAnsi="Garamond"/>
            <w:noProof/>
          </w:rPr>
          <w:fldChar w:fldCharType="end"/>
        </w:r>
      </w:p>
    </w:sdtContent>
  </w:sdt>
  <w:p w14:paraId="40A604E3" w14:textId="77777777" w:rsidR="009238D5" w:rsidRDefault="009238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9D6D49"/>
    <w:multiLevelType w:val="hybridMultilevel"/>
    <w:tmpl w:val="1618177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B63919"/>
    <w:multiLevelType w:val="hybridMultilevel"/>
    <w:tmpl w:val="73C81DB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F86"/>
    <w:rsid w:val="00047AC5"/>
    <w:rsid w:val="00077C4C"/>
    <w:rsid w:val="00096199"/>
    <w:rsid w:val="000973E9"/>
    <w:rsid w:val="000A068A"/>
    <w:rsid w:val="000A5A31"/>
    <w:rsid w:val="000F2ACC"/>
    <w:rsid w:val="00126DE1"/>
    <w:rsid w:val="00151E26"/>
    <w:rsid w:val="001B2A08"/>
    <w:rsid w:val="001C4A5B"/>
    <w:rsid w:val="001C5836"/>
    <w:rsid w:val="001F0752"/>
    <w:rsid w:val="001F3295"/>
    <w:rsid w:val="00257E26"/>
    <w:rsid w:val="00263C93"/>
    <w:rsid w:val="00285AF7"/>
    <w:rsid w:val="00351F86"/>
    <w:rsid w:val="003A5E44"/>
    <w:rsid w:val="003D3F49"/>
    <w:rsid w:val="00401433"/>
    <w:rsid w:val="00426ACA"/>
    <w:rsid w:val="00460834"/>
    <w:rsid w:val="00476B55"/>
    <w:rsid w:val="004B467D"/>
    <w:rsid w:val="004C6263"/>
    <w:rsid w:val="005133E7"/>
    <w:rsid w:val="0055611A"/>
    <w:rsid w:val="00562775"/>
    <w:rsid w:val="00565783"/>
    <w:rsid w:val="00577F35"/>
    <w:rsid w:val="00586882"/>
    <w:rsid w:val="005E2211"/>
    <w:rsid w:val="005E22B1"/>
    <w:rsid w:val="005F4628"/>
    <w:rsid w:val="006246C6"/>
    <w:rsid w:val="006C472D"/>
    <w:rsid w:val="0072231A"/>
    <w:rsid w:val="0074549F"/>
    <w:rsid w:val="007814E9"/>
    <w:rsid w:val="00781F6B"/>
    <w:rsid w:val="007A27F7"/>
    <w:rsid w:val="007A6C24"/>
    <w:rsid w:val="007B4FDC"/>
    <w:rsid w:val="00801A95"/>
    <w:rsid w:val="00805011"/>
    <w:rsid w:val="00825BA2"/>
    <w:rsid w:val="0083657D"/>
    <w:rsid w:val="00853B6C"/>
    <w:rsid w:val="008616E0"/>
    <w:rsid w:val="00874E3E"/>
    <w:rsid w:val="00893E2C"/>
    <w:rsid w:val="008D4015"/>
    <w:rsid w:val="008D6814"/>
    <w:rsid w:val="008F1235"/>
    <w:rsid w:val="009238D5"/>
    <w:rsid w:val="009328DF"/>
    <w:rsid w:val="00936677"/>
    <w:rsid w:val="00950022"/>
    <w:rsid w:val="009579C3"/>
    <w:rsid w:val="009909D5"/>
    <w:rsid w:val="009F2915"/>
    <w:rsid w:val="00AA5A11"/>
    <w:rsid w:val="00AF15A9"/>
    <w:rsid w:val="00AF7284"/>
    <w:rsid w:val="00B20E4F"/>
    <w:rsid w:val="00B33667"/>
    <w:rsid w:val="00B43B69"/>
    <w:rsid w:val="00BC0F51"/>
    <w:rsid w:val="00BC40FA"/>
    <w:rsid w:val="00BD51CE"/>
    <w:rsid w:val="00C111DC"/>
    <w:rsid w:val="00C33CC1"/>
    <w:rsid w:val="00C72572"/>
    <w:rsid w:val="00C80278"/>
    <w:rsid w:val="00C91633"/>
    <w:rsid w:val="00CA5345"/>
    <w:rsid w:val="00CA5A14"/>
    <w:rsid w:val="00CC68BE"/>
    <w:rsid w:val="00CF20D3"/>
    <w:rsid w:val="00D319F7"/>
    <w:rsid w:val="00DA0C12"/>
    <w:rsid w:val="00DC4531"/>
    <w:rsid w:val="00DF3054"/>
    <w:rsid w:val="00DF4B8F"/>
    <w:rsid w:val="00E215E2"/>
    <w:rsid w:val="00F20F77"/>
    <w:rsid w:val="00FA585C"/>
    <w:rsid w:val="00FC604A"/>
    <w:rsid w:val="00FD2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D7070"/>
  <w15:chartTrackingRefBased/>
  <w15:docId w15:val="{434CAA3F-83CD-4464-B027-B5B1D1BA7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51F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238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38D5"/>
  </w:style>
  <w:style w:type="paragraph" w:styleId="Footer">
    <w:name w:val="footer"/>
    <w:basedOn w:val="Normal"/>
    <w:link w:val="FooterChar"/>
    <w:uiPriority w:val="99"/>
    <w:unhideWhenUsed/>
    <w:rsid w:val="009238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38D5"/>
  </w:style>
  <w:style w:type="paragraph" w:styleId="BalloonText">
    <w:name w:val="Balloon Text"/>
    <w:basedOn w:val="Normal"/>
    <w:link w:val="BalloonTextChar"/>
    <w:uiPriority w:val="99"/>
    <w:semiHidden/>
    <w:unhideWhenUsed/>
    <w:rsid w:val="00B43B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B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76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7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8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1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90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1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5C4BD177934541B1018AB74ECC3ABF" ma:contentTypeVersion="18" ma:contentTypeDescription="Stvaranje novog dokumenta." ma:contentTypeScope="" ma:versionID="c66d787193bc9ca5263689c32bc59f3f">
  <xsd:schema xmlns:xsd="http://www.w3.org/2001/XMLSchema" xmlns:xs="http://www.w3.org/2001/XMLSchema" xmlns:p="http://schemas.microsoft.com/office/2006/metadata/properties" xmlns:ns3="66cd1fd9-c42d-4f97-b404-2a3f64362a73" xmlns:ns4="3cdfe7ae-be19-4d24-b16f-f21f4f083857" targetNamespace="http://schemas.microsoft.com/office/2006/metadata/properties" ma:root="true" ma:fieldsID="b8f55d6174ee7b563b325c6f598c9106" ns3:_="" ns4:_="">
    <xsd:import namespace="66cd1fd9-c42d-4f97-b404-2a3f64362a73"/>
    <xsd:import namespace="3cdfe7ae-be19-4d24-b16f-f21f4f08385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d1fd9-c42d-4f97-b404-2a3f64362a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dfe7ae-be19-4d24-b16f-f21f4f083857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Raspršivanje savjeta za zajedničko korištenj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6cd1fd9-c42d-4f97-b404-2a3f64362a73" xsi:nil="true"/>
  </documentManagement>
</p:properties>
</file>

<file path=customXml/itemProps1.xml><?xml version="1.0" encoding="utf-8"?>
<ds:datastoreItem xmlns:ds="http://schemas.openxmlformats.org/officeDocument/2006/customXml" ds:itemID="{BC9BF799-8BF8-4D13-92C1-C998755517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cd1fd9-c42d-4f97-b404-2a3f64362a73"/>
    <ds:schemaRef ds:uri="3cdfe7ae-be19-4d24-b16f-f21f4f0838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456E0C4-250F-4141-9ABB-350E781AF1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758FA1-574B-41D8-BF71-E2925611EE8D}">
  <ds:schemaRefs>
    <ds:schemaRef ds:uri="http://purl.org/dc/elements/1.1/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3cdfe7ae-be19-4d24-b16f-f21f4f083857"/>
    <ds:schemaRef ds:uri="66cd1fd9-c42d-4f97-b404-2a3f64362a73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1211</Words>
  <Characters>6907</Characters>
  <Application>Microsoft Office Word</Application>
  <DocSecurity>4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Ekonomski fakultet u Splitu</Company>
  <LinksUpToDate>false</LinksUpToDate>
  <CharactersWithSpaces>8102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Shelly Pranic</dc:creator>
  <cp:keywords/>
  <dc:description/>
  <cp:lastModifiedBy>Shelly Pranić</cp:lastModifiedBy>
  <cp:revision>2</cp:revision>
  <dcterms:created xsi:type="dcterms:W3CDTF">2024-03-13T14:35:00Z</dcterms:created>
  <dcterms:modified xsi:type="dcterms:W3CDTF">2024-03-13T14:35:00Z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0x010100925C4BD177934541B1018AB74ECC3ABF</vt:lpwstr>
  </property>
</Properties>
</file>