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7FAD54" w14:textId="4A4A3B16" w:rsidR="00675CF1" w:rsidRPr="009B76B2" w:rsidRDefault="009B6FC8" w:rsidP="00675CF1">
      <w:pPr>
        <w:spacing w:line="276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Additional file</w:t>
      </w:r>
      <w:r w:rsidR="00377835" w:rsidRPr="00377835">
        <w:rPr>
          <w:rFonts w:ascii="Times New Roman" w:hAnsi="Times New Roman" w:cs="Times New Roman"/>
          <w:sz w:val="20"/>
          <w:szCs w:val="20"/>
        </w:rPr>
        <w:t xml:space="preserve"> </w:t>
      </w:r>
      <w:r w:rsidR="00377835">
        <w:rPr>
          <w:rFonts w:ascii="Times New Roman" w:hAnsi="Times New Roman" w:cs="Times New Roman"/>
          <w:sz w:val="20"/>
          <w:szCs w:val="20"/>
        </w:rPr>
        <w:t>5</w:t>
      </w:r>
      <w:r w:rsidR="00675CF1" w:rsidRPr="009B76B2">
        <w:rPr>
          <w:rFonts w:ascii="Times New Roman" w:hAnsi="Times New Roman" w:cs="Times New Roman"/>
          <w:sz w:val="20"/>
          <w:szCs w:val="20"/>
        </w:rPr>
        <w:t>. The differences of intraoperative blood loss in major types of surgery in matched cohort</w:t>
      </w:r>
    </w:p>
    <w:tbl>
      <w:tblPr>
        <w:tblStyle w:val="a3"/>
        <w:tblW w:w="850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835"/>
        <w:gridCol w:w="993"/>
        <w:gridCol w:w="1701"/>
        <w:gridCol w:w="1134"/>
        <w:gridCol w:w="1842"/>
      </w:tblGrid>
      <w:tr w:rsidR="00675CF1" w:rsidRPr="009B76B2" w14:paraId="4B3BFE5C" w14:textId="77777777" w:rsidTr="00370BB3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4293C04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CF050BF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AT</w:t>
            </w:r>
          </w:p>
        </w:tc>
        <w:tc>
          <w:tcPr>
            <w:tcW w:w="2976" w:type="dxa"/>
            <w:gridSpan w:val="2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5A56B3C9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Control</w:t>
            </w:r>
          </w:p>
        </w:tc>
      </w:tr>
      <w:tr w:rsidR="00675CF1" w:rsidRPr="009B76B2" w14:paraId="643EC1A4" w14:textId="77777777" w:rsidTr="00370BB3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5799EF2E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Type of surgery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77996CB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Number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E9AD6D8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Blood loss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530E1EE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Number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58298D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hAnsi="Times New Roman" w:cs="Times New Roman"/>
                <w:sz w:val="22"/>
                <w:szCs w:val="22"/>
              </w:rPr>
              <w:t>Blood loss</w:t>
            </w:r>
          </w:p>
        </w:tc>
      </w:tr>
      <w:tr w:rsidR="00675CF1" w:rsidRPr="009B76B2" w14:paraId="016B2B1A" w14:textId="77777777" w:rsidTr="00370BB3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56978BFD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All procedure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0EE259D5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2864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C9CE998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100 (349-10)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ABA1BF3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2864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CF07CD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70 (299-10)</w:t>
            </w:r>
          </w:p>
        </w:tc>
      </w:tr>
      <w:tr w:rsidR="00675CF1" w:rsidRPr="009B76B2" w14:paraId="4BB2E3BB" w14:textId="77777777" w:rsidTr="00370BB3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07613FF1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Peritoneal lavage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8DEBC92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53F4FEF9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53 (273-10)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8E67503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3FD22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50 (200-5)</w:t>
            </w:r>
          </w:p>
        </w:tc>
      </w:tr>
      <w:tr w:rsidR="00675CF1" w:rsidRPr="009B76B2" w14:paraId="7AA4855D" w14:textId="77777777" w:rsidTr="00370BB3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28D769BB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Patch repair of peptic ulcer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AFFFAE1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94882AB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20 (108-5)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DC9E0EA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66884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10 (70-0)</w:t>
            </w:r>
          </w:p>
        </w:tc>
      </w:tr>
      <w:tr w:rsidR="00675CF1" w:rsidRPr="009B76B2" w14:paraId="0FB573F8" w14:textId="77777777" w:rsidTr="00370BB3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149D32E7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Colorectal resection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DB693F8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05778F3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200 (490-69)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06C7AC77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636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00ED3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175 (432-50)</w:t>
            </w:r>
          </w:p>
        </w:tc>
      </w:tr>
      <w:tr w:rsidR="00675CF1" w:rsidRPr="009B76B2" w14:paraId="51A56FA7" w14:textId="77777777" w:rsidTr="00370BB3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3F2EB73A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Small intestinal resection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E380681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465E8C48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75 (304-10)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4388517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6A283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75 (300-10)</w:t>
            </w:r>
          </w:p>
        </w:tc>
      </w:tr>
      <w:tr w:rsidR="00675CF1" w:rsidRPr="009B76B2" w14:paraId="134CB8F5" w14:textId="77777777" w:rsidTr="00370BB3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52B94171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Stoma creation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28107BD8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B6BE79C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80 (334-10)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5A112DB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466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D2476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57 (236-5)</w:t>
            </w:r>
          </w:p>
        </w:tc>
      </w:tr>
      <w:tr w:rsidR="00675CF1" w:rsidRPr="009B76B2" w14:paraId="1D4EA96D" w14:textId="77777777" w:rsidTr="00370BB3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01604CAD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Cholecystectomy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66A28C4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11AACF95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271 (658-100)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60EA470B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4884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220 (676-70)</w:t>
            </w:r>
          </w:p>
        </w:tc>
      </w:tr>
      <w:tr w:rsidR="00675CF1" w:rsidRPr="009B76B2" w14:paraId="657F2470" w14:textId="77777777" w:rsidTr="00370BB3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6DC67A49" w14:textId="77777777" w:rsidR="00675CF1" w:rsidRPr="009B76B2" w:rsidRDefault="00675CF1" w:rsidP="00370BB3">
            <w:pPr>
              <w:pStyle w:val="Web"/>
              <w:widowControl w:val="0"/>
              <w:adjustRightInd w:val="0"/>
              <w:spacing w:before="0" w:beforeAutospacing="0" w:after="0" w:afterAutospacing="0" w:line="276" w:lineRule="auto"/>
              <w:textAlignment w:val="bottom"/>
              <w:rPr>
                <w:rFonts w:ascii="Times New Roman" w:eastAsia="ＭＳ Ｐゴシック" w:hAnsi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/>
                <w:color w:val="000000"/>
                <w:sz w:val="22"/>
                <w:szCs w:val="22"/>
              </w:rPr>
              <w:t>Appendectomy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724E2B7E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BE76D0C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kern w:val="24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30 (130-5)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384F2AF8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303C1E" w14:textId="77777777" w:rsidR="00675CF1" w:rsidRPr="009B76B2" w:rsidRDefault="00675CF1" w:rsidP="00370BB3">
            <w:pPr>
              <w:adjustRightInd w:val="0"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25 (103-5)</w:t>
            </w:r>
          </w:p>
        </w:tc>
      </w:tr>
    </w:tbl>
    <w:p w14:paraId="59A5B8D9" w14:textId="77777777" w:rsidR="00675CF1" w:rsidRPr="009B76B2" w:rsidRDefault="00675CF1" w:rsidP="00675CF1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9B76B2">
        <w:rPr>
          <w:rFonts w:ascii="Times New Roman" w:hAnsi="Times New Roman" w:cs="Times New Roman"/>
          <w:sz w:val="20"/>
          <w:szCs w:val="20"/>
        </w:rPr>
        <w:t>Data are presented as median (interquartile).</w:t>
      </w:r>
    </w:p>
    <w:p w14:paraId="45B146B5" w14:textId="77777777" w:rsidR="00675CF1" w:rsidRPr="009B76B2" w:rsidRDefault="00675CF1" w:rsidP="00675CF1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9B76B2">
        <w:rPr>
          <w:rFonts w:ascii="Times New Roman" w:hAnsi="Times New Roman" w:cs="Times New Roman"/>
          <w:sz w:val="20"/>
          <w:szCs w:val="20"/>
        </w:rPr>
        <w:t>AT, antithrombotic drug group.</w:t>
      </w:r>
    </w:p>
    <w:p w14:paraId="5AB5B9C5" w14:textId="465DF089" w:rsidR="00940FE2" w:rsidRPr="00675CF1" w:rsidRDefault="00E75ACC" w:rsidP="00675CF1">
      <w:pPr>
        <w:widowControl/>
        <w:jc w:val="left"/>
        <w:rPr>
          <w:rFonts w:ascii="Times New Roman" w:hAnsi="Times New Roman" w:cs="Times New Roman"/>
        </w:rPr>
      </w:pPr>
    </w:p>
    <w:sectPr w:rsidR="00940FE2" w:rsidRPr="00675CF1" w:rsidSect="005457B8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CF1"/>
    <w:rsid w:val="00021E74"/>
    <w:rsid w:val="002062A9"/>
    <w:rsid w:val="002540EA"/>
    <w:rsid w:val="002855E6"/>
    <w:rsid w:val="002A00E5"/>
    <w:rsid w:val="002D1F55"/>
    <w:rsid w:val="00373EDB"/>
    <w:rsid w:val="00377835"/>
    <w:rsid w:val="003876C3"/>
    <w:rsid w:val="003B0EFD"/>
    <w:rsid w:val="003D3D2A"/>
    <w:rsid w:val="00414C5C"/>
    <w:rsid w:val="0043259B"/>
    <w:rsid w:val="00447CFF"/>
    <w:rsid w:val="004718F6"/>
    <w:rsid w:val="005457B8"/>
    <w:rsid w:val="005816F6"/>
    <w:rsid w:val="00675CF1"/>
    <w:rsid w:val="006861CE"/>
    <w:rsid w:val="00690973"/>
    <w:rsid w:val="007C710F"/>
    <w:rsid w:val="007E36BC"/>
    <w:rsid w:val="00805C9F"/>
    <w:rsid w:val="00817DE1"/>
    <w:rsid w:val="00833329"/>
    <w:rsid w:val="009B6FC8"/>
    <w:rsid w:val="009F0809"/>
    <w:rsid w:val="00A63C81"/>
    <w:rsid w:val="00B934A0"/>
    <w:rsid w:val="00BD54C5"/>
    <w:rsid w:val="00C32966"/>
    <w:rsid w:val="00D2772F"/>
    <w:rsid w:val="00E75ACC"/>
    <w:rsid w:val="00EE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9EC2CA"/>
  <w15:chartTrackingRefBased/>
  <w15:docId w15:val="{9FE7BEDE-7603-A249-B7F1-20F8DE88D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CF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5CF1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675CF1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 義</dc:creator>
  <cp:keywords/>
  <dc:description/>
  <cp:lastModifiedBy>松岡 義</cp:lastModifiedBy>
  <cp:revision>2</cp:revision>
  <dcterms:created xsi:type="dcterms:W3CDTF">2021-04-08T16:07:00Z</dcterms:created>
  <dcterms:modified xsi:type="dcterms:W3CDTF">2021-04-08T16:07:00Z</dcterms:modified>
</cp:coreProperties>
</file>