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27EC1" w14:textId="3A4151FE" w:rsidR="00E36082" w:rsidRDefault="00E36082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bookmarkStart w:id="0" w:name="_Hlk130315172"/>
      <w:bookmarkStart w:id="1" w:name="_Hlk160458660"/>
      <w:bookmarkEnd w:id="1"/>
      <w:r>
        <w:rPr>
          <w:rFonts w:ascii="Times New Roman" w:hAnsi="Times New Roman" w:cs="Times New Roman" w:hint="eastAsia"/>
          <w:b/>
          <w:bCs/>
        </w:rPr>
        <w:t>Su</w:t>
      </w:r>
      <w:r>
        <w:rPr>
          <w:rFonts w:ascii="Times New Roman" w:hAnsi="Times New Roman" w:cs="Times New Roman"/>
          <w:b/>
          <w:bCs/>
        </w:rPr>
        <w:t>pplementa</w:t>
      </w:r>
      <w:r w:rsidR="00140C27">
        <w:rPr>
          <w:rFonts w:ascii="Times New Roman" w:hAnsi="Times New Roman" w:cs="Times New Roman"/>
          <w:b/>
          <w:bCs/>
        </w:rPr>
        <w:t>ry</w:t>
      </w:r>
      <w:r w:rsidR="00AD7454">
        <w:rPr>
          <w:rFonts w:ascii="Times New Roman" w:hAnsi="Times New Roman" w:cs="Times New Roman"/>
          <w:b/>
          <w:bCs/>
        </w:rPr>
        <w:t xml:space="preserve"> F</w:t>
      </w:r>
      <w:r w:rsidR="00AD7454">
        <w:rPr>
          <w:rFonts w:ascii="Times New Roman" w:hAnsi="Times New Roman" w:cs="Times New Roman" w:hint="eastAsia"/>
          <w:b/>
          <w:bCs/>
        </w:rPr>
        <w:t>igures</w:t>
      </w:r>
    </w:p>
    <w:p w14:paraId="6F117456" w14:textId="77777777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0F4F71D0" w14:textId="77777777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</w:p>
    <w:p w14:paraId="77863192" w14:textId="6F22F958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C4A134" wp14:editId="7F53C612">
            <wp:extent cx="5272405" cy="2943225"/>
            <wp:effectExtent l="0" t="0" r="4445" b="9525"/>
            <wp:docPr id="12025283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5310D" w14:textId="6E9819C5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584332BE" w14:textId="77777777" w:rsidR="00DA6E8E" w:rsidRDefault="000C1D08" w:rsidP="00DA6E8E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S1. R</w:t>
      </w:r>
      <w:r>
        <w:rPr>
          <w:rFonts w:ascii="Times New Roman" w:hAnsi="Times New Roman" w:cs="Times New Roman" w:hint="eastAsia"/>
          <w:b/>
          <w:bCs/>
        </w:rPr>
        <w:t>elated to</w:t>
      </w:r>
      <w:r>
        <w:rPr>
          <w:rFonts w:ascii="Times New Roman" w:hAnsi="Times New Roman" w:cs="Times New Roman"/>
          <w:b/>
          <w:bCs/>
        </w:rPr>
        <w:t xml:space="preserve"> F</w:t>
      </w:r>
      <w:r>
        <w:rPr>
          <w:rFonts w:ascii="Times New Roman" w:hAnsi="Times New Roman" w:cs="Times New Roman" w:hint="eastAsia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</w:p>
    <w:p w14:paraId="4CF3D9DB" w14:textId="24FE8422" w:rsidR="000C1D08" w:rsidRPr="0010032C" w:rsidRDefault="0010032C" w:rsidP="00DA6E8E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r w:rsidRPr="00A55D86">
        <w:rPr>
          <w:rFonts w:ascii="Times New Roman" w:hAnsi="Times New Roman" w:cs="Times New Roman"/>
          <w:b/>
          <w:bCs/>
        </w:rPr>
        <w:t>Identification of key COPD genes through Mendelian randomization analysis</w:t>
      </w:r>
    </w:p>
    <w:p w14:paraId="2F439276" w14:textId="77777777" w:rsidR="0010032C" w:rsidRPr="00487D12" w:rsidRDefault="0010032C" w:rsidP="0010032C">
      <w:pPr>
        <w:jc w:val="left"/>
        <w:rPr>
          <w:rFonts w:ascii="Times New Roman" w:hAnsi="Times New Roman" w:cs="Times New Roman"/>
        </w:rPr>
      </w:pPr>
      <w:r w:rsidRPr="00487D12">
        <w:rPr>
          <w:rFonts w:ascii="Times New Roman" w:hAnsi="Times New Roman" w:cs="Times New Roman"/>
        </w:rPr>
        <w:t>(A-D) Analyses of the heterogeneity and genetic pleiotropy associated with these four key genes.</w:t>
      </w:r>
    </w:p>
    <w:p w14:paraId="11988F74" w14:textId="77777777" w:rsidR="000C1D08" w:rsidRPr="0010032C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  <w:color w:val="FF0000"/>
        </w:rPr>
      </w:pPr>
    </w:p>
    <w:p w14:paraId="12F25FE3" w14:textId="410591BF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  <w:color w:val="FF0000"/>
        </w:rPr>
      </w:pPr>
    </w:p>
    <w:p w14:paraId="1E49C420" w14:textId="6A98A1FD" w:rsidR="000C1D08" w:rsidRDefault="000C1D08" w:rsidP="00E36082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  <w:color w:val="FF0000"/>
        </w:rPr>
      </w:pPr>
    </w:p>
    <w:p w14:paraId="291E295D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0CF497FD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84F5FC4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1EDC9D55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C42D9BF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953ED9A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5B9418B0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3ADA51F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2DB7A13A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7BD8785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BA44889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C42A036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D8DCB92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4A4A5411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18CD7144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4F69E730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50FA2DB3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A57FE32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D20696B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DF387C6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550F83D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1CD8226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2CD9D22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A85BF02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4A530F22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8BD9B3F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22E9C6B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E5077D1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5BCD6341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200C2C7A" w14:textId="0DB5191E" w:rsidR="000C1D08" w:rsidRDefault="00127238" w:rsidP="00E0799D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 w:hint="eastAsia"/>
          <w:b/>
          <w:kern w:val="0"/>
          <w:szCs w:val="21"/>
          <w:lang w:val="en-GB"/>
        </w:rPr>
      </w:pPr>
      <w:r>
        <w:rPr>
          <w:rFonts w:ascii="Times New Roman" w:hAnsi="Times New Roman" w:cs="Times New Roman"/>
          <w:b/>
          <w:noProof/>
          <w:kern w:val="0"/>
          <w:szCs w:val="21"/>
          <w:lang w:val="en-GB"/>
        </w:rPr>
        <w:drawing>
          <wp:anchor distT="0" distB="0" distL="114300" distR="114300" simplePos="0" relativeHeight="251658240" behindDoc="0" locked="0" layoutInCell="1" allowOverlap="1" wp14:anchorId="3D8AA511" wp14:editId="6B030FE7">
            <wp:simplePos x="0" y="0"/>
            <wp:positionH relativeFrom="margin">
              <wp:posOffset>-1270</wp:posOffset>
            </wp:positionH>
            <wp:positionV relativeFrom="paragraph">
              <wp:posOffset>125095</wp:posOffset>
            </wp:positionV>
            <wp:extent cx="5272405" cy="6443980"/>
            <wp:effectExtent l="0" t="0" r="4445" b="0"/>
            <wp:wrapSquare wrapText="bothSides"/>
            <wp:docPr id="5752785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644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DDB345" w14:textId="77777777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S2. R</w:t>
      </w:r>
      <w:r>
        <w:rPr>
          <w:rFonts w:ascii="Times New Roman" w:hAnsi="Times New Roman" w:cs="Times New Roman" w:hint="eastAsia"/>
          <w:b/>
          <w:bCs/>
        </w:rPr>
        <w:t>elated to</w:t>
      </w:r>
      <w:r>
        <w:rPr>
          <w:rFonts w:ascii="Times New Roman" w:hAnsi="Times New Roman" w:cs="Times New Roman"/>
          <w:b/>
          <w:bCs/>
        </w:rPr>
        <w:t xml:space="preserve"> F</w:t>
      </w:r>
      <w:r>
        <w:rPr>
          <w:rFonts w:ascii="Times New Roman" w:hAnsi="Times New Roman" w:cs="Times New Roman" w:hint="eastAsia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 xml:space="preserve"> 3</w:t>
      </w:r>
    </w:p>
    <w:p w14:paraId="08007590" w14:textId="140D1836" w:rsidR="000C1D08" w:rsidRPr="00127238" w:rsidRDefault="00DA6E8E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r w:rsidRPr="00A55D86">
        <w:rPr>
          <w:rFonts w:ascii="Times New Roman" w:hAnsi="Times New Roman" w:cs="Times New Roman"/>
          <w:b/>
          <w:bCs/>
        </w:rPr>
        <w:t>Relationship of key gene expression levels with COPD immune infiltration and immune factors</w:t>
      </w:r>
    </w:p>
    <w:p w14:paraId="459A27F5" w14:textId="77777777" w:rsidR="0010032C" w:rsidRPr="00487D12" w:rsidRDefault="0010032C" w:rsidP="0010032C">
      <w:pPr>
        <w:jc w:val="left"/>
        <w:rPr>
          <w:rFonts w:ascii="Times New Roman" w:hAnsi="Times New Roman" w:cs="Times New Roman"/>
        </w:rPr>
      </w:pPr>
      <w:r w:rsidRPr="00487D12">
        <w:rPr>
          <w:rFonts w:ascii="Times New Roman" w:hAnsi="Times New Roman" w:cs="Times New Roman"/>
        </w:rPr>
        <w:t>(A-C) Comparison of immune cell infiltration in normal lung tissue and COPD disease.</w:t>
      </w:r>
    </w:p>
    <w:p w14:paraId="784D0EE3" w14:textId="77777777" w:rsidR="000C1D08" w:rsidRPr="0010032C" w:rsidRDefault="000C1D08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D22210B" w14:textId="77777777" w:rsidR="000C1D08" w:rsidRDefault="000C1D08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64B3AF19" w14:textId="77777777" w:rsidR="000C1D08" w:rsidRDefault="000C1D08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2D21A1A" w14:textId="77777777" w:rsidR="000C1D08" w:rsidRDefault="000C1D08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8C9588B" w14:textId="77777777" w:rsidR="000C1D08" w:rsidRDefault="000C1D08" w:rsidP="00323F0F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</w:p>
    <w:p w14:paraId="5C8E758C" w14:textId="77777777" w:rsidR="00DA6E8E" w:rsidRDefault="00DA6E8E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226EBFCF" w14:textId="77777777" w:rsidR="00DA6E8E" w:rsidRDefault="00DA6E8E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3E665FF7" w14:textId="77777777" w:rsidR="00380A85" w:rsidRDefault="00380A85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</w:p>
    <w:p w14:paraId="0A665836" w14:textId="672FE959" w:rsidR="00380A85" w:rsidRDefault="00380A85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25B5F6A" wp14:editId="554F9378">
            <wp:simplePos x="0" y="0"/>
            <wp:positionH relativeFrom="margin">
              <wp:align>left</wp:align>
            </wp:positionH>
            <wp:positionV relativeFrom="paragraph">
              <wp:posOffset>128905</wp:posOffset>
            </wp:positionV>
            <wp:extent cx="5295900" cy="6413500"/>
            <wp:effectExtent l="0" t="0" r="0" b="6350"/>
            <wp:wrapSquare wrapText="bothSides"/>
            <wp:docPr id="3320243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345" cy="642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371B35" w14:textId="77777777" w:rsidR="00380A85" w:rsidRDefault="00380A85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</w:p>
    <w:p w14:paraId="47438B82" w14:textId="559808AB" w:rsidR="00DA6E8E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 S3. R</w:t>
      </w:r>
      <w:r>
        <w:rPr>
          <w:rFonts w:ascii="Times New Roman" w:hAnsi="Times New Roman" w:cs="Times New Roman" w:hint="eastAsia"/>
          <w:b/>
          <w:bCs/>
        </w:rPr>
        <w:t>elated to</w:t>
      </w:r>
      <w:r>
        <w:rPr>
          <w:rFonts w:ascii="Times New Roman" w:hAnsi="Times New Roman" w:cs="Times New Roman"/>
          <w:b/>
          <w:bCs/>
        </w:rPr>
        <w:t xml:space="preserve"> F</w:t>
      </w:r>
      <w:r>
        <w:rPr>
          <w:rFonts w:ascii="Times New Roman" w:hAnsi="Times New Roman" w:cs="Times New Roman" w:hint="eastAsia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</w:p>
    <w:p w14:paraId="7F43863C" w14:textId="7AF7C0EC" w:rsidR="00DA6E8E" w:rsidRPr="00380A85" w:rsidRDefault="00DA6E8E" w:rsidP="00380A85">
      <w:pPr>
        <w:jc w:val="left"/>
        <w:rPr>
          <w:rFonts w:ascii="Times New Roman" w:hAnsi="Times New Roman" w:cs="Times New Roman" w:hint="eastAsia"/>
          <w:b/>
          <w:bCs/>
        </w:rPr>
      </w:pPr>
      <w:r w:rsidRPr="00A55D86">
        <w:rPr>
          <w:rFonts w:ascii="Times New Roman" w:hAnsi="Times New Roman" w:cs="Times New Roman"/>
          <w:b/>
          <w:bCs/>
        </w:rPr>
        <w:t xml:space="preserve">GSVA analyses the signaling pathways involved in </w:t>
      </w:r>
      <w:r>
        <w:rPr>
          <w:rFonts w:ascii="Times New Roman" w:hAnsi="Times New Roman" w:cs="Times New Roman"/>
          <w:b/>
          <w:bCs/>
        </w:rPr>
        <w:t>four key genes</w:t>
      </w:r>
    </w:p>
    <w:p w14:paraId="268B94F1" w14:textId="77777777" w:rsidR="0010032C" w:rsidRPr="00487D12" w:rsidRDefault="0010032C" w:rsidP="0010032C">
      <w:pPr>
        <w:jc w:val="left"/>
        <w:rPr>
          <w:rFonts w:ascii="Times New Roman" w:hAnsi="Times New Roman" w:cs="Times New Roman"/>
        </w:rPr>
      </w:pPr>
      <w:r w:rsidRPr="00487D12">
        <w:rPr>
          <w:rFonts w:ascii="Times New Roman" w:hAnsi="Times New Roman" w:cs="Times New Roman"/>
        </w:rPr>
        <w:t xml:space="preserve">(A-D) GSEA analyses the signaling pathways involved in MPZL3(A), GNAQ(B), ARL5B(C) and NME3(D). </w:t>
      </w:r>
    </w:p>
    <w:p w14:paraId="674B7DAF" w14:textId="7F438259" w:rsidR="00E36082" w:rsidRPr="00380A85" w:rsidRDefault="00E36082" w:rsidP="000C1D08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4A415F10" w14:textId="77777777" w:rsidR="00127238" w:rsidRDefault="00127238" w:rsidP="000C1D08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203FFBA2" w14:textId="77777777" w:rsidR="00127238" w:rsidRDefault="00127238" w:rsidP="007F2072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C391B7" wp14:editId="3F35F64D">
            <wp:extent cx="5270500" cy="3524250"/>
            <wp:effectExtent l="0" t="0" r="6350" b="0"/>
            <wp:docPr id="10508490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33038" w14:textId="77777777" w:rsidR="00127238" w:rsidRDefault="00127238" w:rsidP="007F2072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/>
        </w:rPr>
      </w:pPr>
    </w:p>
    <w:p w14:paraId="3D084AEE" w14:textId="7D45CC0A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 R</w:t>
      </w:r>
      <w:r>
        <w:rPr>
          <w:rFonts w:ascii="Times New Roman" w:hAnsi="Times New Roman" w:cs="Times New Roman" w:hint="eastAsia"/>
          <w:b/>
          <w:bCs/>
        </w:rPr>
        <w:t>elated to</w:t>
      </w:r>
      <w:r>
        <w:rPr>
          <w:rFonts w:ascii="Times New Roman" w:hAnsi="Times New Roman" w:cs="Times New Roman"/>
          <w:b/>
          <w:bCs/>
        </w:rPr>
        <w:t xml:space="preserve"> F</w:t>
      </w:r>
      <w:r>
        <w:rPr>
          <w:rFonts w:ascii="Times New Roman" w:hAnsi="Times New Roman" w:cs="Times New Roman" w:hint="eastAsia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7</w:t>
      </w:r>
    </w:p>
    <w:p w14:paraId="0F9EB696" w14:textId="5E9758BB" w:rsidR="00DA6E8E" w:rsidRPr="00DA6E8E" w:rsidRDefault="00DA6E8E" w:rsidP="00380A85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r w:rsidRPr="00F3250C">
        <w:rPr>
          <w:rFonts w:ascii="Times New Roman" w:hAnsi="Times New Roman" w:cs="Times New Roman"/>
          <w:b/>
          <w:bCs/>
        </w:rPr>
        <w:t>The correlation analysis between key genes and COPD-related genes</w:t>
      </w:r>
    </w:p>
    <w:p w14:paraId="297E131E" w14:textId="77777777" w:rsidR="0010032C" w:rsidRPr="00380A85" w:rsidRDefault="0010032C" w:rsidP="00380A85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</w:rPr>
      </w:pPr>
      <w:r w:rsidRPr="00380A85">
        <w:rPr>
          <w:rFonts w:ascii="Times New Roman" w:hAnsi="Times New Roman" w:cs="Times New Roman"/>
        </w:rPr>
        <w:t>t-SNE plot displays the distribution and expression levels of top 20 COPD-related genes at the single-cell level.</w:t>
      </w:r>
    </w:p>
    <w:p w14:paraId="59B2D7A9" w14:textId="77777777" w:rsidR="00127238" w:rsidRPr="0010032C" w:rsidRDefault="00127238" w:rsidP="007F2072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 w:hint="eastAsia"/>
        </w:rPr>
      </w:pPr>
    </w:p>
    <w:p w14:paraId="0FEC480D" w14:textId="0C331F2F" w:rsidR="00C84974" w:rsidRPr="00C84974" w:rsidRDefault="00127238" w:rsidP="007F2072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40E988" wp14:editId="01B2B0D1">
            <wp:extent cx="5270500" cy="5848350"/>
            <wp:effectExtent l="0" t="0" r="6350" b="0"/>
            <wp:docPr id="15538398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AB006" w14:textId="77777777" w:rsidR="00380A85" w:rsidRDefault="00380A85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</w:p>
    <w:p w14:paraId="79B1A559" w14:textId="26D39011" w:rsidR="00127238" w:rsidRDefault="00127238" w:rsidP="00127238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. R</w:t>
      </w:r>
      <w:r>
        <w:rPr>
          <w:rFonts w:ascii="Times New Roman" w:hAnsi="Times New Roman" w:cs="Times New Roman" w:hint="eastAsia"/>
          <w:b/>
          <w:bCs/>
        </w:rPr>
        <w:t>elated to</w:t>
      </w:r>
      <w:r>
        <w:rPr>
          <w:rFonts w:ascii="Times New Roman" w:hAnsi="Times New Roman" w:cs="Times New Roman"/>
          <w:b/>
          <w:bCs/>
        </w:rPr>
        <w:t xml:space="preserve"> F</w:t>
      </w:r>
      <w:r>
        <w:rPr>
          <w:rFonts w:ascii="Times New Roman" w:hAnsi="Times New Roman" w:cs="Times New Roman" w:hint="eastAsia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7</w:t>
      </w:r>
    </w:p>
    <w:p w14:paraId="33EF2CD5" w14:textId="4790EF86" w:rsidR="00DA6E8E" w:rsidRPr="00DA6E8E" w:rsidRDefault="00DA6E8E" w:rsidP="00380A85">
      <w:pPr>
        <w:autoSpaceDE w:val="0"/>
        <w:autoSpaceDN w:val="0"/>
        <w:adjustRightInd w:val="0"/>
        <w:snapToGrid w:val="0"/>
        <w:rPr>
          <w:rFonts w:ascii="Times New Roman" w:hAnsi="Times New Roman" w:cs="Times New Roman" w:hint="eastAsia"/>
          <w:b/>
          <w:bCs/>
        </w:rPr>
      </w:pPr>
      <w:bookmarkStart w:id="2" w:name="_Hlk160459215"/>
      <w:r w:rsidRPr="00F3250C">
        <w:rPr>
          <w:rFonts w:ascii="Times New Roman" w:hAnsi="Times New Roman" w:cs="Times New Roman"/>
          <w:b/>
          <w:bCs/>
        </w:rPr>
        <w:t>The correlation analysis between key genes and COPD-related genes</w:t>
      </w:r>
      <w:bookmarkEnd w:id="2"/>
    </w:p>
    <w:p w14:paraId="09440519" w14:textId="77777777" w:rsidR="0010032C" w:rsidRPr="00380A85" w:rsidRDefault="0010032C" w:rsidP="00380A85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</w:rPr>
      </w:pPr>
      <w:r w:rsidRPr="00380A85">
        <w:rPr>
          <w:rFonts w:ascii="Times New Roman" w:hAnsi="Times New Roman" w:cs="Times New Roman"/>
        </w:rPr>
        <w:t>t-SNE plot illustrates the distribution and expression levels, alongside a correlation analysis of the four key genes and the top 8 immune genes, based on the Relevance score at the single-cell level.</w:t>
      </w:r>
    </w:p>
    <w:p w14:paraId="4D496429" w14:textId="77777777" w:rsidR="007F2072" w:rsidRPr="00380A85" w:rsidRDefault="007F2072" w:rsidP="00E0799D">
      <w:pPr>
        <w:autoSpaceDE w:val="0"/>
        <w:autoSpaceDN w:val="0"/>
        <w:adjustRightInd w:val="0"/>
        <w:snapToGrid w:val="0"/>
        <w:spacing w:afterLines="50" w:after="156"/>
        <w:rPr>
          <w:rFonts w:ascii="Times New Roman" w:hAnsi="Times New Roman" w:cs="Times New Roman"/>
          <w:color w:val="000000" w:themeColor="text1"/>
        </w:rPr>
      </w:pPr>
    </w:p>
    <w:bookmarkEnd w:id="0"/>
    <w:p w14:paraId="1BCAE05E" w14:textId="7B79A896" w:rsidR="00CD1D1F" w:rsidRPr="006A46C0" w:rsidRDefault="00CD1D1F" w:rsidP="006A46C0">
      <w:pPr>
        <w:widowControl/>
        <w:jc w:val="left"/>
        <w:rPr>
          <w:rFonts w:ascii="Times New Roman" w:hAnsi="Times New Roman" w:cs="Times New Roman" w:hint="eastAsia"/>
          <w:color w:val="000000" w:themeColor="text1"/>
        </w:rPr>
      </w:pPr>
    </w:p>
    <w:sectPr w:rsidR="00CD1D1F" w:rsidRPr="006A4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5D317" w14:textId="77777777" w:rsidR="00E2388E" w:rsidRDefault="00E2388E" w:rsidP="00E36082">
      <w:r>
        <w:separator/>
      </w:r>
    </w:p>
  </w:endnote>
  <w:endnote w:type="continuationSeparator" w:id="0">
    <w:p w14:paraId="575E6A59" w14:textId="77777777" w:rsidR="00E2388E" w:rsidRDefault="00E2388E" w:rsidP="00E36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5E886" w14:textId="77777777" w:rsidR="00E2388E" w:rsidRDefault="00E2388E" w:rsidP="00E36082">
      <w:r>
        <w:separator/>
      </w:r>
    </w:p>
  </w:footnote>
  <w:footnote w:type="continuationSeparator" w:id="0">
    <w:p w14:paraId="3E87A177" w14:textId="77777777" w:rsidR="00E2388E" w:rsidRDefault="00E2388E" w:rsidP="00E36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C0"/>
    <w:rsid w:val="0005378B"/>
    <w:rsid w:val="000C1D08"/>
    <w:rsid w:val="000D28C0"/>
    <w:rsid w:val="000D7A08"/>
    <w:rsid w:val="0010032C"/>
    <w:rsid w:val="00127238"/>
    <w:rsid w:val="00140C27"/>
    <w:rsid w:val="00280215"/>
    <w:rsid w:val="00323F0F"/>
    <w:rsid w:val="00380A85"/>
    <w:rsid w:val="003F0BFF"/>
    <w:rsid w:val="006231F2"/>
    <w:rsid w:val="006235F4"/>
    <w:rsid w:val="006A46C0"/>
    <w:rsid w:val="006C6E1E"/>
    <w:rsid w:val="007F2072"/>
    <w:rsid w:val="00826B11"/>
    <w:rsid w:val="008D788B"/>
    <w:rsid w:val="009367D4"/>
    <w:rsid w:val="009B4551"/>
    <w:rsid w:val="00A22387"/>
    <w:rsid w:val="00AD7454"/>
    <w:rsid w:val="00B52DE2"/>
    <w:rsid w:val="00C268F6"/>
    <w:rsid w:val="00C30C47"/>
    <w:rsid w:val="00C84974"/>
    <w:rsid w:val="00CD1D1F"/>
    <w:rsid w:val="00D0488E"/>
    <w:rsid w:val="00DA6E8E"/>
    <w:rsid w:val="00E0799D"/>
    <w:rsid w:val="00E2388E"/>
    <w:rsid w:val="00E2675D"/>
    <w:rsid w:val="00E36082"/>
    <w:rsid w:val="00F3559D"/>
    <w:rsid w:val="00F52B86"/>
    <w:rsid w:val="00F8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4DDE8"/>
  <w15:chartTrackingRefBased/>
  <w15:docId w15:val="{CFB1337B-4BB1-4958-AE79-1EB1EE1DC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0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082"/>
    <w:rPr>
      <w:sz w:val="18"/>
      <w:szCs w:val="18"/>
    </w:rPr>
  </w:style>
  <w:style w:type="character" w:customStyle="1" w:styleId="tgt">
    <w:name w:val="tgt"/>
    <w:basedOn w:val="a0"/>
    <w:qFormat/>
    <w:rsid w:val="00E36082"/>
  </w:style>
  <w:style w:type="table" w:styleId="a7">
    <w:name w:val="Table Grid"/>
    <w:basedOn w:val="a1"/>
    <w:qFormat/>
    <w:rsid w:val="003F0B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乐清 祝</dc:creator>
  <cp:keywords/>
  <dc:description/>
  <cp:lastModifiedBy>乐清 祝</cp:lastModifiedBy>
  <cp:revision>8</cp:revision>
  <dcterms:created xsi:type="dcterms:W3CDTF">2023-07-05T09:04:00Z</dcterms:created>
  <dcterms:modified xsi:type="dcterms:W3CDTF">2024-03-04T07:58:00Z</dcterms:modified>
</cp:coreProperties>
</file>