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default" w:ascii="Times New Roman" w:hAnsi="Times New Roman" w:eastAsia="宋体"/>
          <w:b/>
          <w:bCs/>
          <w:lang w:val="en-US" w:eastAsia="zh-CN"/>
        </w:rPr>
      </w:pPr>
      <w:r>
        <w:rPr>
          <w:rFonts w:hint="eastAsia" w:ascii="Times New Roman" w:hAnsi="Times New Roman"/>
          <w:b/>
          <w:bCs/>
          <w:lang w:val="en-US" w:eastAsia="zh-CN"/>
        </w:rPr>
        <w:t>s</w:t>
      </w:r>
      <w:r>
        <w:rPr>
          <w:rFonts w:ascii="Times New Roman" w:hAnsi="Times New Roman"/>
          <w:b/>
          <w:bCs/>
        </w:rPr>
        <w:t xml:space="preserve">Table </w:t>
      </w:r>
      <w:r>
        <w:rPr>
          <w:rFonts w:hint="eastAsia" w:ascii="Times New Roman" w:hAnsi="Times New Roman"/>
          <w:b/>
          <w:bCs/>
          <w:lang w:val="en-US" w:eastAsia="zh-CN"/>
        </w:rPr>
        <w:t>1</w:t>
      </w:r>
      <w:r>
        <w:rPr>
          <w:rFonts w:ascii="Times New Roman" w:hAnsi="Times New Roman"/>
          <w:b/>
          <w:bCs/>
        </w:rPr>
        <w:t xml:space="preserve"> Association between dietary </w:t>
      </w:r>
      <w:r>
        <w:rPr>
          <w:rFonts w:hint="eastAsia" w:ascii="Times New Roman" w:hAnsi="Times New Roman"/>
          <w:b/>
          <w:bCs/>
          <w:lang w:val="en-US" w:eastAsia="zh-CN"/>
        </w:rPr>
        <w:t>PUFAs</w:t>
      </w:r>
      <w:r>
        <w:rPr>
          <w:rFonts w:ascii="Times New Roman" w:hAnsi="Times New Roman"/>
          <w:b/>
          <w:bCs/>
        </w:rPr>
        <w:t xml:space="preserve"> intake and </w:t>
      </w:r>
      <w:r>
        <w:rPr>
          <w:rFonts w:hint="eastAsia" w:ascii="Times New Roman" w:hAnsi="Times New Roman"/>
          <w:b/>
          <w:bCs/>
          <w:lang w:val="en-US" w:eastAsia="zh-CN"/>
        </w:rPr>
        <w:t>PhenoAge using unweighted data</w:t>
      </w:r>
    </w:p>
    <w:tbl>
      <w:tblPr>
        <w:tblStyle w:val="4"/>
        <w:tblW w:w="10226" w:type="dxa"/>
        <w:tblInd w:w="-21" w:type="dxa"/>
        <w:tblBorders>
          <w:top w:val="single" w:color="7E7E7E" w:sz="8" w:space="0"/>
          <w:left w:val="single" w:color="7E7E7E" w:sz="8" w:space="0"/>
          <w:bottom w:val="single" w:color="7E7E7E" w:sz="8" w:space="0"/>
          <w:right w:val="single" w:color="7E7E7E" w:sz="8" w:space="0"/>
          <w:insideH w:val="single" w:color="7E7E7E" w:sz="8" w:space="0"/>
          <w:insideV w:val="single" w:color="7E7E7E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1861"/>
        <w:gridCol w:w="914"/>
        <w:gridCol w:w="1729"/>
        <w:gridCol w:w="944"/>
        <w:gridCol w:w="1792"/>
        <w:gridCol w:w="860"/>
      </w:tblGrid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</w:tblPrEx>
        <w:tc>
          <w:tcPr>
            <w:tcW w:w="2126" w:type="dxa"/>
            <w:vMerge w:val="restart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hint="default" w:ascii="Times New Roman" w:hAnsi="Times New Roman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0"/>
                <w:szCs w:val="20"/>
                <w:lang w:val="en-US" w:eastAsia="zh-CN"/>
              </w:rPr>
              <w:t>Dietary PUFAs intake  (g/d)</w:t>
            </w:r>
          </w:p>
        </w:tc>
        <w:tc>
          <w:tcPr>
            <w:tcW w:w="2775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Model 1</w:t>
            </w:r>
          </w:p>
        </w:tc>
        <w:tc>
          <w:tcPr>
            <w:tcW w:w="2673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Model 2</w:t>
            </w:r>
          </w:p>
        </w:tc>
        <w:tc>
          <w:tcPr>
            <w:tcW w:w="2652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Model 3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vMerge w:val="continue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center"/>
          </w:tcPr>
          <w:p>
            <w:pPr>
              <w:spacing w:before="0" w:beforeAutospacing="0"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-Value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  <w:lang w:val="en-US" w:eastAsia="zh-CN"/>
              </w:rPr>
              <w:t>β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(95% CI)</w:t>
            </w: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P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-Value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Continuous (per SD)</w:t>
            </w: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-0.04 (-0.05,-0.02)</w:t>
            </w: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&lt;0.0001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-0.04(-0.05,-0.03)</w:t>
            </w: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&lt;0.0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01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top"/>
          </w:tcPr>
          <w:p>
            <w:pPr>
              <w:spacing w:after="0"/>
              <w:rPr>
                <w:rFonts w:ascii="Times New Roman" w:hAnsi="Times New Roman" w:eastAsia="宋体" w:cs="Times New Roman"/>
                <w:kern w:val="0"/>
                <w:sz w:val="20"/>
                <w:szCs w:val="20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-0.02(-0.04,-0.01)</w:t>
            </w: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hint="eastAsia" w:ascii="Times New Roman" w:hAnsi="Times New Roman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0.00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 xml:space="preserve">Q1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≤9.20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</w:rPr>
              <w:t xml:space="preserve"> )</w:t>
            </w:r>
          </w:p>
        </w:tc>
        <w:tc>
          <w:tcPr>
            <w:tcW w:w="2775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Ref</w:t>
            </w:r>
          </w:p>
        </w:tc>
        <w:tc>
          <w:tcPr>
            <w:tcW w:w="2673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Ref</w:t>
            </w:r>
          </w:p>
        </w:tc>
        <w:tc>
          <w:tcPr>
            <w:tcW w:w="2652" w:type="dxa"/>
            <w:gridSpan w:val="2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Ref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Q2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9.20-14.66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left"/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-0.49(-0.90,-0.09)</w:t>
            </w: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0.02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-0.49(-0.89,-0.09)</w:t>
            </w: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0.04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-0.23(-0.61,0.15)</w:t>
            </w: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0.23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Q3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(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14.66-22.04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left"/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-0.97(-1.38,-0.56)</w:t>
            </w: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&lt;0.0001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-1.00(-1.40,-0.59)</w:t>
            </w: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&lt;0.0001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-0.41(-0.82,-0.01)</w:t>
            </w: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default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0.04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jc w:val="left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Q4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( &gt; 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22.04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jc w:val="left"/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highlight w:val="none"/>
                <w:shd w:val="clear" w:color="auto" w:fill="FFFFFF"/>
                <w:lang w:val="en-US" w:eastAsia="zh-CN"/>
              </w:rPr>
              <w:t>-1.20(-1.61,-0.79)</w:t>
            </w: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&lt;0.0001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-1.22(-1.64,-0.81)</w:t>
            </w: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&lt;0.0001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-0.64</w:t>
            </w:r>
            <w:bookmarkStart w:id="0" w:name="_GoBack"/>
            <w:bookmarkEnd w:id="0"/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(-1.13,-0.17)</w:t>
            </w: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7E7E7E" w:sz="8" w:space="0"/>
            <w:left w:val="single" w:color="7E7E7E" w:sz="8" w:space="0"/>
            <w:bottom w:val="single" w:color="7E7E7E" w:sz="8" w:space="0"/>
            <w:right w:val="single" w:color="7E7E7E" w:sz="8" w:space="0"/>
            <w:insideH w:val="single" w:color="7E7E7E" w:sz="8" w:space="0"/>
            <w:insideV w:val="single" w:color="7E7E7E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hint="default" w:ascii="Times New Roman" w:hAnsi="Times New Roman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i/>
                <w:iCs/>
                <w:sz w:val="20"/>
                <w:szCs w:val="20"/>
                <w:shd w:val="clear" w:color="auto" w:fill="FFFFFF"/>
                <w:lang w:val="en-US" w:eastAsia="zh-CN"/>
              </w:rPr>
              <w:t>P</w:t>
            </w: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 xml:space="preserve"> for trend</w:t>
            </w:r>
          </w:p>
        </w:tc>
        <w:tc>
          <w:tcPr>
            <w:tcW w:w="1861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</w:p>
        </w:tc>
        <w:tc>
          <w:tcPr>
            <w:tcW w:w="91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  <w:vAlign w:val="bottom"/>
          </w:tcPr>
          <w:p>
            <w:pPr>
              <w:spacing w:after="0"/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&lt;0.0001</w:t>
            </w:r>
          </w:p>
        </w:tc>
        <w:tc>
          <w:tcPr>
            <w:tcW w:w="1729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44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&lt;0.0001</w:t>
            </w:r>
          </w:p>
        </w:tc>
        <w:tc>
          <w:tcPr>
            <w:tcW w:w="1792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60" w:type="dxa"/>
            <w:tcBorders>
              <w:top w:val="single" w:color="7E7E7E" w:sz="8" w:space="0"/>
              <w:left w:val="single" w:color="7E7E7E" w:sz="8" w:space="0"/>
              <w:bottom w:val="single" w:color="7E7E7E" w:sz="8" w:space="0"/>
              <w:right w:val="single" w:color="7E7E7E" w:sz="8" w:space="0"/>
            </w:tcBorders>
          </w:tcPr>
          <w:p>
            <w:pPr>
              <w:spacing w:after="0"/>
              <w:rPr>
                <w:rFonts w:hint="default" w:ascii="Times New Roman" w:hAnsi="Times New Roman" w:eastAsia="宋体"/>
                <w:sz w:val="20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/>
                <w:sz w:val="20"/>
                <w:szCs w:val="20"/>
                <w:shd w:val="clear" w:color="auto" w:fill="FFFFFF"/>
                <w:lang w:val="en-US" w:eastAsia="zh-CN"/>
              </w:rPr>
              <w:t>0.006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1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VjM2NmNDJhZGYyMTYwNThkOTE2MTQ3MGUyNGY2ZDcifQ=="/>
  </w:docVars>
  <w:rsids>
    <w:rsidRoot w:val="0068405F"/>
    <w:rsid w:val="00655DCE"/>
    <w:rsid w:val="0068405F"/>
    <w:rsid w:val="00B20200"/>
    <w:rsid w:val="00C078F4"/>
    <w:rsid w:val="1A115B94"/>
    <w:rsid w:val="27903802"/>
    <w:rsid w:val="3D627489"/>
    <w:rsid w:val="62372CB1"/>
    <w:rsid w:val="6AE41F25"/>
    <w:rsid w:val="7424730B"/>
    <w:rsid w:val="7663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4">
    <w:name w:val="Table Grid"/>
    <w:basedOn w:val="3"/>
    <w:autoRedefine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1067</Characters>
  <Lines>8</Lines>
  <Paragraphs>2</Paragraphs>
  <TotalTime>19</TotalTime>
  <ScaleCrop>false</ScaleCrop>
  <LinksUpToDate>false</LinksUpToDate>
  <CharactersWithSpaces>1252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2023-12-04T12:28:00Z</dcterms:created>
  <dc:creator>硕 金</dc:creator>
  <cp:lastModifiedBy>MAMO</cp:lastModifiedBy>
  <dcterms:modified xsi:type="dcterms:W3CDTF">2024-03-13T08:15:14Z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87C829E5F02742E6A27B84C26F390413_12</vt:lpwstr>
  </property>
</Properties>
</file>