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Standard"/>
        <w:spacing w:before="0" w:line="240" w:lineRule="auto"/>
      </w:pPr>
      <w:r>
        <w:rPr>
          <w:i w:val="1"/>
          <w:iCs w:val="1"/>
          <w:sz w:val="22"/>
          <w:szCs w:val="22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Table 1. Patient Characteristics</w:t>
      </w:r>
    </w:p>
    <w:tbl>
      <w:tblPr>
        <w:tblW w:w="9632" w:type="dxa"/>
        <w:jc w:val="left"/>
        <w:tblInd w:w="324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2405"/>
        <w:gridCol w:w="2828"/>
        <w:gridCol w:w="733"/>
        <w:gridCol w:w="732"/>
        <w:gridCol w:w="733"/>
        <w:gridCol w:w="733"/>
        <w:gridCol w:w="733"/>
        <w:gridCol w:w="735"/>
      </w:tblGrid>
      <w:tr>
        <w:tblPrEx>
          <w:shd w:val="clear" w:color="auto" w:fill="00a2ff"/>
        </w:tblPrEx>
        <w:trPr>
          <w:trHeight w:val="310" w:hRule="atLeast"/>
          <w:tblHeader/>
        </w:trPr>
        <w:tc>
          <w:tcPr>
            <w:tcW w:type="dxa" w:w="5233"/>
            <w:gridSpan w:val="2"/>
            <w:tcBorders>
              <w:top w:val="single" w:color="000000" w:sz="8" w:space="0" w:shadow="0" w:frame="0"/>
              <w:left w:val="nil"/>
              <w:bottom w:val="single" w:color="000000" w:sz="8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465"/>
            <w:gridSpan w:val="2"/>
            <w:tcBorders>
              <w:top w:val="single" w:color="000000" w:sz="8" w:space="0" w:shadow="0" w:frame="0"/>
              <w:left w:val="nil"/>
              <w:bottom w:val="single" w:color="000000" w:sz="8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  <w:jc w:val="center"/>
            </w:pPr>
            <w:r>
              <w:rPr>
                <w:rFonts w:ascii="Calibri" w:hAnsi="Calibri"/>
                <w:b w:val="1"/>
                <w:bCs w:val="1"/>
                <w:sz w:val="22"/>
                <w:szCs w:val="22"/>
                <w:shd w:val="nil" w:color="auto" w:fill="auto"/>
                <w:rtl w:val="0"/>
                <w:lang w:val="de-DE"/>
              </w:rPr>
              <w:t>Total</w:t>
            </w:r>
          </w:p>
        </w:tc>
        <w:tc>
          <w:tcPr>
            <w:tcW w:type="dxa" w:w="1466"/>
            <w:gridSpan w:val="2"/>
            <w:tcBorders>
              <w:top w:val="single" w:color="000000" w:sz="8" w:space="0" w:shadow="0" w:frame="0"/>
              <w:left w:val="nil"/>
              <w:bottom w:val="single" w:color="000000" w:sz="8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  <w:jc w:val="center"/>
            </w:pPr>
            <w:r>
              <w:rPr>
                <w:rFonts w:ascii="Calibri" w:hAnsi="Calibri"/>
                <w:b w:val="1"/>
                <w:bCs w:val="1"/>
                <w:sz w:val="22"/>
                <w:szCs w:val="22"/>
                <w:shd w:val="nil" w:color="auto" w:fill="auto"/>
                <w:rtl w:val="0"/>
                <w:lang w:val="de-DE"/>
              </w:rPr>
              <w:t>BEATE</w:t>
            </w:r>
          </w:p>
        </w:tc>
        <w:tc>
          <w:tcPr>
            <w:tcW w:type="dxa" w:w="1467"/>
            <w:gridSpan w:val="2"/>
            <w:tcBorders>
              <w:top w:val="single" w:color="000000" w:sz="8" w:space="0" w:shadow="0" w:frame="0"/>
              <w:left w:val="nil"/>
              <w:bottom w:val="single" w:color="000000" w:sz="8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  <w:jc w:val="center"/>
            </w:pPr>
            <w:r>
              <w:rPr>
                <w:rFonts w:ascii="Calibri" w:hAnsi="Calibri"/>
                <w:b w:val="1"/>
                <w:bCs w:val="1"/>
                <w:sz w:val="22"/>
                <w:szCs w:val="22"/>
                <w:shd w:val="nil" w:color="auto" w:fill="auto"/>
                <w:rtl w:val="0"/>
                <w:lang w:val="de-DE"/>
              </w:rPr>
              <w:t>BEST</w:t>
            </w:r>
          </w:p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2405"/>
            <w:tcBorders>
              <w:top w:val="single" w:color="000000" w:sz="8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TOTAL n</w:t>
            </w:r>
          </w:p>
        </w:tc>
        <w:tc>
          <w:tcPr>
            <w:tcW w:type="dxa" w:w="2828"/>
            <w:tcBorders>
              <w:top w:val="single" w:color="000000" w:sz="8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33"/>
            <w:tcBorders>
              <w:top w:val="single" w:color="000000" w:sz="8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69</w:t>
            </w:r>
          </w:p>
        </w:tc>
        <w:tc>
          <w:tcPr>
            <w:tcW w:type="dxa" w:w="732"/>
            <w:tcBorders>
              <w:top w:val="single" w:color="000000" w:sz="8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sz w:val="22"/>
                <w:szCs w:val="22"/>
                <w:shd w:val="nil" w:color="auto" w:fill="auto"/>
                <w:rtl w:val="0"/>
                <w:lang w:val="de-DE"/>
              </w:rPr>
              <w:t>(</w:t>
            </w: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100)</w:t>
            </w:r>
          </w:p>
        </w:tc>
        <w:tc>
          <w:tcPr>
            <w:tcW w:type="dxa" w:w="733"/>
            <w:tcBorders>
              <w:top w:val="single" w:color="000000" w:sz="8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38</w:t>
            </w:r>
          </w:p>
        </w:tc>
        <w:tc>
          <w:tcPr>
            <w:tcW w:type="dxa" w:w="733"/>
            <w:tcBorders>
              <w:top w:val="single" w:color="000000" w:sz="8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sz w:val="22"/>
                <w:szCs w:val="22"/>
                <w:shd w:val="nil" w:color="auto" w:fill="auto"/>
                <w:rtl w:val="0"/>
                <w:lang w:val="de-DE"/>
              </w:rPr>
              <w:t>(</w:t>
            </w: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100)</w:t>
            </w:r>
          </w:p>
        </w:tc>
        <w:tc>
          <w:tcPr>
            <w:tcW w:type="dxa" w:w="732"/>
            <w:tcBorders>
              <w:top w:val="single" w:color="000000" w:sz="8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31</w:t>
            </w:r>
          </w:p>
        </w:tc>
        <w:tc>
          <w:tcPr>
            <w:tcW w:type="dxa" w:w="734"/>
            <w:tcBorders>
              <w:top w:val="single" w:color="000000" w:sz="8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sz w:val="22"/>
                <w:szCs w:val="22"/>
                <w:shd w:val="nil" w:color="auto" w:fill="auto"/>
                <w:rtl w:val="0"/>
                <w:lang w:val="de-DE"/>
              </w:rPr>
              <w:t>(</w:t>
            </w: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100)</w:t>
            </w:r>
          </w:p>
        </w:tc>
      </w:tr>
      <w:tr>
        <w:tblPrEx>
          <w:shd w:val="clear" w:color="auto" w:fill="cadfff"/>
        </w:tblPrEx>
        <w:trPr>
          <w:trHeight w:val="491" w:hRule="atLeast"/>
        </w:trPr>
        <w:tc>
          <w:tcPr>
            <w:tcW w:type="dxa" w:w="240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 xml:space="preserve">Age </w:t>
            </w: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(yr)</w:t>
            </w:r>
          </w:p>
        </w:tc>
        <w:tc>
          <w:tcPr>
            <w:tcW w:type="dxa" w:w="28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53.6</w:t>
            </w:r>
          </w:p>
        </w:tc>
        <w:tc>
          <w:tcPr>
            <w:tcW w:type="dxa" w:w="7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(10.5)</w:t>
            </w:r>
          </w:p>
        </w:tc>
        <w:tc>
          <w:tcPr>
            <w:tcW w:type="dxa" w:w="7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52.6</w:t>
            </w:r>
          </w:p>
        </w:tc>
        <w:tc>
          <w:tcPr>
            <w:tcW w:type="dxa" w:w="7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(10.2)</w:t>
            </w:r>
          </w:p>
        </w:tc>
        <w:tc>
          <w:tcPr>
            <w:tcW w:type="dxa" w:w="7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54.9</w:t>
            </w:r>
          </w:p>
        </w:tc>
        <w:tc>
          <w:tcPr>
            <w:tcW w:type="dxa" w:w="7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(10.8)</w:t>
            </w:r>
          </w:p>
        </w:tc>
      </w:tr>
      <w:tr>
        <w:tblPrEx>
          <w:shd w:val="clear" w:color="auto" w:fill="cadfff"/>
        </w:tblPrEx>
        <w:trPr>
          <w:trHeight w:val="491" w:hRule="atLeast"/>
        </w:trPr>
        <w:tc>
          <w:tcPr>
            <w:tcW w:type="dxa" w:w="240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Days since surgery</w:t>
            </w:r>
          </w:p>
        </w:tc>
        <w:tc>
          <w:tcPr>
            <w:tcW w:type="dxa" w:w="28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57.2</w:t>
            </w:r>
          </w:p>
        </w:tc>
        <w:tc>
          <w:tcPr>
            <w:tcW w:type="dxa" w:w="7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(37.2)</w:t>
            </w:r>
          </w:p>
        </w:tc>
        <w:tc>
          <w:tcPr>
            <w:tcW w:type="dxa" w:w="7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53.6</w:t>
            </w:r>
          </w:p>
        </w:tc>
        <w:tc>
          <w:tcPr>
            <w:tcW w:type="dxa" w:w="7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(17.5)</w:t>
            </w:r>
          </w:p>
        </w:tc>
        <w:tc>
          <w:tcPr>
            <w:tcW w:type="dxa" w:w="7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61.6</w:t>
            </w:r>
          </w:p>
        </w:tc>
        <w:tc>
          <w:tcPr>
            <w:tcW w:type="dxa" w:w="7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(52.2)</w:t>
            </w:r>
          </w:p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240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BMI (kg*m</w:t>
            </w:r>
            <w:r>
              <w:rPr>
                <w:rFonts w:ascii="Calibri" w:hAnsi="Calibri"/>
                <w:sz w:val="22"/>
                <w:szCs w:val="22"/>
                <w:shd w:val="nil" w:color="auto" w:fill="auto"/>
                <w:vertAlign w:val="superscript"/>
                <w:rtl w:val="0"/>
                <w:lang w:val="de-DE"/>
              </w:rPr>
              <w:t>-2</w:t>
            </w: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)</w:t>
            </w:r>
            <w:r>
              <w:rPr>
                <w:rFonts w:ascii="Calibri" w:hAnsi="Calibri"/>
                <w:sz w:val="22"/>
                <w:szCs w:val="22"/>
                <w:shd w:val="nil" w:color="auto" w:fill="auto"/>
                <w:vertAlign w:val="superscript"/>
                <w:rtl w:val="0"/>
                <w:lang w:val="de-DE"/>
              </w:rPr>
              <w:t>a</w:t>
            </w:r>
          </w:p>
        </w:tc>
        <w:tc>
          <w:tcPr>
            <w:tcW w:type="dxa" w:w="28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25.4</w:t>
            </w:r>
          </w:p>
        </w:tc>
        <w:tc>
          <w:tcPr>
            <w:tcW w:type="dxa" w:w="7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(4.7)</w:t>
            </w:r>
          </w:p>
        </w:tc>
        <w:tc>
          <w:tcPr>
            <w:tcW w:type="dxa" w:w="7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24.4</w:t>
            </w:r>
          </w:p>
        </w:tc>
        <w:tc>
          <w:tcPr>
            <w:tcW w:type="dxa" w:w="7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(4.0)</w:t>
            </w:r>
          </w:p>
        </w:tc>
        <w:tc>
          <w:tcPr>
            <w:tcW w:type="dxa" w:w="7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26.7</w:t>
            </w:r>
          </w:p>
        </w:tc>
        <w:tc>
          <w:tcPr>
            <w:tcW w:type="dxa" w:w="7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(5.1)</w:t>
            </w:r>
          </w:p>
        </w:tc>
      </w:tr>
      <w:tr>
        <w:tblPrEx>
          <w:shd w:val="clear" w:color="auto" w:fill="cadfff"/>
        </w:tblPrEx>
        <w:trPr>
          <w:trHeight w:val="522" w:hRule="atLeast"/>
        </w:trPr>
        <w:tc>
          <w:tcPr>
            <w:tcW w:type="dxa" w:w="240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BMI (kg*m</w:t>
            </w:r>
            <w:r>
              <w:rPr>
                <w:rFonts w:ascii="Calibri" w:hAnsi="Calibri"/>
                <w:sz w:val="22"/>
                <w:szCs w:val="22"/>
                <w:shd w:val="nil" w:color="auto" w:fill="auto"/>
                <w:vertAlign w:val="superscript"/>
                <w:rtl w:val="0"/>
                <w:lang w:val="de-DE"/>
              </w:rPr>
              <w:t>-2</w:t>
            </w: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)</w:t>
            </w:r>
            <w:r>
              <w:rPr>
                <w:rFonts w:ascii="Calibri" w:hAnsi="Calibri"/>
                <w:sz w:val="22"/>
                <w:szCs w:val="22"/>
                <w:shd w:val="nil" w:color="auto" w:fill="auto"/>
                <w:vertAlign w:val="superscript"/>
                <w:rtl w:val="0"/>
                <w:lang w:val="de-DE"/>
              </w:rPr>
              <w:t>a</w:t>
            </w:r>
          </w:p>
        </w:tc>
        <w:tc>
          <w:tcPr>
            <w:tcW w:type="dxa" w:w="28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 xml:space="preserve">&lt;25 </w:t>
            </w:r>
          </w:p>
        </w:tc>
        <w:tc>
          <w:tcPr>
            <w:tcW w:type="dxa" w:w="7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32</w:t>
            </w:r>
          </w:p>
        </w:tc>
        <w:tc>
          <w:tcPr>
            <w:tcW w:type="dxa" w:w="7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sz w:val="22"/>
                <w:szCs w:val="22"/>
                <w:shd w:val="nil" w:color="auto" w:fill="auto"/>
                <w:rtl w:val="0"/>
                <w:lang w:val="de-DE"/>
              </w:rPr>
              <w:t>(</w:t>
            </w: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46.4)</w:t>
            </w:r>
          </w:p>
        </w:tc>
        <w:tc>
          <w:tcPr>
            <w:tcW w:type="dxa" w:w="7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22</w:t>
            </w:r>
          </w:p>
        </w:tc>
        <w:tc>
          <w:tcPr>
            <w:tcW w:type="dxa" w:w="7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sz w:val="22"/>
                <w:szCs w:val="22"/>
                <w:shd w:val="nil" w:color="auto" w:fill="auto"/>
                <w:rtl w:val="0"/>
                <w:lang w:val="de-DE"/>
              </w:rPr>
              <w:t>(</w:t>
            </w: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57.9)</w:t>
            </w:r>
          </w:p>
        </w:tc>
        <w:tc>
          <w:tcPr>
            <w:tcW w:type="dxa" w:w="7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10</w:t>
            </w:r>
          </w:p>
        </w:tc>
        <w:tc>
          <w:tcPr>
            <w:tcW w:type="dxa" w:w="7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sz w:val="22"/>
                <w:szCs w:val="22"/>
                <w:shd w:val="nil" w:color="auto" w:fill="auto"/>
                <w:rtl w:val="0"/>
                <w:lang w:val="de-DE"/>
              </w:rPr>
              <w:t>(</w:t>
            </w: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32.3)</w:t>
            </w:r>
          </w:p>
        </w:tc>
      </w:tr>
      <w:tr>
        <w:tblPrEx>
          <w:shd w:val="clear" w:color="auto" w:fill="cadfff"/>
        </w:tblPrEx>
        <w:trPr>
          <w:trHeight w:val="522" w:hRule="atLeast"/>
        </w:trPr>
        <w:tc>
          <w:tcPr>
            <w:tcW w:type="dxa" w:w="240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8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25 - &lt;30</w:t>
            </w:r>
          </w:p>
        </w:tc>
        <w:tc>
          <w:tcPr>
            <w:tcW w:type="dxa" w:w="7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25</w:t>
            </w:r>
          </w:p>
        </w:tc>
        <w:tc>
          <w:tcPr>
            <w:tcW w:type="dxa" w:w="7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sz w:val="22"/>
                <w:szCs w:val="22"/>
                <w:shd w:val="nil" w:color="auto" w:fill="auto"/>
                <w:rtl w:val="0"/>
                <w:lang w:val="de-DE"/>
              </w:rPr>
              <w:t>(</w:t>
            </w: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36.2)</w:t>
            </w:r>
          </w:p>
        </w:tc>
        <w:tc>
          <w:tcPr>
            <w:tcW w:type="dxa" w:w="7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12</w:t>
            </w:r>
          </w:p>
        </w:tc>
        <w:tc>
          <w:tcPr>
            <w:tcW w:type="dxa" w:w="7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sz w:val="22"/>
                <w:szCs w:val="22"/>
                <w:shd w:val="nil" w:color="auto" w:fill="auto"/>
                <w:rtl w:val="0"/>
                <w:lang w:val="de-DE"/>
              </w:rPr>
              <w:t>(</w:t>
            </w: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31.6)</w:t>
            </w:r>
          </w:p>
        </w:tc>
        <w:tc>
          <w:tcPr>
            <w:tcW w:type="dxa" w:w="7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13</w:t>
            </w:r>
          </w:p>
        </w:tc>
        <w:tc>
          <w:tcPr>
            <w:tcW w:type="dxa" w:w="7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sz w:val="22"/>
                <w:szCs w:val="22"/>
                <w:shd w:val="nil" w:color="auto" w:fill="auto"/>
                <w:rtl w:val="0"/>
                <w:lang w:val="de-DE"/>
              </w:rPr>
              <w:t>(</w:t>
            </w: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41.9)</w:t>
            </w:r>
          </w:p>
        </w:tc>
      </w:tr>
      <w:tr>
        <w:tblPrEx>
          <w:shd w:val="clear" w:color="auto" w:fill="cadfff"/>
        </w:tblPrEx>
        <w:trPr>
          <w:trHeight w:val="522" w:hRule="atLeast"/>
        </w:trPr>
        <w:tc>
          <w:tcPr>
            <w:tcW w:type="dxa" w:w="240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8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30+</w:t>
            </w:r>
          </w:p>
        </w:tc>
        <w:tc>
          <w:tcPr>
            <w:tcW w:type="dxa" w:w="7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12</w:t>
            </w:r>
          </w:p>
        </w:tc>
        <w:tc>
          <w:tcPr>
            <w:tcW w:type="dxa" w:w="7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sz w:val="22"/>
                <w:szCs w:val="22"/>
                <w:shd w:val="nil" w:color="auto" w:fill="auto"/>
                <w:rtl w:val="0"/>
                <w:lang w:val="de-DE"/>
              </w:rPr>
              <w:t>(</w:t>
            </w: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17.4)</w:t>
            </w:r>
          </w:p>
        </w:tc>
        <w:tc>
          <w:tcPr>
            <w:tcW w:type="dxa" w:w="7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4</w:t>
            </w:r>
          </w:p>
        </w:tc>
        <w:tc>
          <w:tcPr>
            <w:tcW w:type="dxa" w:w="7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sz w:val="22"/>
                <w:szCs w:val="22"/>
                <w:shd w:val="nil" w:color="auto" w:fill="auto"/>
                <w:rtl w:val="0"/>
                <w:lang w:val="de-DE"/>
              </w:rPr>
              <w:t>(</w:t>
            </w: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10.5)</w:t>
            </w:r>
          </w:p>
        </w:tc>
        <w:tc>
          <w:tcPr>
            <w:tcW w:type="dxa" w:w="7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8</w:t>
            </w:r>
          </w:p>
        </w:tc>
        <w:tc>
          <w:tcPr>
            <w:tcW w:type="dxa" w:w="7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sz w:val="22"/>
                <w:szCs w:val="22"/>
                <w:shd w:val="nil" w:color="auto" w:fill="auto"/>
                <w:rtl w:val="0"/>
                <w:lang w:val="de-DE"/>
              </w:rPr>
              <w:t>(</w:t>
            </w: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25.8)</w:t>
            </w:r>
          </w:p>
        </w:tc>
      </w:tr>
      <w:tr>
        <w:tblPrEx>
          <w:shd w:val="clear" w:color="auto" w:fill="cadfff"/>
        </w:tblPrEx>
        <w:trPr>
          <w:trHeight w:val="522" w:hRule="atLeast"/>
        </w:trPr>
        <w:tc>
          <w:tcPr>
            <w:tcW w:type="dxa" w:w="240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Smoking Status</w:t>
            </w:r>
          </w:p>
        </w:tc>
        <w:tc>
          <w:tcPr>
            <w:tcW w:type="dxa" w:w="28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non-smoker</w:t>
            </w:r>
            <w:r>
              <w:rPr>
                <w:rFonts w:ascii="Calibri" w:hAnsi="Calibri"/>
                <w:sz w:val="22"/>
                <w:szCs w:val="22"/>
                <w:shd w:val="nil" w:color="auto" w:fill="auto"/>
                <w:vertAlign w:val="superscript"/>
                <w:rtl w:val="0"/>
                <w:lang w:val="de-DE"/>
              </w:rPr>
              <w:t>b</w:t>
            </w:r>
          </w:p>
        </w:tc>
        <w:tc>
          <w:tcPr>
            <w:tcW w:type="dxa" w:w="7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52</w:t>
            </w:r>
          </w:p>
        </w:tc>
        <w:tc>
          <w:tcPr>
            <w:tcW w:type="dxa" w:w="7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sz w:val="22"/>
                <w:szCs w:val="22"/>
                <w:shd w:val="nil" w:color="auto" w:fill="auto"/>
                <w:rtl w:val="0"/>
                <w:lang w:val="de-DE"/>
              </w:rPr>
              <w:t>(</w:t>
            </w: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75.4)</w:t>
            </w:r>
          </w:p>
        </w:tc>
        <w:tc>
          <w:tcPr>
            <w:tcW w:type="dxa" w:w="7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27</w:t>
            </w:r>
          </w:p>
        </w:tc>
        <w:tc>
          <w:tcPr>
            <w:tcW w:type="dxa" w:w="7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sz w:val="22"/>
                <w:szCs w:val="22"/>
                <w:shd w:val="nil" w:color="auto" w:fill="auto"/>
                <w:rtl w:val="0"/>
                <w:lang w:val="de-DE"/>
              </w:rPr>
              <w:t>(</w:t>
            </w: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71.1)</w:t>
            </w:r>
          </w:p>
        </w:tc>
        <w:tc>
          <w:tcPr>
            <w:tcW w:type="dxa" w:w="7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25</w:t>
            </w:r>
          </w:p>
        </w:tc>
        <w:tc>
          <w:tcPr>
            <w:tcW w:type="dxa" w:w="7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sz w:val="22"/>
                <w:szCs w:val="22"/>
                <w:shd w:val="nil" w:color="auto" w:fill="auto"/>
                <w:rtl w:val="0"/>
                <w:lang w:val="de-DE"/>
              </w:rPr>
              <w:t>(</w:t>
            </w: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80.6)</w:t>
            </w:r>
          </w:p>
        </w:tc>
      </w:tr>
      <w:tr>
        <w:tblPrEx>
          <w:shd w:val="clear" w:color="auto" w:fill="cadfff"/>
        </w:tblPrEx>
        <w:trPr>
          <w:trHeight w:val="522" w:hRule="atLeast"/>
        </w:trPr>
        <w:tc>
          <w:tcPr>
            <w:tcW w:type="dxa" w:w="240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8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quit smoking within past year</w:t>
            </w:r>
          </w:p>
        </w:tc>
        <w:tc>
          <w:tcPr>
            <w:tcW w:type="dxa" w:w="7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11</w:t>
            </w:r>
          </w:p>
        </w:tc>
        <w:tc>
          <w:tcPr>
            <w:tcW w:type="dxa" w:w="7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sz w:val="22"/>
                <w:szCs w:val="22"/>
                <w:shd w:val="nil" w:color="auto" w:fill="auto"/>
                <w:rtl w:val="0"/>
                <w:lang w:val="de-DE"/>
              </w:rPr>
              <w:t>(</w:t>
            </w: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15.9)</w:t>
            </w:r>
          </w:p>
        </w:tc>
        <w:tc>
          <w:tcPr>
            <w:tcW w:type="dxa" w:w="7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8</w:t>
            </w:r>
          </w:p>
        </w:tc>
        <w:tc>
          <w:tcPr>
            <w:tcW w:type="dxa" w:w="7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sz w:val="22"/>
                <w:szCs w:val="22"/>
                <w:shd w:val="nil" w:color="auto" w:fill="auto"/>
                <w:rtl w:val="0"/>
                <w:lang w:val="de-DE"/>
              </w:rPr>
              <w:t>(</w:t>
            </w: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21.1)</w:t>
            </w:r>
          </w:p>
        </w:tc>
        <w:tc>
          <w:tcPr>
            <w:tcW w:type="dxa" w:w="7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3</w:t>
            </w:r>
          </w:p>
        </w:tc>
        <w:tc>
          <w:tcPr>
            <w:tcW w:type="dxa" w:w="7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sz w:val="22"/>
                <w:szCs w:val="22"/>
                <w:shd w:val="nil" w:color="auto" w:fill="auto"/>
                <w:rtl w:val="0"/>
                <w:lang w:val="de-DE"/>
              </w:rPr>
              <w:t>(</w:t>
            </w: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9.7)</w:t>
            </w:r>
          </w:p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240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8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still smoking at T0</w:t>
            </w:r>
          </w:p>
        </w:tc>
        <w:tc>
          <w:tcPr>
            <w:tcW w:type="dxa" w:w="7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6</w:t>
            </w:r>
          </w:p>
        </w:tc>
        <w:tc>
          <w:tcPr>
            <w:tcW w:type="dxa" w:w="7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sz w:val="22"/>
                <w:szCs w:val="22"/>
                <w:shd w:val="nil" w:color="auto" w:fill="auto"/>
                <w:rtl w:val="0"/>
                <w:lang w:val="de-DE"/>
              </w:rPr>
              <w:t>(</w:t>
            </w: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8.7)</w:t>
            </w:r>
          </w:p>
        </w:tc>
        <w:tc>
          <w:tcPr>
            <w:tcW w:type="dxa" w:w="7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3</w:t>
            </w:r>
          </w:p>
        </w:tc>
        <w:tc>
          <w:tcPr>
            <w:tcW w:type="dxa" w:w="7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sz w:val="22"/>
                <w:szCs w:val="22"/>
                <w:shd w:val="nil" w:color="auto" w:fill="auto"/>
                <w:rtl w:val="0"/>
                <w:lang w:val="de-DE"/>
              </w:rPr>
              <w:t>(</w:t>
            </w: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7.9)</w:t>
            </w:r>
          </w:p>
        </w:tc>
        <w:tc>
          <w:tcPr>
            <w:tcW w:type="dxa" w:w="7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3</w:t>
            </w:r>
          </w:p>
        </w:tc>
        <w:tc>
          <w:tcPr>
            <w:tcW w:type="dxa" w:w="7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sz w:val="22"/>
                <w:szCs w:val="22"/>
                <w:shd w:val="nil" w:color="auto" w:fill="auto"/>
                <w:rtl w:val="0"/>
                <w:lang w:val="de-DE"/>
              </w:rPr>
              <w:t>(</w:t>
            </w: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9.7)</w:t>
            </w:r>
          </w:p>
        </w:tc>
      </w:tr>
      <w:tr>
        <w:tblPrEx>
          <w:shd w:val="clear" w:color="auto" w:fill="cadfff"/>
        </w:tblPrEx>
        <w:trPr>
          <w:trHeight w:val="491" w:hRule="atLeast"/>
        </w:trPr>
        <w:tc>
          <w:tcPr>
            <w:tcW w:type="dxa" w:w="240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Physical fatigue</w:t>
            </w:r>
            <w:r>
              <w:rPr>
                <w:rFonts w:ascii="Calibri" w:hAnsi="Calibri"/>
                <w:sz w:val="22"/>
                <w:szCs w:val="22"/>
                <w:shd w:val="nil" w:color="auto" w:fill="auto"/>
                <w:vertAlign w:val="superscript"/>
                <w:rtl w:val="0"/>
                <w:lang w:val="de-DE"/>
              </w:rPr>
              <w:t>c</w:t>
            </w:r>
          </w:p>
        </w:tc>
        <w:tc>
          <w:tcPr>
            <w:tcW w:type="dxa" w:w="28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41.3</w:t>
            </w:r>
          </w:p>
        </w:tc>
        <w:tc>
          <w:tcPr>
            <w:tcW w:type="dxa" w:w="7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(27.1)</w:t>
            </w:r>
          </w:p>
        </w:tc>
        <w:tc>
          <w:tcPr>
            <w:tcW w:type="dxa" w:w="7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38.5</w:t>
            </w:r>
          </w:p>
        </w:tc>
        <w:tc>
          <w:tcPr>
            <w:tcW w:type="dxa" w:w="7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(23.1)</w:t>
            </w:r>
          </w:p>
        </w:tc>
        <w:tc>
          <w:tcPr>
            <w:tcW w:type="dxa" w:w="7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44.9</w:t>
            </w:r>
          </w:p>
        </w:tc>
        <w:tc>
          <w:tcPr>
            <w:tcW w:type="dxa" w:w="7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(31.3)</w:t>
            </w:r>
          </w:p>
        </w:tc>
      </w:tr>
      <w:tr>
        <w:tblPrEx>
          <w:shd w:val="clear" w:color="auto" w:fill="cadfff"/>
        </w:tblPrEx>
        <w:trPr>
          <w:trHeight w:val="491" w:hRule="atLeast"/>
        </w:trPr>
        <w:tc>
          <w:tcPr>
            <w:tcW w:type="dxa" w:w="240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Affective fatigue</w:t>
            </w:r>
            <w:r>
              <w:rPr>
                <w:rFonts w:ascii="Calibri" w:hAnsi="Calibri"/>
                <w:sz w:val="22"/>
                <w:szCs w:val="22"/>
                <w:shd w:val="nil" w:color="auto" w:fill="auto"/>
                <w:vertAlign w:val="superscript"/>
                <w:rtl w:val="0"/>
                <w:lang w:val="de-DE"/>
              </w:rPr>
              <w:t>c</w:t>
            </w:r>
          </w:p>
        </w:tc>
        <w:tc>
          <w:tcPr>
            <w:tcW w:type="dxa" w:w="28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32.2</w:t>
            </w:r>
          </w:p>
        </w:tc>
        <w:tc>
          <w:tcPr>
            <w:tcW w:type="dxa" w:w="7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(24.3)</w:t>
            </w:r>
          </w:p>
        </w:tc>
        <w:tc>
          <w:tcPr>
            <w:tcW w:type="dxa" w:w="7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26.8</w:t>
            </w:r>
          </w:p>
        </w:tc>
        <w:tc>
          <w:tcPr>
            <w:tcW w:type="dxa" w:w="7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(22.0)</w:t>
            </w:r>
          </w:p>
        </w:tc>
        <w:tc>
          <w:tcPr>
            <w:tcW w:type="dxa" w:w="7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38.9</w:t>
            </w:r>
          </w:p>
        </w:tc>
        <w:tc>
          <w:tcPr>
            <w:tcW w:type="dxa" w:w="7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(25.8)</w:t>
            </w:r>
          </w:p>
        </w:tc>
      </w:tr>
      <w:tr>
        <w:tblPrEx>
          <w:shd w:val="clear" w:color="auto" w:fill="cadfff"/>
        </w:tblPrEx>
        <w:trPr>
          <w:trHeight w:val="491" w:hRule="atLeast"/>
        </w:trPr>
        <w:tc>
          <w:tcPr>
            <w:tcW w:type="dxa" w:w="240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Cognitive fatigue</w:t>
            </w:r>
            <w:r>
              <w:rPr>
                <w:rFonts w:ascii="Calibri" w:hAnsi="Calibri"/>
                <w:sz w:val="22"/>
                <w:szCs w:val="22"/>
                <w:shd w:val="nil" w:color="auto" w:fill="auto"/>
                <w:vertAlign w:val="superscript"/>
                <w:rtl w:val="0"/>
                <w:lang w:val="de-DE"/>
              </w:rPr>
              <w:t>c</w:t>
            </w:r>
          </w:p>
        </w:tc>
        <w:tc>
          <w:tcPr>
            <w:tcW w:type="dxa" w:w="28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33.2</w:t>
            </w:r>
          </w:p>
        </w:tc>
        <w:tc>
          <w:tcPr>
            <w:tcW w:type="dxa" w:w="7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(25.4)</w:t>
            </w:r>
          </w:p>
        </w:tc>
        <w:tc>
          <w:tcPr>
            <w:tcW w:type="dxa" w:w="7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28.4</w:t>
            </w:r>
          </w:p>
        </w:tc>
        <w:tc>
          <w:tcPr>
            <w:tcW w:type="dxa" w:w="7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(23.9)</w:t>
            </w:r>
          </w:p>
        </w:tc>
        <w:tc>
          <w:tcPr>
            <w:tcW w:type="dxa" w:w="7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39.1</w:t>
            </w:r>
          </w:p>
        </w:tc>
        <w:tc>
          <w:tcPr>
            <w:tcW w:type="dxa" w:w="7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(26.3)</w:t>
            </w:r>
          </w:p>
        </w:tc>
      </w:tr>
      <w:tr>
        <w:tblPrEx>
          <w:shd w:val="clear" w:color="auto" w:fill="cadfff"/>
        </w:tblPrEx>
        <w:trPr>
          <w:trHeight w:val="491" w:hRule="atLeast"/>
        </w:trPr>
        <w:tc>
          <w:tcPr>
            <w:tcW w:type="dxa" w:w="240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Total fatigue</w:t>
            </w:r>
            <w:r>
              <w:rPr>
                <w:rFonts w:ascii="Calibri" w:hAnsi="Calibri"/>
                <w:sz w:val="22"/>
                <w:szCs w:val="22"/>
                <w:shd w:val="nil" w:color="auto" w:fill="auto"/>
                <w:vertAlign w:val="superscript"/>
                <w:rtl w:val="0"/>
                <w:lang w:val="de-DE"/>
              </w:rPr>
              <w:t>c</w:t>
            </w:r>
          </w:p>
        </w:tc>
        <w:tc>
          <w:tcPr>
            <w:tcW w:type="dxa" w:w="28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37.8</w:t>
            </w:r>
          </w:p>
        </w:tc>
        <w:tc>
          <w:tcPr>
            <w:tcW w:type="dxa" w:w="7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(21.7)</w:t>
            </w:r>
          </w:p>
        </w:tc>
        <w:tc>
          <w:tcPr>
            <w:tcW w:type="dxa" w:w="7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34.2</w:t>
            </w:r>
          </w:p>
        </w:tc>
        <w:tc>
          <w:tcPr>
            <w:tcW w:type="dxa" w:w="7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(18.6)</w:t>
            </w:r>
          </w:p>
        </w:tc>
        <w:tc>
          <w:tcPr>
            <w:tcW w:type="dxa" w:w="7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42.3</w:t>
            </w:r>
          </w:p>
        </w:tc>
        <w:tc>
          <w:tcPr>
            <w:tcW w:type="dxa" w:w="7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(24.6)</w:t>
            </w:r>
          </w:p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240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Pre-treatment</w:t>
            </w:r>
          </w:p>
        </w:tc>
        <w:tc>
          <w:tcPr>
            <w:tcW w:type="dxa" w:w="28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Adjuvant Chemo</w:t>
            </w:r>
            <w:r>
              <w:rPr>
                <w:rFonts w:ascii="Calibri" w:hAnsi="Calibri"/>
                <w:sz w:val="22"/>
                <w:szCs w:val="22"/>
                <w:shd w:val="nil" w:color="auto" w:fill="auto"/>
                <w:vertAlign w:val="superscript"/>
                <w:rtl w:val="0"/>
                <w:lang w:val="de-DE"/>
              </w:rPr>
              <w:t>d</w:t>
            </w:r>
          </w:p>
        </w:tc>
        <w:tc>
          <w:tcPr>
            <w:tcW w:type="dxa" w:w="7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2</w:t>
            </w:r>
          </w:p>
        </w:tc>
        <w:tc>
          <w:tcPr>
            <w:tcW w:type="dxa" w:w="7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sz w:val="22"/>
                <w:szCs w:val="22"/>
                <w:shd w:val="nil" w:color="auto" w:fill="auto"/>
                <w:rtl w:val="0"/>
                <w:lang w:val="de-DE"/>
              </w:rPr>
              <w:t>(</w:t>
            </w: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2.9)</w:t>
            </w:r>
          </w:p>
        </w:tc>
        <w:tc>
          <w:tcPr>
            <w:tcW w:type="dxa" w:w="7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2</w:t>
            </w:r>
          </w:p>
        </w:tc>
        <w:tc>
          <w:tcPr>
            <w:tcW w:type="dxa" w:w="7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sz w:val="22"/>
                <w:szCs w:val="22"/>
                <w:shd w:val="nil" w:color="auto" w:fill="auto"/>
                <w:rtl w:val="0"/>
                <w:lang w:val="de-DE"/>
              </w:rPr>
              <w:t>(</w:t>
            </w: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6.5)</w:t>
            </w:r>
          </w:p>
        </w:tc>
      </w:tr>
      <w:tr>
        <w:tblPrEx>
          <w:shd w:val="clear" w:color="auto" w:fill="cadfff"/>
        </w:tblPrEx>
        <w:trPr>
          <w:trHeight w:val="522" w:hRule="atLeast"/>
        </w:trPr>
        <w:tc>
          <w:tcPr>
            <w:tcW w:type="dxa" w:w="240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8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Neo-adj. Chemo</w:t>
            </w:r>
            <w:r>
              <w:rPr>
                <w:rFonts w:ascii="Calibri" w:hAnsi="Calibri"/>
                <w:sz w:val="22"/>
                <w:szCs w:val="22"/>
                <w:shd w:val="nil" w:color="auto" w:fill="auto"/>
                <w:vertAlign w:val="superscript"/>
                <w:rtl w:val="0"/>
                <w:lang w:val="de-DE"/>
              </w:rPr>
              <w:t>d</w:t>
            </w:r>
          </w:p>
        </w:tc>
        <w:tc>
          <w:tcPr>
            <w:tcW w:type="dxa" w:w="7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5</w:t>
            </w:r>
          </w:p>
        </w:tc>
        <w:tc>
          <w:tcPr>
            <w:tcW w:type="dxa" w:w="7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sz w:val="22"/>
                <w:szCs w:val="22"/>
                <w:shd w:val="nil" w:color="auto" w:fill="auto"/>
                <w:rtl w:val="0"/>
                <w:lang w:val="de-DE"/>
              </w:rPr>
              <w:t>(</w:t>
            </w: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7.2)</w:t>
            </w:r>
          </w:p>
        </w:tc>
        <w:tc>
          <w:tcPr>
            <w:tcW w:type="dxa" w:w="7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5</w:t>
            </w:r>
          </w:p>
        </w:tc>
        <w:tc>
          <w:tcPr>
            <w:tcW w:type="dxa" w:w="7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sz w:val="22"/>
                <w:szCs w:val="22"/>
                <w:shd w:val="nil" w:color="auto" w:fill="auto"/>
                <w:rtl w:val="0"/>
                <w:lang w:val="de-DE"/>
              </w:rPr>
              <w:t>(</w:t>
            </w: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16.1)</w:t>
            </w:r>
          </w:p>
        </w:tc>
      </w:tr>
      <w:tr>
        <w:tblPrEx>
          <w:shd w:val="clear" w:color="auto" w:fill="cadfff"/>
        </w:tblPrEx>
        <w:trPr>
          <w:trHeight w:val="522" w:hRule="atLeast"/>
        </w:trPr>
        <w:tc>
          <w:tcPr>
            <w:tcW w:type="dxa" w:w="240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8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none</w:t>
            </w:r>
            <w:r>
              <w:rPr>
                <w:rFonts w:ascii="Calibri" w:hAnsi="Calibri"/>
                <w:sz w:val="22"/>
                <w:szCs w:val="22"/>
                <w:shd w:val="nil" w:color="auto" w:fill="auto"/>
                <w:vertAlign w:val="superscript"/>
                <w:rtl w:val="0"/>
                <w:lang w:val="de-DE"/>
              </w:rPr>
              <w:t>d</w:t>
            </w:r>
          </w:p>
        </w:tc>
        <w:tc>
          <w:tcPr>
            <w:tcW w:type="dxa" w:w="7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24</w:t>
            </w:r>
          </w:p>
        </w:tc>
        <w:tc>
          <w:tcPr>
            <w:tcW w:type="dxa" w:w="7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sz w:val="22"/>
                <w:szCs w:val="22"/>
                <w:shd w:val="nil" w:color="auto" w:fill="auto"/>
                <w:rtl w:val="0"/>
                <w:lang w:val="de-DE"/>
              </w:rPr>
              <w:t>(</w:t>
            </w: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34.8)</w:t>
            </w:r>
          </w:p>
        </w:tc>
        <w:tc>
          <w:tcPr>
            <w:tcW w:type="dxa" w:w="7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24</w:t>
            </w:r>
          </w:p>
        </w:tc>
        <w:tc>
          <w:tcPr>
            <w:tcW w:type="dxa" w:w="7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sz w:val="22"/>
                <w:szCs w:val="22"/>
                <w:shd w:val="nil" w:color="auto" w:fill="auto"/>
                <w:rtl w:val="0"/>
                <w:lang w:val="de-DE"/>
              </w:rPr>
              <w:t>(</w:t>
            </w: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77.4)</w:t>
            </w:r>
          </w:p>
        </w:tc>
      </w:tr>
      <w:tr>
        <w:tblPrEx>
          <w:shd w:val="clear" w:color="auto" w:fill="cadfff"/>
        </w:tblPrEx>
        <w:trPr>
          <w:trHeight w:val="522" w:hRule="atLeast"/>
        </w:trPr>
        <w:tc>
          <w:tcPr>
            <w:tcW w:type="dxa" w:w="240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8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none</w:t>
            </w:r>
            <w:r>
              <w:rPr>
                <w:rFonts w:ascii="Calibri" w:hAnsi="Calibri"/>
                <w:sz w:val="22"/>
                <w:szCs w:val="22"/>
                <w:shd w:val="nil" w:color="auto" w:fill="auto"/>
                <w:vertAlign w:val="superscript"/>
                <w:rtl w:val="0"/>
                <w:lang w:val="de-DE"/>
              </w:rPr>
              <w:t>e</w:t>
            </w:r>
          </w:p>
        </w:tc>
        <w:tc>
          <w:tcPr>
            <w:tcW w:type="dxa" w:w="7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38</w:t>
            </w:r>
          </w:p>
        </w:tc>
        <w:tc>
          <w:tcPr>
            <w:tcW w:type="dxa" w:w="7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sz w:val="22"/>
                <w:szCs w:val="22"/>
                <w:shd w:val="nil" w:color="auto" w:fill="auto"/>
                <w:rtl w:val="0"/>
                <w:lang w:val="de-DE"/>
              </w:rPr>
              <w:t>(</w:t>
            </w: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55.1)</w:t>
            </w:r>
          </w:p>
        </w:tc>
        <w:tc>
          <w:tcPr>
            <w:tcW w:type="dxa" w:w="7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38</w:t>
            </w:r>
          </w:p>
        </w:tc>
        <w:tc>
          <w:tcPr>
            <w:tcW w:type="dxa" w:w="7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sz w:val="22"/>
                <w:szCs w:val="22"/>
                <w:shd w:val="nil" w:color="auto" w:fill="auto"/>
                <w:rtl w:val="0"/>
                <w:lang w:val="de-DE"/>
              </w:rPr>
              <w:t>(</w:t>
            </w: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100)</w:t>
            </w:r>
          </w:p>
        </w:tc>
        <w:tc>
          <w:tcPr>
            <w:tcW w:type="dxa" w:w="7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adfff"/>
        </w:tblPrEx>
        <w:trPr>
          <w:trHeight w:val="522" w:hRule="atLeast"/>
        </w:trPr>
        <w:tc>
          <w:tcPr>
            <w:tcW w:type="dxa" w:w="240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Herceptine therapy at T0</w:t>
            </w:r>
          </w:p>
        </w:tc>
        <w:tc>
          <w:tcPr>
            <w:tcW w:type="dxa" w:w="28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no</w:t>
            </w:r>
          </w:p>
        </w:tc>
        <w:tc>
          <w:tcPr>
            <w:tcW w:type="dxa" w:w="7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65</w:t>
            </w:r>
          </w:p>
        </w:tc>
        <w:tc>
          <w:tcPr>
            <w:tcW w:type="dxa" w:w="7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sz w:val="22"/>
                <w:szCs w:val="22"/>
                <w:shd w:val="nil" w:color="auto" w:fill="auto"/>
                <w:rtl w:val="0"/>
                <w:lang w:val="de-DE"/>
              </w:rPr>
              <w:t>(</w:t>
            </w: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94.2)</w:t>
            </w:r>
          </w:p>
        </w:tc>
        <w:tc>
          <w:tcPr>
            <w:tcW w:type="dxa" w:w="7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35</w:t>
            </w:r>
          </w:p>
        </w:tc>
        <w:tc>
          <w:tcPr>
            <w:tcW w:type="dxa" w:w="7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sz w:val="22"/>
                <w:szCs w:val="22"/>
                <w:shd w:val="nil" w:color="auto" w:fill="auto"/>
                <w:rtl w:val="0"/>
                <w:lang w:val="de-DE"/>
              </w:rPr>
              <w:t>(</w:t>
            </w: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92.1)</w:t>
            </w:r>
          </w:p>
        </w:tc>
        <w:tc>
          <w:tcPr>
            <w:tcW w:type="dxa" w:w="7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30</w:t>
            </w:r>
          </w:p>
        </w:tc>
        <w:tc>
          <w:tcPr>
            <w:tcW w:type="dxa" w:w="7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sz w:val="22"/>
                <w:szCs w:val="22"/>
                <w:shd w:val="nil" w:color="auto" w:fill="auto"/>
                <w:rtl w:val="0"/>
                <w:lang w:val="de-DE"/>
              </w:rPr>
              <w:t>(</w:t>
            </w: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96.8)</w:t>
            </w:r>
          </w:p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240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8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yes</w:t>
            </w:r>
          </w:p>
        </w:tc>
        <w:tc>
          <w:tcPr>
            <w:tcW w:type="dxa" w:w="7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4</w:t>
            </w:r>
          </w:p>
        </w:tc>
        <w:tc>
          <w:tcPr>
            <w:tcW w:type="dxa" w:w="7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sz w:val="22"/>
                <w:szCs w:val="22"/>
                <w:shd w:val="nil" w:color="auto" w:fill="auto"/>
                <w:rtl w:val="0"/>
                <w:lang w:val="de-DE"/>
              </w:rPr>
              <w:t>(</w:t>
            </w: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5.8)</w:t>
            </w:r>
          </w:p>
        </w:tc>
        <w:tc>
          <w:tcPr>
            <w:tcW w:type="dxa" w:w="7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3</w:t>
            </w:r>
          </w:p>
        </w:tc>
        <w:tc>
          <w:tcPr>
            <w:tcW w:type="dxa" w:w="7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sz w:val="22"/>
                <w:szCs w:val="22"/>
                <w:shd w:val="nil" w:color="auto" w:fill="auto"/>
                <w:rtl w:val="0"/>
                <w:lang w:val="de-DE"/>
              </w:rPr>
              <w:t>(</w:t>
            </w: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7.9)</w:t>
            </w:r>
          </w:p>
        </w:tc>
        <w:tc>
          <w:tcPr>
            <w:tcW w:type="dxa" w:w="7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1</w:t>
            </w:r>
          </w:p>
        </w:tc>
        <w:tc>
          <w:tcPr>
            <w:tcW w:type="dxa" w:w="7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sz w:val="22"/>
                <w:szCs w:val="22"/>
                <w:shd w:val="nil" w:color="auto" w:fill="auto"/>
                <w:rtl w:val="0"/>
                <w:lang w:val="de-DE"/>
              </w:rPr>
              <w:t>(</w:t>
            </w: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3.2)</w:t>
            </w:r>
          </w:p>
        </w:tc>
      </w:tr>
      <w:tr>
        <w:tblPrEx>
          <w:shd w:val="clear" w:color="auto" w:fill="cadfff"/>
        </w:tblPrEx>
        <w:trPr>
          <w:trHeight w:val="522" w:hRule="atLeast"/>
        </w:trPr>
        <w:tc>
          <w:tcPr>
            <w:tcW w:type="dxa" w:w="240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Hormone therapy at T0</w:t>
            </w:r>
          </w:p>
        </w:tc>
        <w:tc>
          <w:tcPr>
            <w:tcW w:type="dxa" w:w="28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no</w:t>
            </w:r>
          </w:p>
        </w:tc>
        <w:tc>
          <w:tcPr>
            <w:tcW w:type="dxa" w:w="7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51</w:t>
            </w:r>
          </w:p>
        </w:tc>
        <w:tc>
          <w:tcPr>
            <w:tcW w:type="dxa" w:w="7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sz w:val="22"/>
                <w:szCs w:val="22"/>
                <w:shd w:val="nil" w:color="auto" w:fill="auto"/>
                <w:rtl w:val="0"/>
                <w:lang w:val="de-DE"/>
              </w:rPr>
              <w:t>(</w:t>
            </w: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73.9)</w:t>
            </w:r>
          </w:p>
        </w:tc>
        <w:tc>
          <w:tcPr>
            <w:tcW w:type="dxa" w:w="7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38</w:t>
            </w:r>
          </w:p>
        </w:tc>
        <w:tc>
          <w:tcPr>
            <w:tcW w:type="dxa" w:w="7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sz w:val="22"/>
                <w:szCs w:val="22"/>
                <w:shd w:val="nil" w:color="auto" w:fill="auto"/>
                <w:rtl w:val="0"/>
                <w:lang w:val="de-DE"/>
              </w:rPr>
              <w:t>(</w:t>
            </w: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100)</w:t>
            </w:r>
          </w:p>
        </w:tc>
        <w:tc>
          <w:tcPr>
            <w:tcW w:type="dxa" w:w="7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13</w:t>
            </w:r>
          </w:p>
        </w:tc>
        <w:tc>
          <w:tcPr>
            <w:tcW w:type="dxa" w:w="7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sz w:val="22"/>
                <w:szCs w:val="22"/>
                <w:shd w:val="nil" w:color="auto" w:fill="auto"/>
                <w:rtl w:val="0"/>
                <w:lang w:val="de-DE"/>
              </w:rPr>
              <w:t>(</w:t>
            </w: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41.9)</w:t>
            </w:r>
          </w:p>
        </w:tc>
      </w:tr>
      <w:tr>
        <w:tblPrEx>
          <w:shd w:val="clear" w:color="auto" w:fill="cadfff"/>
        </w:tblPrEx>
        <w:trPr>
          <w:trHeight w:val="522" w:hRule="atLeast"/>
        </w:trPr>
        <w:tc>
          <w:tcPr>
            <w:tcW w:type="dxa" w:w="2405"/>
            <w:tcBorders>
              <w:top w:val="nil"/>
              <w:left w:val="nil"/>
              <w:bottom w:val="single" w:color="000000" w:sz="8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828"/>
            <w:tcBorders>
              <w:top w:val="nil"/>
              <w:left w:val="nil"/>
              <w:bottom w:val="single" w:color="000000" w:sz="8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yes</w:t>
            </w:r>
          </w:p>
        </w:tc>
        <w:tc>
          <w:tcPr>
            <w:tcW w:type="dxa" w:w="733"/>
            <w:tcBorders>
              <w:top w:val="nil"/>
              <w:left w:val="nil"/>
              <w:bottom w:val="single" w:color="000000" w:sz="8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18</w:t>
            </w:r>
          </w:p>
        </w:tc>
        <w:tc>
          <w:tcPr>
            <w:tcW w:type="dxa" w:w="732"/>
            <w:tcBorders>
              <w:top w:val="nil"/>
              <w:left w:val="nil"/>
              <w:bottom w:val="single" w:color="000000" w:sz="8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sz w:val="22"/>
                <w:szCs w:val="22"/>
                <w:shd w:val="nil" w:color="auto" w:fill="auto"/>
                <w:rtl w:val="0"/>
                <w:lang w:val="de-DE"/>
              </w:rPr>
              <w:t>(</w:t>
            </w: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26.1)</w:t>
            </w:r>
          </w:p>
        </w:tc>
        <w:tc>
          <w:tcPr>
            <w:tcW w:type="dxa" w:w="733"/>
            <w:tcBorders>
              <w:top w:val="nil"/>
              <w:left w:val="nil"/>
              <w:bottom w:val="single" w:color="000000" w:sz="8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33"/>
            <w:tcBorders>
              <w:top w:val="nil"/>
              <w:left w:val="nil"/>
              <w:bottom w:val="single" w:color="000000" w:sz="8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32"/>
            <w:tcBorders>
              <w:top w:val="nil"/>
              <w:left w:val="nil"/>
              <w:bottom w:val="single" w:color="000000" w:sz="8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18</w:t>
            </w:r>
          </w:p>
        </w:tc>
        <w:tc>
          <w:tcPr>
            <w:tcW w:type="dxa" w:w="734"/>
            <w:tcBorders>
              <w:top w:val="nil"/>
              <w:left w:val="nil"/>
              <w:bottom w:val="single" w:color="000000" w:sz="8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before="0" w:line="240" w:lineRule="auto"/>
            </w:pPr>
            <w:r>
              <w:rPr>
                <w:sz w:val="22"/>
                <w:szCs w:val="22"/>
                <w:shd w:val="nil" w:color="auto" w:fill="auto"/>
                <w:rtl w:val="0"/>
                <w:lang w:val="de-DE"/>
              </w:rPr>
              <w:t>(</w:t>
            </w: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de-DE"/>
              </w:rPr>
              <w:t>58.1)</w:t>
            </w:r>
          </w:p>
        </w:tc>
      </w:tr>
    </w:tbl>
    <w:p>
      <w:pPr>
        <w:pStyle w:val="Standard"/>
        <w:widowControl w:val="0"/>
        <w:spacing w:before="0" w:line="240" w:lineRule="auto"/>
        <w:ind w:left="216" w:hanging="216"/>
      </w:pPr>
    </w:p>
    <w:p>
      <w:pPr>
        <w:pStyle w:val="Standard"/>
        <w:widowControl w:val="0"/>
        <w:spacing w:before="0" w:line="240" w:lineRule="auto"/>
        <w:ind w:left="108" w:hanging="108"/>
      </w:pPr>
    </w:p>
    <w:p>
      <w:pPr>
        <w:pStyle w:val="Standard"/>
        <w:widowControl w:val="0"/>
        <w:spacing w:before="0" w:line="240" w:lineRule="auto"/>
        <w:ind w:left="108" w:hanging="108"/>
        <w:rPr>
          <w:sz w:val="22"/>
          <w:szCs w:val="22"/>
        </w:rPr>
      </w:pPr>
      <w:r>
        <w:rPr>
          <w:sz w:val="22"/>
          <w:szCs w:val="22"/>
          <w:rtl w:val="0"/>
          <w:lang w:val="de-DE"/>
        </w:rPr>
        <w:t xml:space="preserve">Values are presented as n (%) or mean </w:t>
      </w:r>
      <w:r>
        <w:rPr>
          <w:sz w:val="22"/>
          <w:szCs w:val="22"/>
          <w:rtl w:val="0"/>
          <w:lang w:val="de-DE"/>
        </w:rPr>
        <w:t xml:space="preserve">± </w:t>
      </w:r>
      <w:r>
        <w:rPr>
          <w:sz w:val="22"/>
          <w:szCs w:val="22"/>
          <w:rtl w:val="0"/>
          <w:lang w:val="de-DE"/>
        </w:rPr>
        <w:t>SD</w:t>
      </w:r>
    </w:p>
    <w:p>
      <w:pPr>
        <w:pStyle w:val="Standard"/>
        <w:spacing w:before="0" w:line="240" w:lineRule="auto"/>
        <w:rPr>
          <w:rFonts w:ascii="Calibri" w:cs="Calibri" w:hAnsi="Calibri" w:eastAsia="Calibri"/>
          <w:sz w:val="22"/>
          <w:szCs w:val="22"/>
          <w:vertAlign w:val="superscript"/>
        </w:rPr>
      </w:pPr>
      <w:r>
        <w:rPr>
          <w:rFonts w:ascii="Calibri" w:hAnsi="Calibri"/>
          <w:sz w:val="22"/>
          <w:szCs w:val="22"/>
          <w:vertAlign w:val="superscript"/>
          <w:rtl w:val="0"/>
          <w:lang w:val="de-DE"/>
        </w:rPr>
        <w:t xml:space="preserve">a </w:t>
      </w:r>
      <w:r>
        <w:rPr>
          <w:rFonts w:ascii="Calibri" w:hAnsi="Calibri"/>
          <w:sz w:val="22"/>
          <w:szCs w:val="22"/>
          <w:rtl w:val="0"/>
          <w:lang w:val="de-DE"/>
        </w:rPr>
        <w:t>Calculated as the weight in kilograms divided by the square of the height in meters.</w:t>
      </w:r>
    </w:p>
    <w:p>
      <w:pPr>
        <w:pStyle w:val="Standard"/>
        <w:spacing w:before="0" w:line="240" w:lineRule="auto"/>
        <w:rPr>
          <w:rFonts w:ascii="Calibri" w:cs="Calibri" w:hAnsi="Calibri" w:eastAsia="Calibri"/>
          <w:sz w:val="22"/>
          <w:szCs w:val="22"/>
        </w:rPr>
      </w:pPr>
      <w:r>
        <w:rPr>
          <w:rFonts w:ascii="Calibri" w:hAnsi="Calibri"/>
          <w:sz w:val="22"/>
          <w:szCs w:val="22"/>
          <w:vertAlign w:val="superscript"/>
          <w:rtl w:val="0"/>
          <w:lang w:val="de-DE"/>
        </w:rPr>
        <w:t xml:space="preserve">b </w:t>
      </w:r>
      <w:r>
        <w:rPr>
          <w:sz w:val="22"/>
          <w:szCs w:val="22"/>
          <w:rtl w:val="0"/>
          <w:lang w:val="de-DE"/>
        </w:rPr>
        <w:t xml:space="preserve">Smoking cessation for </w:t>
      </w:r>
      <w:r>
        <w:rPr>
          <w:rFonts w:ascii="Calibri" w:hAnsi="Calibri"/>
          <w:sz w:val="22"/>
          <w:szCs w:val="22"/>
          <w:rtl w:val="0"/>
          <w:lang w:val="en-US"/>
        </w:rPr>
        <w:t>at least 1 year.</w:t>
      </w:r>
    </w:p>
    <w:p>
      <w:pPr>
        <w:pStyle w:val="Standard"/>
        <w:spacing w:before="0" w:line="240" w:lineRule="auto"/>
        <w:rPr>
          <w:rFonts w:ascii="Calibri" w:cs="Calibri" w:hAnsi="Calibri" w:eastAsia="Calibri"/>
          <w:sz w:val="22"/>
          <w:szCs w:val="22"/>
          <w:vertAlign w:val="superscript"/>
        </w:rPr>
      </w:pPr>
      <w:r>
        <w:rPr>
          <w:rFonts w:ascii="Calibri" w:hAnsi="Calibri"/>
          <w:sz w:val="22"/>
          <w:szCs w:val="22"/>
          <w:vertAlign w:val="superscript"/>
          <w:rtl w:val="0"/>
          <w:lang w:val="de-DE"/>
        </w:rPr>
        <w:t xml:space="preserve">c </w:t>
      </w:r>
      <w:r>
        <w:rPr>
          <w:rFonts w:ascii="Calibri" w:hAnsi="Calibri"/>
          <w:sz w:val="22"/>
          <w:szCs w:val="22"/>
          <w:rtl w:val="0"/>
          <w:lang w:val="de-DE"/>
        </w:rPr>
        <w:t>Assessed via Multidimensional Fatigue inventory (MFI-20)</w:t>
      </w:r>
    </w:p>
    <w:p>
      <w:pPr>
        <w:pStyle w:val="Standard"/>
        <w:spacing w:before="0" w:line="240" w:lineRule="auto"/>
        <w:rPr>
          <w:rFonts w:ascii="Calibri" w:cs="Calibri" w:hAnsi="Calibri" w:eastAsia="Calibri"/>
          <w:sz w:val="22"/>
          <w:szCs w:val="22"/>
        </w:rPr>
      </w:pPr>
      <w:r>
        <w:rPr>
          <w:rFonts w:ascii="Calibri" w:hAnsi="Calibri"/>
          <w:sz w:val="22"/>
          <w:szCs w:val="22"/>
          <w:vertAlign w:val="superscript"/>
          <w:rtl w:val="0"/>
          <w:lang w:val="de-DE"/>
        </w:rPr>
        <w:t xml:space="preserve">d </w:t>
      </w:r>
      <w:r>
        <w:rPr>
          <w:rFonts w:ascii="Calibri" w:hAnsi="Calibri"/>
          <w:sz w:val="22"/>
          <w:szCs w:val="22"/>
          <w:rtl w:val="0"/>
          <w:lang w:val="de-DE"/>
        </w:rPr>
        <w:t xml:space="preserve">Treatment before enrollment in BEST study </w:t>
      </w:r>
    </w:p>
    <w:p>
      <w:pPr>
        <w:pStyle w:val="Standard"/>
        <w:spacing w:before="0" w:line="240" w:lineRule="auto"/>
      </w:pPr>
      <w:r>
        <w:rPr>
          <w:rFonts w:ascii="Calibri" w:hAnsi="Calibri"/>
          <w:sz w:val="22"/>
          <w:szCs w:val="22"/>
          <w:vertAlign w:val="superscript"/>
          <w:rtl w:val="0"/>
          <w:lang w:val="de-DE"/>
        </w:rPr>
        <w:t xml:space="preserve">e </w:t>
      </w:r>
      <w:r>
        <w:rPr>
          <w:rFonts w:ascii="Calibri" w:hAnsi="Calibri"/>
          <w:sz w:val="22"/>
          <w:szCs w:val="22"/>
          <w:rtl w:val="0"/>
          <w:lang w:val="de-DE"/>
        </w:rPr>
        <w:t xml:space="preserve">Treatment before enrollment in BEATE study 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de-D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