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CB9F4" w14:textId="77777777" w:rsidR="004B134C" w:rsidRPr="008C1141" w:rsidRDefault="004B134C" w:rsidP="004B134C">
      <w:pPr>
        <w:rPr>
          <w:rFonts w:ascii="Times New Roman" w:eastAsia="Times New Roman" w:hAnsi="Times New Roman" w:cs="Times New Roman"/>
        </w:rPr>
      </w:pPr>
      <w:r w:rsidRPr="008C1141">
        <w:rPr>
          <w:rFonts w:ascii="Times New Roman" w:eastAsia="Times New Roman" w:hAnsi="Times New Roman" w:cs="Times New Roman"/>
          <w:b/>
          <w:bCs/>
          <w:color w:val="000000"/>
          <w:u w:val="single"/>
        </w:rPr>
        <w:t>Supporting Materials:</w:t>
      </w:r>
    </w:p>
    <w:p w14:paraId="3D16B090" w14:textId="77777777" w:rsidR="004B134C" w:rsidRPr="008C1141" w:rsidRDefault="004B134C" w:rsidP="004B134C">
      <w:pPr>
        <w:rPr>
          <w:rFonts w:ascii="Times New Roman" w:eastAsia="Times New Roman" w:hAnsi="Times New Roman" w:cs="Times New Roman"/>
        </w:rPr>
      </w:pPr>
    </w:p>
    <w:p w14:paraId="2A8065DF" w14:textId="77777777" w:rsidR="004B134C" w:rsidRPr="008C1141" w:rsidRDefault="004B134C" w:rsidP="004B134C">
      <w:pPr>
        <w:rPr>
          <w:rFonts w:ascii="Times New Roman" w:eastAsia="Times New Roman" w:hAnsi="Times New Roman" w:cs="Times New Roman"/>
        </w:rPr>
      </w:pPr>
      <w:r w:rsidRPr="008C1141">
        <w:rPr>
          <w:rFonts w:ascii="Times New Roman" w:eastAsia="Times New Roman" w:hAnsi="Times New Roman" w:cs="Times New Roman"/>
          <w:b/>
          <w:bCs/>
          <w:color w:val="000000"/>
        </w:rPr>
        <w:t>Table 2:</w:t>
      </w:r>
      <w:r w:rsidRPr="008C1141">
        <w:rPr>
          <w:rFonts w:ascii="Times New Roman" w:eastAsia="Times New Roman" w:hAnsi="Times New Roman" w:cs="Times New Roman"/>
          <w:color w:val="000000"/>
        </w:rPr>
        <w:t xml:space="preserve"> This table represents the various parameters that are available for description within the FAERS database.</w:t>
      </w:r>
    </w:p>
    <w:p w14:paraId="1AD0E286" w14:textId="77777777" w:rsidR="004B134C" w:rsidRPr="008C1141" w:rsidRDefault="004B134C" w:rsidP="004B134C">
      <w:pPr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0"/>
      </w:tblGrid>
      <w:tr w:rsidR="004B134C" w:rsidRPr="008C1141" w14:paraId="3616CF3F" w14:textId="77777777" w:rsidTr="00AF76C8">
        <w:trPr>
          <w:trHeight w:val="6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8EDF3B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</w:rPr>
              <w:t>Parameters Contained within Dataset</w:t>
            </w:r>
          </w:p>
        </w:tc>
      </w:tr>
      <w:tr w:rsidR="004B134C" w:rsidRPr="008C1141" w14:paraId="01FEAE7A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19848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Case ID</w:t>
            </w:r>
          </w:p>
        </w:tc>
      </w:tr>
      <w:tr w:rsidR="004B134C" w:rsidRPr="008C1141" w14:paraId="795482AF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7839F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Suspect Product</w:t>
            </w:r>
          </w:p>
        </w:tc>
      </w:tr>
      <w:tr w:rsidR="004B134C" w:rsidRPr="008C1141" w14:paraId="6F82330E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266F2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Suspect Product Active Ingredients</w:t>
            </w:r>
          </w:p>
        </w:tc>
      </w:tr>
      <w:tr w:rsidR="004B134C" w:rsidRPr="008C1141" w14:paraId="6630F3CE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ED99C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Reason for Use</w:t>
            </w:r>
          </w:p>
        </w:tc>
      </w:tr>
      <w:tr w:rsidR="004B134C" w:rsidRPr="008C1141" w14:paraId="261CCB47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060C8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Reactions</w:t>
            </w:r>
          </w:p>
        </w:tc>
      </w:tr>
      <w:tr w:rsidR="004B134C" w:rsidRPr="008C1141" w14:paraId="0FED0499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AF2A0D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</w:p>
        </w:tc>
      </w:tr>
      <w:tr w:rsidR="004B134C" w:rsidRPr="008C1141" w14:paraId="3D90487B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D62D3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Outcomes</w:t>
            </w:r>
          </w:p>
        </w:tc>
      </w:tr>
      <w:tr w:rsidR="004B134C" w:rsidRPr="008C1141" w14:paraId="2A293E30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39597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Sex</w:t>
            </w:r>
          </w:p>
        </w:tc>
      </w:tr>
      <w:tr w:rsidR="004B134C" w:rsidRPr="008C1141" w14:paraId="34D69FC4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436DC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Event Date</w:t>
            </w:r>
          </w:p>
        </w:tc>
      </w:tr>
      <w:tr w:rsidR="004B134C" w:rsidRPr="008C1141" w14:paraId="4E3709E0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BBF87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Latest FDA Received Date</w:t>
            </w:r>
          </w:p>
        </w:tc>
      </w:tr>
      <w:tr w:rsidR="004B134C" w:rsidRPr="008C1141" w14:paraId="2183B616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82B5C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Case Priority</w:t>
            </w:r>
          </w:p>
        </w:tc>
      </w:tr>
      <w:tr w:rsidR="004B134C" w:rsidRPr="008C1141" w14:paraId="27C9D3AE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ED1EF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Patient Age</w:t>
            </w:r>
          </w:p>
        </w:tc>
      </w:tr>
      <w:tr w:rsidR="004B134C" w:rsidRPr="008C1141" w14:paraId="69B2D2FF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CA8DE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Patient Weight</w:t>
            </w:r>
          </w:p>
        </w:tc>
      </w:tr>
      <w:tr w:rsidR="004B134C" w:rsidRPr="008C1141" w14:paraId="4611973A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55790D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Sender</w:t>
            </w:r>
          </w:p>
        </w:tc>
      </w:tr>
      <w:tr w:rsidR="004B134C" w:rsidRPr="008C1141" w14:paraId="4EB522B6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E36C0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Reporter Type</w:t>
            </w:r>
          </w:p>
        </w:tc>
      </w:tr>
      <w:tr w:rsidR="004B134C" w:rsidRPr="008C1141" w14:paraId="52B8F1C7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0180D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Reporter Source</w:t>
            </w:r>
          </w:p>
        </w:tc>
      </w:tr>
      <w:tr w:rsidR="004B134C" w:rsidRPr="008C1141" w14:paraId="1BD7D80B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203D2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Concomitant Product Names</w:t>
            </w:r>
          </w:p>
        </w:tc>
      </w:tr>
      <w:tr w:rsidR="004B134C" w:rsidRPr="008C1141" w14:paraId="708FD436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87D8A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Latest Manufacturer Received Date</w:t>
            </w:r>
          </w:p>
        </w:tc>
      </w:tr>
      <w:tr w:rsidR="004B134C" w:rsidRPr="008C1141" w14:paraId="4DD3EE81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CD0F6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Initial FDA Received Date</w:t>
            </w:r>
          </w:p>
        </w:tc>
      </w:tr>
      <w:tr w:rsidR="004B134C" w:rsidRPr="008C1141" w14:paraId="60CB3EEE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71A4C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Country where Event Occurred</w:t>
            </w:r>
          </w:p>
        </w:tc>
      </w:tr>
      <w:tr w:rsidR="004B134C" w:rsidRPr="008C1141" w14:paraId="02BA6353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3A2C1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Reported to the Manufacturer?</w:t>
            </w:r>
          </w:p>
        </w:tc>
      </w:tr>
      <w:tr w:rsidR="004B134C" w:rsidRPr="008C1141" w14:paraId="4846C26D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81091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Manufacturer Control Number</w:t>
            </w:r>
          </w:p>
        </w:tc>
      </w:tr>
      <w:tr w:rsidR="004B134C" w:rsidRPr="008C1141" w14:paraId="02E4B199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9D9ED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</w:rPr>
              <w:t>Literature Reference</w:t>
            </w:r>
          </w:p>
        </w:tc>
      </w:tr>
    </w:tbl>
    <w:p w14:paraId="1A7DF33B" w14:textId="77777777" w:rsidR="004B134C" w:rsidRPr="008C1141" w:rsidRDefault="004B134C" w:rsidP="004B134C">
      <w:pPr>
        <w:spacing w:after="240"/>
        <w:rPr>
          <w:rFonts w:ascii="Times New Roman" w:eastAsia="Times New Roman" w:hAnsi="Times New Roman" w:cs="Times New Roman"/>
        </w:rPr>
      </w:pPr>
      <w:r w:rsidRPr="008C1141">
        <w:rPr>
          <w:rFonts w:ascii="Times New Roman" w:eastAsia="Times New Roman" w:hAnsi="Times New Roman" w:cs="Times New Roman"/>
        </w:rPr>
        <w:br/>
      </w:r>
      <w:r w:rsidRPr="008C1141">
        <w:rPr>
          <w:rFonts w:ascii="Times New Roman" w:eastAsia="Times New Roman" w:hAnsi="Times New Roman" w:cs="Times New Roman"/>
        </w:rPr>
        <w:br/>
      </w:r>
      <w:r w:rsidRPr="008C1141">
        <w:rPr>
          <w:rFonts w:ascii="Times New Roman" w:eastAsia="Times New Roman" w:hAnsi="Times New Roman" w:cs="Times New Roman"/>
        </w:rPr>
        <w:lastRenderedPageBreak/>
        <w:br/>
      </w:r>
      <w:r w:rsidRPr="008C1141">
        <w:rPr>
          <w:rFonts w:ascii="Times New Roman" w:eastAsia="Times New Roman" w:hAnsi="Times New Roman" w:cs="Times New Roman"/>
        </w:rPr>
        <w:br/>
      </w:r>
    </w:p>
    <w:p w14:paraId="6CE8DE33" w14:textId="77777777" w:rsidR="004B134C" w:rsidRPr="008C1141" w:rsidRDefault="004B134C" w:rsidP="004B134C">
      <w:pPr>
        <w:rPr>
          <w:rFonts w:ascii="Times New Roman" w:eastAsia="Times New Roman" w:hAnsi="Times New Roman" w:cs="Times New Roman"/>
        </w:rPr>
      </w:pPr>
      <w:r w:rsidRPr="008C1141">
        <w:rPr>
          <w:rFonts w:ascii="Times New Roman" w:eastAsia="Times New Roman" w:hAnsi="Times New Roman" w:cs="Times New Roman"/>
          <w:b/>
          <w:bCs/>
          <w:color w:val="000000"/>
        </w:rPr>
        <w:t>Table 3:</w:t>
      </w:r>
      <w:r w:rsidRPr="008C1141">
        <w:rPr>
          <w:rFonts w:ascii="Times New Roman" w:eastAsia="Times New Roman" w:hAnsi="Times New Roman" w:cs="Times New Roman"/>
          <w:color w:val="000000"/>
        </w:rPr>
        <w:t xml:space="preserve"> Naranjo scoring for individual cases of bevacizumab-induced osteonecrosis of the jaw without prior exposure to bisphosphonates that were reported to the FDA Adverse Reporting System (FAERS) </w:t>
      </w:r>
    </w:p>
    <w:p w14:paraId="3CA12B1C" w14:textId="77777777" w:rsidR="004B134C" w:rsidRPr="008C1141" w:rsidRDefault="004B134C" w:rsidP="004B134C">
      <w:pPr>
        <w:spacing w:after="240"/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1"/>
        <w:gridCol w:w="1789"/>
        <w:gridCol w:w="1789"/>
        <w:gridCol w:w="1789"/>
        <w:gridCol w:w="2346"/>
      </w:tblGrid>
      <w:tr w:rsidR="004B134C" w:rsidRPr="008C1141" w14:paraId="5FA3C63B" w14:textId="77777777" w:rsidTr="00AF76C8">
        <w:trPr>
          <w:trHeight w:val="4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FFB04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Case ID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199AB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Naranjo Score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50FD9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Naranjo Score 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1CD8D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Naranjo Score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B804F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Score Interpretation</w:t>
            </w:r>
          </w:p>
        </w:tc>
      </w:tr>
      <w:tr w:rsidR="004B134C" w:rsidRPr="008C1141" w14:paraId="031B4FFF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F8B65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7899077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786A4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91AF2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F9866B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A69E8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270AAE70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D8A5A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7911308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57E47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E4902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7C249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9422E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5D0BCBA9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D2C7F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11136101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4E414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2BD00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D8B16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1B795D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467B83BA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90FB5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12727492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08315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59E1E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3C01B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1B403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7AD31643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79592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12736069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5EEEA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F7998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C97D6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DBA19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134131ED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0A04A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13849236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6114F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6E3E9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631DA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75C63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1D8F119E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2508C5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14926703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CE45D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59D52B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53B5E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762C5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Probable</w:t>
            </w:r>
          </w:p>
        </w:tc>
      </w:tr>
      <w:tr w:rsidR="004B134C" w:rsidRPr="008C1141" w14:paraId="2AFC9216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A3AD5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15299514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3DE5B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A30BD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09962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D1998D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1550C7DF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7D23F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17996213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DAA47B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E5016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7312CD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A5022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3EDC51AD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107BD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18263240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6BF26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3F003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F8B4B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39D63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181C4913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36353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7507729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A3360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5C57E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A4021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F124C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549AB623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2C178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7600112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8F3D4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2FBA1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020B2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71822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271A41AA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4A2E6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7619358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E2655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57224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CB164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22476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6FA3CEB2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55EB5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7774562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32B84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D575A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0F886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F066C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6CB3734B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3D8885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7839492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AB56A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28BDC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065FF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9BDE7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21605F4F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5AF74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8049632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CC984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FB054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06700D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0574D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5D854223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350F3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9755838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94E58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36494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A51AF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07E26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55F5956B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4725C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9840291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82620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F74245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B60C7B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09CC7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60230E69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721FC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17720427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3B1E4B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05F1C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18FA3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430BA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141C5CA2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ECBEF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18385642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65F38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3B481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48BAD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33F3C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7B4A82F2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1A7B0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7696302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EDD27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B112A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25533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F5D71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14B46CB5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8E711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7837435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94ED2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5A9F6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A1E8A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67AF1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4FF48844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BB187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10461309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A5AC3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CBF1C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0628B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53F54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04A25A6B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1C87B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12366065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908B9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472A25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28999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983E7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5C2CF984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736B0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14025640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DEA3B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3AB29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E1226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F2301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040E5D25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6D184A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15419892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49B8D5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44971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64899E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006AC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22107A23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18150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18201358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EB9D6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02A64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B0CEA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F58C3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4D0B603A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2A630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18375839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27283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3DAF7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80ABD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4D218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71C2B918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776F6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7614184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F9B68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DD544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F62651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28D01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590160CD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43D244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7691645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E660F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2354B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7536D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C692FB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059D935A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EB8C7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7864234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786B9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C4B98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0E4E13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D62D8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7CD1F373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2A883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7950076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B75E8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B2004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C1E6E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C42BD2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708A607E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756CA7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8467047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D60F7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1C4F66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1EEFF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E8D6EF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15814741" w14:textId="77777777" w:rsidTr="00AF76C8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A4C18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9854059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A1265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48D0B0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7ADE2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A985DD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Possible</w:t>
            </w:r>
          </w:p>
        </w:tc>
      </w:tr>
      <w:tr w:rsidR="004B134C" w:rsidRPr="008C1141" w14:paraId="49766882" w14:textId="77777777" w:rsidTr="00AF76C8">
        <w:trPr>
          <w:trHeight w:val="4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97458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Average Score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533FBC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 ±</w:t>
            </w:r>
            <w:r w:rsidRPr="008C11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C0D428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 ± 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97D999" w14:textId="77777777" w:rsidR="004B134C" w:rsidRPr="008C1141" w:rsidRDefault="004B134C" w:rsidP="00AF76C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C1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 ± 1.5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839EF7" w14:textId="77777777" w:rsidR="004B134C" w:rsidRPr="008C1141" w:rsidRDefault="004B134C" w:rsidP="00AF76C8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E9429F4" w14:textId="77777777" w:rsidR="004B134C" w:rsidRPr="008C1141" w:rsidRDefault="004B134C" w:rsidP="004B134C">
      <w:pPr>
        <w:rPr>
          <w:rFonts w:ascii="Times New Roman" w:eastAsia="Times New Roman" w:hAnsi="Times New Roman" w:cs="Times New Roman"/>
        </w:rPr>
      </w:pPr>
    </w:p>
    <w:p w14:paraId="751A509A" w14:textId="77777777" w:rsidR="004B134C" w:rsidRPr="008C1141" w:rsidRDefault="004B134C" w:rsidP="004B134C"/>
    <w:p w14:paraId="0F849A6E" w14:textId="77777777" w:rsidR="00E8264F" w:rsidRDefault="00E8264F"/>
    <w:sectPr w:rsidR="00E8264F" w:rsidSect="005C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34C"/>
    <w:rsid w:val="004B134C"/>
    <w:rsid w:val="005C1AF9"/>
    <w:rsid w:val="00E8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CB7F8"/>
  <w15:chartTrackingRefBased/>
  <w15:docId w15:val="{694A7224-839A-4236-827B-D02498B27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34C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</Words>
  <Characters>1516</Characters>
  <Application>Microsoft Office Word</Application>
  <DocSecurity>0</DocSecurity>
  <Lines>12</Lines>
  <Paragraphs>3</Paragraphs>
  <ScaleCrop>false</ScaleCrop>
  <Company>Springer Nature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2024-04-03T16:41:00Z</dcterms:created>
  <dcterms:modified xsi:type="dcterms:W3CDTF">2024-04-03T16:41:00Z</dcterms:modified>
</cp:coreProperties>
</file>