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6C8540" w14:textId="0126AEB5" w:rsidR="000935D7" w:rsidRPr="00122491" w:rsidRDefault="00334D90" w:rsidP="00334D90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noProof/>
          <w:lang w:val="en-US"/>
        </w:rPr>
      </w:pPr>
      <w:proofErr w:type="spellStart"/>
      <w:r>
        <w:rPr>
          <w:rFonts w:eastAsia="MS Mincho"/>
          <w:b/>
        </w:rPr>
        <w:t>S</w:t>
      </w:r>
      <w:r w:rsidRPr="00123F28">
        <w:rPr>
          <w:rFonts w:eastAsia="MS Mincho"/>
          <w:b/>
        </w:rPr>
        <w:t>upplementary</w:t>
      </w:r>
      <w:proofErr w:type="spellEnd"/>
      <w:r w:rsidRPr="00123F28">
        <w:rPr>
          <w:rFonts w:eastAsia="MS Mincho"/>
          <w:b/>
        </w:rPr>
        <w:t xml:space="preserve"> material </w:t>
      </w:r>
      <w:r>
        <w:rPr>
          <w:rFonts w:eastAsia="MS Mincho"/>
          <w:b/>
        </w:rPr>
        <w:t>3</w:t>
      </w:r>
      <w:bookmarkStart w:id="0" w:name="_GoBack"/>
      <w:bookmarkEnd w:id="0"/>
      <w:r>
        <w:rPr>
          <w:rFonts w:eastAsia="MS Mincho"/>
          <w:b/>
        </w:rPr>
        <w:t>.</w:t>
      </w:r>
      <w:r w:rsidRPr="00CC2E51">
        <w:t xml:space="preserve"> </w:t>
      </w:r>
      <w:r w:rsidR="00A45FC3" w:rsidRPr="00A80D42">
        <w:fldChar w:fldCharType="begin" w:fldLock="1"/>
      </w:r>
      <w:r w:rsidR="00A45FC3" w:rsidRPr="00122491">
        <w:rPr>
          <w:lang w:val="en-US"/>
        </w:rPr>
        <w:instrText xml:space="preserve">ADDIN Mendeley Bibliography CSL_BIBLIOGRAPHY </w:instrText>
      </w:r>
      <w:r w:rsidR="00A45FC3" w:rsidRPr="00A80D42">
        <w:fldChar w:fldCharType="separate"/>
      </w:r>
    </w:p>
    <w:p w14:paraId="51A71DD7" w14:textId="206FF021" w:rsidR="00AE67B3" w:rsidRPr="00122491" w:rsidRDefault="00334D90" w:rsidP="00570E4E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noProof/>
          <w:lang w:val="en-US"/>
        </w:rPr>
      </w:pPr>
      <w:r w:rsidRPr="000935D7">
        <w:rPr>
          <w:noProof/>
          <w:lang w:val="en-US"/>
        </w:rPr>
        <w:t xml:space="preserve"> </w:t>
      </w:r>
      <w:r w:rsidR="00AE67B3" w:rsidRPr="000935D7">
        <w:rPr>
          <w:noProof/>
          <w:lang w:val="en-US"/>
        </w:rPr>
        <w:t>[3</w:t>
      </w:r>
      <w:r w:rsidR="000935D7" w:rsidRPr="000935D7">
        <w:rPr>
          <w:noProof/>
          <w:lang w:val="en-US"/>
        </w:rPr>
        <w:t>1</w:t>
      </w:r>
      <w:r w:rsidR="00AE67B3" w:rsidRPr="000935D7">
        <w:rPr>
          <w:noProof/>
          <w:lang w:val="en-US"/>
        </w:rPr>
        <w:t xml:space="preserve">] </w:t>
      </w:r>
      <w:r w:rsidR="00AE67B3" w:rsidRPr="000935D7">
        <w:rPr>
          <w:noProof/>
          <w:lang w:val="en-US"/>
        </w:rPr>
        <w:tab/>
        <w:t xml:space="preserve">Radi R. Oxygen radicals, nitric oxide, and peroxynitrite: Redox pathways in molecular  medicine. </w:t>
      </w:r>
      <w:r w:rsidR="00AE67B3" w:rsidRPr="00122491">
        <w:rPr>
          <w:noProof/>
          <w:lang w:val="en-US"/>
        </w:rPr>
        <w:t>Proc Natl Acad Sci U S A 2018; 115: 5839–5848.</w:t>
      </w:r>
    </w:p>
    <w:p w14:paraId="13309D58" w14:textId="5EF4CF60" w:rsidR="00AE67B3" w:rsidRPr="000935D7" w:rsidRDefault="00AE67B3" w:rsidP="00570E4E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noProof/>
          <w:lang w:val="en-US"/>
        </w:rPr>
      </w:pPr>
      <w:r w:rsidRPr="000935D7">
        <w:rPr>
          <w:noProof/>
          <w:lang w:val="en-US"/>
        </w:rPr>
        <w:t>[3</w:t>
      </w:r>
      <w:r w:rsidR="000935D7" w:rsidRPr="000935D7">
        <w:rPr>
          <w:noProof/>
          <w:lang w:val="en-US"/>
        </w:rPr>
        <w:t>2</w:t>
      </w:r>
      <w:r w:rsidRPr="000935D7">
        <w:rPr>
          <w:noProof/>
          <w:lang w:val="en-US"/>
        </w:rPr>
        <w:t xml:space="preserve">] </w:t>
      </w:r>
      <w:r w:rsidRPr="000935D7">
        <w:rPr>
          <w:noProof/>
          <w:lang w:val="en-US"/>
        </w:rPr>
        <w:tab/>
        <w:t>Lipinski B. Hydroxyl radical and its scavengers in health and disease. Oxid Med Cell Longev 2011; 2011: 809696.</w:t>
      </w:r>
      <w:r w:rsidR="00D837D0" w:rsidRPr="000935D7">
        <w:rPr>
          <w:lang w:val="en-US"/>
        </w:rPr>
        <w:t xml:space="preserve"> </w:t>
      </w:r>
      <w:r w:rsidR="00D837D0" w:rsidRPr="000935D7">
        <w:rPr>
          <w:noProof/>
          <w:lang w:val="en-US"/>
        </w:rPr>
        <w:t>https://doi.org/10.1155/2011/809696</w:t>
      </w:r>
      <w:r w:rsidR="00222239" w:rsidRPr="000935D7">
        <w:rPr>
          <w:noProof/>
          <w:lang w:val="en-US"/>
        </w:rPr>
        <w:t>.</w:t>
      </w:r>
    </w:p>
    <w:p w14:paraId="4B110372" w14:textId="3FB5DAD6" w:rsidR="00AE67B3" w:rsidRPr="000935D7" w:rsidRDefault="00AE67B3" w:rsidP="00570E4E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noProof/>
          <w:lang w:val="en-US"/>
        </w:rPr>
      </w:pPr>
      <w:r w:rsidRPr="000935D7">
        <w:rPr>
          <w:noProof/>
          <w:lang w:val="en-US"/>
        </w:rPr>
        <w:t>[3</w:t>
      </w:r>
      <w:r w:rsidR="000935D7" w:rsidRPr="000935D7">
        <w:rPr>
          <w:noProof/>
          <w:lang w:val="en-US"/>
        </w:rPr>
        <w:t>3</w:t>
      </w:r>
      <w:r w:rsidRPr="000935D7">
        <w:rPr>
          <w:noProof/>
          <w:lang w:val="en-US"/>
        </w:rPr>
        <w:t xml:space="preserve">] </w:t>
      </w:r>
      <w:r w:rsidRPr="000935D7">
        <w:rPr>
          <w:noProof/>
          <w:lang w:val="en-US"/>
        </w:rPr>
        <w:tab/>
        <w:t xml:space="preserve">Finger JAFF, Baroni WSG V, Maffei DF, et al. </w:t>
      </w:r>
      <w:r w:rsidRPr="00122491">
        <w:rPr>
          <w:noProof/>
          <w:lang w:val="en-US"/>
        </w:rPr>
        <w:t xml:space="preserve">Overview of Foodborne Disease Outbreaks in Brazil from 2000 to 2018. Foods (Basel, Switzerland); 8. </w:t>
      </w:r>
      <w:r w:rsidRPr="000935D7">
        <w:rPr>
          <w:noProof/>
          <w:lang w:val="en-US"/>
        </w:rPr>
        <w:t xml:space="preserve">Epub ahead of print September 2019. </w:t>
      </w:r>
      <w:r w:rsidR="00527399" w:rsidRPr="000935D7">
        <w:rPr>
          <w:noProof/>
          <w:lang w:val="en-US"/>
        </w:rPr>
        <w:t>https://doi.org/</w:t>
      </w:r>
      <w:r w:rsidRPr="000935D7">
        <w:rPr>
          <w:noProof/>
          <w:lang w:val="en-US"/>
        </w:rPr>
        <w:t>10.3390/foods8100434.</w:t>
      </w:r>
    </w:p>
    <w:p w14:paraId="66BE1B61" w14:textId="1258B715" w:rsidR="00AE67B3" w:rsidRPr="00122491" w:rsidRDefault="00AE67B3" w:rsidP="00570E4E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noProof/>
          <w:lang w:val="en-US"/>
        </w:rPr>
      </w:pPr>
      <w:r w:rsidRPr="00122491">
        <w:rPr>
          <w:noProof/>
        </w:rPr>
        <w:t>[3</w:t>
      </w:r>
      <w:r w:rsidR="000935D7" w:rsidRPr="00122491">
        <w:rPr>
          <w:noProof/>
        </w:rPr>
        <w:t>4</w:t>
      </w:r>
      <w:r w:rsidRPr="00122491">
        <w:rPr>
          <w:noProof/>
        </w:rPr>
        <w:t xml:space="preserve">] </w:t>
      </w:r>
      <w:r w:rsidRPr="00122491">
        <w:rPr>
          <w:noProof/>
        </w:rPr>
        <w:tab/>
        <w:t xml:space="preserve">Magalhães R, Mena C, Ferreira V, et al. </w:t>
      </w:r>
      <w:r w:rsidRPr="00122491">
        <w:rPr>
          <w:noProof/>
          <w:lang w:val="en-US"/>
        </w:rPr>
        <w:t xml:space="preserve">Bacteria: </w:t>
      </w:r>
      <w:r w:rsidRPr="00122491">
        <w:rPr>
          <w:i/>
          <w:iCs/>
          <w:noProof/>
          <w:lang w:val="en-US"/>
        </w:rPr>
        <w:t>Listeria monocytogenes</w:t>
      </w:r>
      <w:r w:rsidRPr="00122491">
        <w:rPr>
          <w:noProof/>
          <w:lang w:val="en-US"/>
        </w:rPr>
        <w:t>. In: Motarjemi YBT-E of FS (ed). Waltham: Academic Press, pp. 450–461.</w:t>
      </w:r>
    </w:p>
    <w:p w14:paraId="262D58D1" w14:textId="39022A89" w:rsidR="00AE67B3" w:rsidRPr="00122491" w:rsidRDefault="00AE67B3" w:rsidP="00570E4E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noProof/>
          <w:lang w:val="en-US"/>
        </w:rPr>
      </w:pPr>
      <w:r w:rsidRPr="000935D7">
        <w:rPr>
          <w:noProof/>
          <w:lang w:val="en-US"/>
        </w:rPr>
        <w:t>[3</w:t>
      </w:r>
      <w:r w:rsidR="000935D7" w:rsidRPr="000935D7">
        <w:rPr>
          <w:noProof/>
          <w:lang w:val="en-US"/>
        </w:rPr>
        <w:t>5</w:t>
      </w:r>
      <w:r w:rsidRPr="000935D7">
        <w:rPr>
          <w:noProof/>
          <w:lang w:val="en-US"/>
        </w:rPr>
        <w:t xml:space="preserve">] </w:t>
      </w:r>
      <w:r w:rsidRPr="000935D7">
        <w:rPr>
          <w:noProof/>
          <w:lang w:val="en-US"/>
        </w:rPr>
        <w:tab/>
        <w:t xml:space="preserve">Arora DS, Kaur J. Antimicrobial activity of spices. </w:t>
      </w:r>
      <w:r w:rsidRPr="00122491">
        <w:rPr>
          <w:noProof/>
          <w:lang w:val="en-US"/>
        </w:rPr>
        <w:t>Int J Antimicrob Agents 1999; 12: 257–262.</w:t>
      </w:r>
    </w:p>
    <w:p w14:paraId="34B51814" w14:textId="198B09F0" w:rsidR="00AE67B3" w:rsidRPr="00A80D42" w:rsidRDefault="00AE67B3" w:rsidP="00570E4E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noProof/>
        </w:rPr>
      </w:pPr>
      <w:r w:rsidRPr="00122491">
        <w:rPr>
          <w:noProof/>
          <w:lang w:val="en-US"/>
        </w:rPr>
        <w:t>[3</w:t>
      </w:r>
      <w:r w:rsidR="000935D7" w:rsidRPr="00122491">
        <w:rPr>
          <w:noProof/>
          <w:lang w:val="en-US"/>
        </w:rPr>
        <w:t>6</w:t>
      </w:r>
      <w:r w:rsidRPr="00122491">
        <w:rPr>
          <w:noProof/>
          <w:lang w:val="en-US"/>
        </w:rPr>
        <w:t xml:space="preserve">] </w:t>
      </w:r>
      <w:r w:rsidRPr="00122491">
        <w:rPr>
          <w:noProof/>
          <w:lang w:val="en-US"/>
        </w:rPr>
        <w:tab/>
        <w:t>Sibi G, Shukla A, Dhananjaya K, et al. In vitro antibacterial activities of Broccoli (</w:t>
      </w:r>
      <w:r w:rsidRPr="00122491">
        <w:rPr>
          <w:i/>
          <w:iCs/>
          <w:noProof/>
          <w:lang w:val="en-US"/>
        </w:rPr>
        <w:t>Brassica oleracea</w:t>
      </w:r>
      <w:r w:rsidRPr="00122491">
        <w:rPr>
          <w:noProof/>
          <w:lang w:val="en-US"/>
        </w:rPr>
        <w:t xml:space="preserve"> L.var italica) against food borne bacteria. </w:t>
      </w:r>
      <w:r w:rsidRPr="00A80D42">
        <w:rPr>
          <w:noProof/>
        </w:rPr>
        <w:t>J Appl Pharm Sci 2013; 3: 100–103.</w:t>
      </w:r>
      <w:r w:rsidR="00D837D0" w:rsidRPr="00D837D0">
        <w:rPr>
          <w:noProof/>
        </w:rPr>
        <w:t xml:space="preserve"> https://doi.org/10.1111/jam.13629</w:t>
      </w:r>
    </w:p>
    <w:p w14:paraId="22697C0D" w14:textId="20355A8D" w:rsidR="00AE67B3" w:rsidRPr="000935D7" w:rsidRDefault="00AE67B3" w:rsidP="00570E4E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noProof/>
          <w:lang w:val="en-US"/>
        </w:rPr>
      </w:pPr>
      <w:r w:rsidRPr="00A80D42">
        <w:rPr>
          <w:noProof/>
        </w:rPr>
        <w:t>[3</w:t>
      </w:r>
      <w:r w:rsidR="000935D7">
        <w:rPr>
          <w:noProof/>
        </w:rPr>
        <w:t>7</w:t>
      </w:r>
      <w:r w:rsidRPr="00A80D42">
        <w:rPr>
          <w:noProof/>
        </w:rPr>
        <w:t xml:space="preserve">] </w:t>
      </w:r>
      <w:r w:rsidRPr="00A80D42">
        <w:rPr>
          <w:noProof/>
        </w:rPr>
        <w:tab/>
        <w:t xml:space="preserve">Sousa C, Taveira M, Valentão P, et al. </w:t>
      </w:r>
      <w:r w:rsidRPr="00122491">
        <w:rPr>
          <w:noProof/>
          <w:lang w:val="en-US"/>
        </w:rPr>
        <w:t xml:space="preserve">Inflorescences of Brassicacea species as source of bioactive compounds: A comparative study. </w:t>
      </w:r>
      <w:r w:rsidRPr="000935D7">
        <w:rPr>
          <w:noProof/>
          <w:lang w:val="en-US"/>
        </w:rPr>
        <w:t>Food Chem 2008; 110: 953–961.</w:t>
      </w:r>
      <w:r w:rsidR="00D837D0" w:rsidRPr="000935D7">
        <w:rPr>
          <w:lang w:val="en-US"/>
        </w:rPr>
        <w:t xml:space="preserve"> </w:t>
      </w:r>
      <w:r w:rsidR="00D837D0" w:rsidRPr="000935D7">
        <w:rPr>
          <w:noProof/>
          <w:lang w:val="en-US"/>
        </w:rPr>
        <w:t>https://doi.org/10.1016/j.foodchem.2008.02.087</w:t>
      </w:r>
    </w:p>
    <w:p w14:paraId="43C8CED2" w14:textId="53A62001" w:rsidR="00AE67B3" w:rsidRPr="000935D7" w:rsidRDefault="00AE67B3" w:rsidP="00570E4E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noProof/>
          <w:lang w:val="en-US"/>
        </w:rPr>
      </w:pPr>
      <w:r w:rsidRPr="000935D7">
        <w:rPr>
          <w:noProof/>
          <w:lang w:val="en-US"/>
        </w:rPr>
        <w:t>[3</w:t>
      </w:r>
      <w:r w:rsidR="000935D7" w:rsidRPr="000935D7">
        <w:rPr>
          <w:noProof/>
          <w:lang w:val="en-US"/>
        </w:rPr>
        <w:t>8</w:t>
      </w:r>
      <w:r w:rsidRPr="000935D7">
        <w:rPr>
          <w:noProof/>
          <w:lang w:val="en-US"/>
        </w:rPr>
        <w:t xml:space="preserve">] </w:t>
      </w:r>
      <w:r w:rsidRPr="000935D7">
        <w:rPr>
          <w:noProof/>
          <w:lang w:val="en-US"/>
        </w:rPr>
        <w:tab/>
        <w:t xml:space="preserve">Hu S-H, Wang J-C, Kung H-F, et al. </w:t>
      </w:r>
      <w:r w:rsidRPr="00122491">
        <w:rPr>
          <w:noProof/>
          <w:lang w:val="en-US"/>
        </w:rPr>
        <w:t xml:space="preserve">Antimicrobial effect of extracts of cruciferous vegetables. </w:t>
      </w:r>
      <w:r w:rsidRPr="000935D7">
        <w:rPr>
          <w:noProof/>
          <w:lang w:val="en-US"/>
        </w:rPr>
        <w:t>Kaohsiung J Med Sci 2004; 20: 591–599.</w:t>
      </w:r>
      <w:r w:rsidR="00D837D0" w:rsidRPr="000935D7">
        <w:rPr>
          <w:lang w:val="en-US"/>
        </w:rPr>
        <w:t xml:space="preserve"> </w:t>
      </w:r>
      <w:r w:rsidR="00D837D0" w:rsidRPr="000935D7">
        <w:rPr>
          <w:noProof/>
          <w:lang w:val="en-US"/>
        </w:rPr>
        <w:t>https://doi.org/10.1016/S1607-551X(09)70264-5</w:t>
      </w:r>
    </w:p>
    <w:p w14:paraId="09B32ECD" w14:textId="0F2A8495" w:rsidR="00AE67B3" w:rsidRPr="00D837D0" w:rsidRDefault="00AE67B3" w:rsidP="00570E4E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noProof/>
          <w:lang w:val="en-US"/>
        </w:rPr>
      </w:pPr>
      <w:r w:rsidRPr="000935D7">
        <w:rPr>
          <w:noProof/>
          <w:lang w:val="en-US"/>
        </w:rPr>
        <w:t>[3</w:t>
      </w:r>
      <w:r w:rsidR="000935D7" w:rsidRPr="000935D7">
        <w:rPr>
          <w:noProof/>
          <w:lang w:val="en-US"/>
        </w:rPr>
        <w:t>9</w:t>
      </w:r>
      <w:r w:rsidRPr="000935D7">
        <w:rPr>
          <w:noProof/>
          <w:lang w:val="en-US"/>
        </w:rPr>
        <w:t xml:space="preserve">] </w:t>
      </w:r>
      <w:r w:rsidRPr="000935D7">
        <w:rPr>
          <w:noProof/>
          <w:lang w:val="en-US"/>
        </w:rPr>
        <w:tab/>
        <w:t xml:space="preserve">Prasad MS, Joshi DS, K N, et al. a Comparative Study of Phytochemical Analysis and in Vitro Antimicrobial Activity of Three Important Vegetables From Brassicaceae Family. </w:t>
      </w:r>
      <w:r w:rsidRPr="00D837D0">
        <w:rPr>
          <w:noProof/>
          <w:lang w:val="en-US"/>
        </w:rPr>
        <w:t>Int J Res Ayurveda Pharm 2015; 6: 767–772.</w:t>
      </w:r>
    </w:p>
    <w:p w14:paraId="3A172027" w14:textId="085E00C4" w:rsidR="00AE67B3" w:rsidRPr="00A80D42" w:rsidRDefault="00AE67B3" w:rsidP="00570E4E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noProof/>
        </w:rPr>
      </w:pPr>
      <w:r w:rsidRPr="00122491">
        <w:rPr>
          <w:noProof/>
          <w:lang w:val="en-US"/>
        </w:rPr>
        <w:t>[</w:t>
      </w:r>
      <w:r w:rsidR="000935D7" w:rsidRPr="00122491">
        <w:rPr>
          <w:noProof/>
          <w:lang w:val="en-US"/>
        </w:rPr>
        <w:t>40</w:t>
      </w:r>
      <w:r w:rsidRPr="00122491">
        <w:rPr>
          <w:noProof/>
          <w:lang w:val="en-US"/>
        </w:rPr>
        <w:t xml:space="preserve">] </w:t>
      </w:r>
      <w:r w:rsidRPr="00122491">
        <w:rPr>
          <w:noProof/>
          <w:lang w:val="en-US"/>
        </w:rPr>
        <w:tab/>
        <w:t xml:space="preserve">Fai AEC, Figueiredo EAT de, Verdin SEF, et al. </w:t>
      </w:r>
      <w:r w:rsidRPr="00D837D0">
        <w:rPr>
          <w:i/>
          <w:iCs/>
          <w:noProof/>
          <w:lang w:val="en-US"/>
        </w:rPr>
        <w:t>Salmonella</w:t>
      </w:r>
      <w:r w:rsidRPr="00D837D0">
        <w:rPr>
          <w:noProof/>
          <w:lang w:val="en-US"/>
        </w:rPr>
        <w:t xml:space="preserve"> sp e </w:t>
      </w:r>
      <w:r w:rsidRPr="00D837D0">
        <w:rPr>
          <w:i/>
          <w:iCs/>
          <w:noProof/>
          <w:lang w:val="en-US"/>
        </w:rPr>
        <w:t>Listeria monocytogenes</w:t>
      </w:r>
      <w:r w:rsidRPr="00D837D0">
        <w:rPr>
          <w:noProof/>
          <w:lang w:val="en-US"/>
        </w:rPr>
        <w:t xml:space="preserve"> </w:t>
      </w:r>
      <w:r w:rsidR="00D837D0" w:rsidRPr="00D837D0">
        <w:rPr>
          <w:noProof/>
          <w:lang w:val="en-US"/>
        </w:rPr>
        <w:t xml:space="preserve">Salmonella sp and Listeria monocytogenes in fully cooked ham commercialized in supermarkets </w:t>
      </w:r>
      <w:r w:rsidR="00D837D0" w:rsidRPr="00D837D0">
        <w:rPr>
          <w:noProof/>
          <w:lang w:val="en-US"/>
        </w:rPr>
        <w:lastRenderedPageBreak/>
        <w:t>of Fortaleza (CE, Brazil): risk factor for public health</w:t>
      </w:r>
      <w:r w:rsidRPr="00D837D0">
        <w:rPr>
          <w:noProof/>
          <w:lang w:val="en-US"/>
        </w:rPr>
        <w:t xml:space="preserve">. </w:t>
      </w:r>
      <w:r w:rsidRPr="00A80D42">
        <w:rPr>
          <w:noProof/>
        </w:rPr>
        <w:t>Ciência &amp; Saúde Coletiva; 16.</w:t>
      </w:r>
      <w:r w:rsidR="00D837D0" w:rsidRPr="00D837D0">
        <w:t xml:space="preserve"> </w:t>
      </w:r>
      <w:r w:rsidR="00D837D0" w:rsidRPr="00D837D0">
        <w:rPr>
          <w:noProof/>
        </w:rPr>
        <w:t>https://doi.org/10.1590/S1413-81232011000200029</w:t>
      </w:r>
      <w:r w:rsidR="00D837D0">
        <w:rPr>
          <w:noProof/>
        </w:rPr>
        <w:t>.</w:t>
      </w:r>
    </w:p>
    <w:p w14:paraId="24393C0E" w14:textId="309E86BD" w:rsidR="00AE67B3" w:rsidRPr="00A80D42" w:rsidRDefault="00AE67B3" w:rsidP="00570E4E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noProof/>
        </w:rPr>
      </w:pPr>
      <w:r w:rsidRPr="00A80D42">
        <w:rPr>
          <w:noProof/>
        </w:rPr>
        <w:t>[4</w:t>
      </w:r>
      <w:r w:rsidR="000935D7">
        <w:rPr>
          <w:noProof/>
        </w:rPr>
        <w:t>1</w:t>
      </w:r>
      <w:r w:rsidRPr="00A80D42">
        <w:rPr>
          <w:noProof/>
        </w:rPr>
        <w:t xml:space="preserve">] </w:t>
      </w:r>
      <w:r w:rsidRPr="00A80D42">
        <w:rPr>
          <w:noProof/>
        </w:rPr>
        <w:tab/>
        <w:t xml:space="preserve">Duarte MCT, Leme Delarmelica C, Figueira, G M, et al. </w:t>
      </w:r>
      <w:r w:rsidRPr="00122491">
        <w:rPr>
          <w:noProof/>
          <w:lang w:val="en-US"/>
        </w:rPr>
        <w:t xml:space="preserve">Effects of essential oils from medicinal plants used in Brazil against epec and etec </w:t>
      </w:r>
      <w:r w:rsidRPr="00122491">
        <w:rPr>
          <w:i/>
          <w:iCs/>
          <w:noProof/>
          <w:lang w:val="en-US"/>
        </w:rPr>
        <w:t>Escherichia coli</w:t>
      </w:r>
      <w:r w:rsidRPr="00122491">
        <w:rPr>
          <w:noProof/>
          <w:lang w:val="en-US"/>
        </w:rPr>
        <w:t xml:space="preserve">. </w:t>
      </w:r>
      <w:r w:rsidRPr="00A80D42">
        <w:rPr>
          <w:noProof/>
        </w:rPr>
        <w:t>Rev Bras Plantas Med 2007; 8: 139–143.</w:t>
      </w:r>
      <w:r w:rsidR="00D837D0" w:rsidRPr="00D837D0">
        <w:t xml:space="preserve"> https://doi.org/</w:t>
      </w:r>
      <w:r w:rsidR="00D837D0" w:rsidRPr="00D837D0">
        <w:rPr>
          <w:noProof/>
        </w:rPr>
        <w:t>10.1016/j.jep.2006.11.034</w:t>
      </w:r>
      <w:r w:rsidR="00D837D0">
        <w:rPr>
          <w:noProof/>
        </w:rPr>
        <w:t>.</w:t>
      </w:r>
    </w:p>
    <w:p w14:paraId="7790F054" w14:textId="408745C6" w:rsidR="00A45FC3" w:rsidRPr="00B07D2A" w:rsidRDefault="00AE67B3" w:rsidP="00570E4E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lang w:val="en-US"/>
        </w:rPr>
      </w:pPr>
      <w:r w:rsidRPr="00A80D42">
        <w:rPr>
          <w:noProof/>
        </w:rPr>
        <w:t>[4</w:t>
      </w:r>
      <w:r w:rsidR="000935D7">
        <w:rPr>
          <w:noProof/>
        </w:rPr>
        <w:t>2</w:t>
      </w:r>
      <w:r w:rsidRPr="00A80D42">
        <w:rPr>
          <w:noProof/>
        </w:rPr>
        <w:t xml:space="preserve">] </w:t>
      </w:r>
      <w:r w:rsidRPr="00A80D42">
        <w:rPr>
          <w:noProof/>
        </w:rPr>
        <w:tab/>
        <w:t xml:space="preserve">Kaur GJ, Arora DS. </w:t>
      </w:r>
      <w:r w:rsidRPr="00122491">
        <w:rPr>
          <w:noProof/>
          <w:lang w:val="en-US"/>
        </w:rPr>
        <w:t xml:space="preserve">Antibacterial and phytochemical screening of </w:t>
      </w:r>
      <w:r w:rsidRPr="00122491">
        <w:rPr>
          <w:i/>
          <w:iCs/>
          <w:noProof/>
          <w:lang w:val="en-US"/>
        </w:rPr>
        <w:t>Anethum graveolens</w:t>
      </w:r>
      <w:r w:rsidRPr="00122491">
        <w:rPr>
          <w:noProof/>
          <w:lang w:val="en-US"/>
        </w:rPr>
        <w:t xml:space="preserve">, </w:t>
      </w:r>
      <w:r w:rsidRPr="00122491">
        <w:rPr>
          <w:i/>
          <w:iCs/>
          <w:noProof/>
          <w:lang w:val="en-US"/>
        </w:rPr>
        <w:t>Foeniculum vulgare</w:t>
      </w:r>
      <w:r w:rsidRPr="00122491">
        <w:rPr>
          <w:noProof/>
          <w:lang w:val="en-US"/>
        </w:rPr>
        <w:t xml:space="preserve"> and </w:t>
      </w:r>
      <w:r w:rsidRPr="00122491">
        <w:rPr>
          <w:i/>
          <w:iCs/>
          <w:noProof/>
          <w:lang w:val="en-US"/>
        </w:rPr>
        <w:t>Trachyspermum ammi</w:t>
      </w:r>
      <w:r w:rsidRPr="00122491">
        <w:rPr>
          <w:noProof/>
          <w:lang w:val="en-US"/>
        </w:rPr>
        <w:t xml:space="preserve">. </w:t>
      </w:r>
      <w:r w:rsidRPr="00A80D42">
        <w:rPr>
          <w:noProof/>
        </w:rPr>
        <w:t>BMC Complement Altern Med 2009; 9: 30.</w:t>
      </w:r>
      <w:r w:rsidR="00A45FC3" w:rsidRPr="00A80D42">
        <w:fldChar w:fldCharType="end"/>
      </w:r>
      <w:r w:rsidR="00D837D0" w:rsidRPr="00D837D0">
        <w:t xml:space="preserve"> </w:t>
      </w:r>
      <w:hyperlink r:id="rId8" w:history="1">
        <w:r w:rsidR="00B07D2A" w:rsidRPr="00B07D2A">
          <w:rPr>
            <w:rStyle w:val="Hyperlink"/>
            <w:lang w:val="en-US"/>
          </w:rPr>
          <w:t>https://doi.org/10.1186/1472-6882-9-30</w:t>
        </w:r>
      </w:hyperlink>
    </w:p>
    <w:p w14:paraId="7891867F" w14:textId="01DE1C70" w:rsidR="00B07D2A" w:rsidRDefault="00B07D2A" w:rsidP="00570E4E">
      <w:pPr>
        <w:widowControl w:val="0"/>
        <w:autoSpaceDE w:val="0"/>
        <w:autoSpaceDN w:val="0"/>
        <w:adjustRightInd w:val="0"/>
        <w:spacing w:line="480" w:lineRule="auto"/>
        <w:ind w:left="640" w:hanging="640"/>
      </w:pPr>
    </w:p>
    <w:p w14:paraId="40F5A6F7" w14:textId="77777777" w:rsidR="00B07D2A" w:rsidRPr="00CC2E51" w:rsidRDefault="00B07D2A" w:rsidP="00570E4E">
      <w:pPr>
        <w:widowControl w:val="0"/>
        <w:autoSpaceDE w:val="0"/>
        <w:autoSpaceDN w:val="0"/>
        <w:adjustRightInd w:val="0"/>
        <w:spacing w:line="480" w:lineRule="auto"/>
        <w:ind w:left="640" w:hanging="640"/>
      </w:pPr>
    </w:p>
    <w:sectPr w:rsidR="00B07D2A" w:rsidRPr="00CC2E51" w:rsidSect="00334D90">
      <w:footerReference w:type="default" r:id="rId9"/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C5F555" w14:textId="77777777" w:rsidR="0008461A" w:rsidRDefault="0008461A" w:rsidP="009A1559">
      <w:r>
        <w:separator/>
      </w:r>
    </w:p>
  </w:endnote>
  <w:endnote w:type="continuationSeparator" w:id="0">
    <w:p w14:paraId="32C7025D" w14:textId="77777777" w:rsidR="0008461A" w:rsidRDefault="0008461A" w:rsidP="009A1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dvOT596495f2">
    <w:altName w:val="Times New Roman"/>
    <w:panose1 w:val="020B0604020202020204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60943950"/>
      <w:docPartObj>
        <w:docPartGallery w:val="Page Numbers (Bottom of Page)"/>
        <w:docPartUnique/>
      </w:docPartObj>
    </w:sdtPr>
    <w:sdtEndPr/>
    <w:sdtContent>
      <w:p w14:paraId="69D549E0" w14:textId="77777777" w:rsidR="001550EB" w:rsidRDefault="001550EB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10F50">
          <w:rPr>
            <w:noProof/>
          </w:rPr>
          <w:t>12</w:t>
        </w:r>
        <w:r>
          <w:fldChar w:fldCharType="end"/>
        </w:r>
      </w:p>
    </w:sdtContent>
  </w:sdt>
  <w:p w14:paraId="367FFEE7" w14:textId="77777777" w:rsidR="001550EB" w:rsidRDefault="001550E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32B55C" w14:textId="77777777" w:rsidR="0008461A" w:rsidRDefault="0008461A" w:rsidP="009A1559">
      <w:r>
        <w:separator/>
      </w:r>
    </w:p>
  </w:footnote>
  <w:footnote w:type="continuationSeparator" w:id="0">
    <w:p w14:paraId="4A00B9BA" w14:textId="77777777" w:rsidR="0008461A" w:rsidRDefault="0008461A" w:rsidP="009A15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C911D18"/>
    <w:multiLevelType w:val="hybridMultilevel"/>
    <w:tmpl w:val="33F6D34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Y1NDI0MTc2Njc2sDBT0lEKTi0uzszPAykwrgUAOjCBeiwAAAA="/>
  </w:docVars>
  <w:rsids>
    <w:rsidRoot w:val="001B1AD0"/>
    <w:rsid w:val="00002177"/>
    <w:rsid w:val="00007657"/>
    <w:rsid w:val="00032C9B"/>
    <w:rsid w:val="000354B3"/>
    <w:rsid w:val="00040063"/>
    <w:rsid w:val="00046705"/>
    <w:rsid w:val="0005522A"/>
    <w:rsid w:val="00061258"/>
    <w:rsid w:val="00061C08"/>
    <w:rsid w:val="00062B6B"/>
    <w:rsid w:val="00065B3F"/>
    <w:rsid w:val="000812AD"/>
    <w:rsid w:val="0008461A"/>
    <w:rsid w:val="00087C34"/>
    <w:rsid w:val="00092B8F"/>
    <w:rsid w:val="000935D7"/>
    <w:rsid w:val="000A0F58"/>
    <w:rsid w:val="000A7860"/>
    <w:rsid w:val="000B609F"/>
    <w:rsid w:val="000C2297"/>
    <w:rsid w:val="000C22AE"/>
    <w:rsid w:val="000C61FC"/>
    <w:rsid w:val="000D11B6"/>
    <w:rsid w:val="000D7BD3"/>
    <w:rsid w:val="000E21A7"/>
    <w:rsid w:val="000E2E5F"/>
    <w:rsid w:val="00100B3C"/>
    <w:rsid w:val="00122491"/>
    <w:rsid w:val="00123F28"/>
    <w:rsid w:val="00124B42"/>
    <w:rsid w:val="00134338"/>
    <w:rsid w:val="00134D67"/>
    <w:rsid w:val="00135195"/>
    <w:rsid w:val="00136335"/>
    <w:rsid w:val="00140AE9"/>
    <w:rsid w:val="00147161"/>
    <w:rsid w:val="00153C3D"/>
    <w:rsid w:val="001550EB"/>
    <w:rsid w:val="00155DEA"/>
    <w:rsid w:val="00161148"/>
    <w:rsid w:val="00165A06"/>
    <w:rsid w:val="00167639"/>
    <w:rsid w:val="00167B3F"/>
    <w:rsid w:val="00185FB7"/>
    <w:rsid w:val="0018765E"/>
    <w:rsid w:val="001A0606"/>
    <w:rsid w:val="001A4E9F"/>
    <w:rsid w:val="001A573B"/>
    <w:rsid w:val="001B1AD0"/>
    <w:rsid w:val="001B3521"/>
    <w:rsid w:val="001B549C"/>
    <w:rsid w:val="001B57B1"/>
    <w:rsid w:val="001B79FB"/>
    <w:rsid w:val="001C49E2"/>
    <w:rsid w:val="001C6FDE"/>
    <w:rsid w:val="001E6328"/>
    <w:rsid w:val="001F07AF"/>
    <w:rsid w:val="001F1479"/>
    <w:rsid w:val="001F16EA"/>
    <w:rsid w:val="001F1BDC"/>
    <w:rsid w:val="001F3FE8"/>
    <w:rsid w:val="001F520C"/>
    <w:rsid w:val="00206554"/>
    <w:rsid w:val="00210B1A"/>
    <w:rsid w:val="002110A5"/>
    <w:rsid w:val="00222239"/>
    <w:rsid w:val="00226C7F"/>
    <w:rsid w:val="00233061"/>
    <w:rsid w:val="00240CF4"/>
    <w:rsid w:val="0024209B"/>
    <w:rsid w:val="00277790"/>
    <w:rsid w:val="002860FD"/>
    <w:rsid w:val="002918D8"/>
    <w:rsid w:val="002B58EC"/>
    <w:rsid w:val="002B7974"/>
    <w:rsid w:val="002C2DFC"/>
    <w:rsid w:val="002D219E"/>
    <w:rsid w:val="002D471F"/>
    <w:rsid w:val="002E39E0"/>
    <w:rsid w:val="002E710B"/>
    <w:rsid w:val="003006F3"/>
    <w:rsid w:val="003009B6"/>
    <w:rsid w:val="00301BD2"/>
    <w:rsid w:val="0030240A"/>
    <w:rsid w:val="00317499"/>
    <w:rsid w:val="00323C23"/>
    <w:rsid w:val="00334D90"/>
    <w:rsid w:val="00360B08"/>
    <w:rsid w:val="003642CB"/>
    <w:rsid w:val="00371A7A"/>
    <w:rsid w:val="003829AA"/>
    <w:rsid w:val="003A0F2F"/>
    <w:rsid w:val="003A1A8C"/>
    <w:rsid w:val="003B00AF"/>
    <w:rsid w:val="003B17B3"/>
    <w:rsid w:val="003C552C"/>
    <w:rsid w:val="003D399A"/>
    <w:rsid w:val="003E0CF8"/>
    <w:rsid w:val="003E3BA3"/>
    <w:rsid w:val="003E6746"/>
    <w:rsid w:val="003F28AC"/>
    <w:rsid w:val="003F3194"/>
    <w:rsid w:val="00407687"/>
    <w:rsid w:val="00433DA1"/>
    <w:rsid w:val="00440019"/>
    <w:rsid w:val="00441475"/>
    <w:rsid w:val="00444712"/>
    <w:rsid w:val="00455C90"/>
    <w:rsid w:val="00461180"/>
    <w:rsid w:val="00476B28"/>
    <w:rsid w:val="00480486"/>
    <w:rsid w:val="004811CB"/>
    <w:rsid w:val="00482038"/>
    <w:rsid w:val="00483F2C"/>
    <w:rsid w:val="004917A3"/>
    <w:rsid w:val="00496C58"/>
    <w:rsid w:val="004B5AF9"/>
    <w:rsid w:val="004C2EE0"/>
    <w:rsid w:val="004D4EAD"/>
    <w:rsid w:val="004D6C6E"/>
    <w:rsid w:val="004F2840"/>
    <w:rsid w:val="004F32E5"/>
    <w:rsid w:val="004F7CA9"/>
    <w:rsid w:val="00502B41"/>
    <w:rsid w:val="00511211"/>
    <w:rsid w:val="00511639"/>
    <w:rsid w:val="00511C25"/>
    <w:rsid w:val="00527399"/>
    <w:rsid w:val="00537F06"/>
    <w:rsid w:val="00551605"/>
    <w:rsid w:val="00553BDC"/>
    <w:rsid w:val="00565667"/>
    <w:rsid w:val="00567850"/>
    <w:rsid w:val="00570E4E"/>
    <w:rsid w:val="00571E03"/>
    <w:rsid w:val="00572772"/>
    <w:rsid w:val="00576B76"/>
    <w:rsid w:val="005D0784"/>
    <w:rsid w:val="005D2939"/>
    <w:rsid w:val="005D7C61"/>
    <w:rsid w:val="005E0F76"/>
    <w:rsid w:val="005E5148"/>
    <w:rsid w:val="005F74BE"/>
    <w:rsid w:val="00603387"/>
    <w:rsid w:val="00615AB8"/>
    <w:rsid w:val="00623B82"/>
    <w:rsid w:val="00643B6F"/>
    <w:rsid w:val="00644D44"/>
    <w:rsid w:val="00646005"/>
    <w:rsid w:val="006462B5"/>
    <w:rsid w:val="006533CA"/>
    <w:rsid w:val="006551D9"/>
    <w:rsid w:val="0065572C"/>
    <w:rsid w:val="006713D7"/>
    <w:rsid w:val="006731DC"/>
    <w:rsid w:val="006738C4"/>
    <w:rsid w:val="00673E13"/>
    <w:rsid w:val="00675F75"/>
    <w:rsid w:val="006764A0"/>
    <w:rsid w:val="0069682E"/>
    <w:rsid w:val="006A5C05"/>
    <w:rsid w:val="006B2B7C"/>
    <w:rsid w:val="006D3800"/>
    <w:rsid w:val="006D4C59"/>
    <w:rsid w:val="006F1AF1"/>
    <w:rsid w:val="006F25D7"/>
    <w:rsid w:val="006F64F7"/>
    <w:rsid w:val="00701A99"/>
    <w:rsid w:val="0070304D"/>
    <w:rsid w:val="007044BB"/>
    <w:rsid w:val="00715B61"/>
    <w:rsid w:val="00723FE5"/>
    <w:rsid w:val="00735B68"/>
    <w:rsid w:val="0077331C"/>
    <w:rsid w:val="007746F4"/>
    <w:rsid w:val="00774F6B"/>
    <w:rsid w:val="0077795C"/>
    <w:rsid w:val="0078092F"/>
    <w:rsid w:val="00785AB1"/>
    <w:rsid w:val="00793BB8"/>
    <w:rsid w:val="007B3CD2"/>
    <w:rsid w:val="007B452B"/>
    <w:rsid w:val="007B6717"/>
    <w:rsid w:val="007D0355"/>
    <w:rsid w:val="007E086D"/>
    <w:rsid w:val="007E1A98"/>
    <w:rsid w:val="007E5E44"/>
    <w:rsid w:val="007F14BD"/>
    <w:rsid w:val="007F1FED"/>
    <w:rsid w:val="007F38C5"/>
    <w:rsid w:val="007F7CDD"/>
    <w:rsid w:val="00803C9F"/>
    <w:rsid w:val="008055CC"/>
    <w:rsid w:val="00806536"/>
    <w:rsid w:val="00810D58"/>
    <w:rsid w:val="00811A03"/>
    <w:rsid w:val="00815585"/>
    <w:rsid w:val="00816178"/>
    <w:rsid w:val="00831AD3"/>
    <w:rsid w:val="008366F8"/>
    <w:rsid w:val="00845880"/>
    <w:rsid w:val="00846F44"/>
    <w:rsid w:val="008473F5"/>
    <w:rsid w:val="00851FA8"/>
    <w:rsid w:val="008656E4"/>
    <w:rsid w:val="00871C40"/>
    <w:rsid w:val="008733C6"/>
    <w:rsid w:val="008760DE"/>
    <w:rsid w:val="00882765"/>
    <w:rsid w:val="0088283C"/>
    <w:rsid w:val="008A107C"/>
    <w:rsid w:val="008A7CB4"/>
    <w:rsid w:val="008B2839"/>
    <w:rsid w:val="008B76FF"/>
    <w:rsid w:val="008C0A63"/>
    <w:rsid w:val="008D0B84"/>
    <w:rsid w:val="008D26F6"/>
    <w:rsid w:val="008E4DBE"/>
    <w:rsid w:val="00900674"/>
    <w:rsid w:val="009241E4"/>
    <w:rsid w:val="00924D30"/>
    <w:rsid w:val="009333D7"/>
    <w:rsid w:val="00937CC6"/>
    <w:rsid w:val="00943593"/>
    <w:rsid w:val="00951F6D"/>
    <w:rsid w:val="00953064"/>
    <w:rsid w:val="0095348C"/>
    <w:rsid w:val="00953B77"/>
    <w:rsid w:val="0097238D"/>
    <w:rsid w:val="009759C7"/>
    <w:rsid w:val="00987C63"/>
    <w:rsid w:val="00991F49"/>
    <w:rsid w:val="009A1559"/>
    <w:rsid w:val="009A212A"/>
    <w:rsid w:val="009A29DD"/>
    <w:rsid w:val="009A3278"/>
    <w:rsid w:val="009B596C"/>
    <w:rsid w:val="009C06D2"/>
    <w:rsid w:val="009D5B5B"/>
    <w:rsid w:val="009E24F5"/>
    <w:rsid w:val="009E3937"/>
    <w:rsid w:val="009F1041"/>
    <w:rsid w:val="009F31FE"/>
    <w:rsid w:val="009F497D"/>
    <w:rsid w:val="009F75CA"/>
    <w:rsid w:val="00A04D32"/>
    <w:rsid w:val="00A06562"/>
    <w:rsid w:val="00A06703"/>
    <w:rsid w:val="00A10F50"/>
    <w:rsid w:val="00A154B2"/>
    <w:rsid w:val="00A15E4F"/>
    <w:rsid w:val="00A3298C"/>
    <w:rsid w:val="00A3402B"/>
    <w:rsid w:val="00A4520B"/>
    <w:rsid w:val="00A45FC3"/>
    <w:rsid w:val="00A47612"/>
    <w:rsid w:val="00A552D6"/>
    <w:rsid w:val="00A62C64"/>
    <w:rsid w:val="00A80D42"/>
    <w:rsid w:val="00A876B7"/>
    <w:rsid w:val="00AA2E3A"/>
    <w:rsid w:val="00AA46A7"/>
    <w:rsid w:val="00AB162F"/>
    <w:rsid w:val="00AC652A"/>
    <w:rsid w:val="00AC766B"/>
    <w:rsid w:val="00AD0521"/>
    <w:rsid w:val="00AD6F61"/>
    <w:rsid w:val="00AE0935"/>
    <w:rsid w:val="00AE67B3"/>
    <w:rsid w:val="00B03375"/>
    <w:rsid w:val="00B0543F"/>
    <w:rsid w:val="00B059BA"/>
    <w:rsid w:val="00B07D2A"/>
    <w:rsid w:val="00B1336F"/>
    <w:rsid w:val="00B1440E"/>
    <w:rsid w:val="00B151C0"/>
    <w:rsid w:val="00B22D87"/>
    <w:rsid w:val="00B41D6D"/>
    <w:rsid w:val="00B47CB4"/>
    <w:rsid w:val="00B52B91"/>
    <w:rsid w:val="00B720E7"/>
    <w:rsid w:val="00B74454"/>
    <w:rsid w:val="00B8133B"/>
    <w:rsid w:val="00BB0282"/>
    <w:rsid w:val="00BB2B1C"/>
    <w:rsid w:val="00BC2FCF"/>
    <w:rsid w:val="00BC403E"/>
    <w:rsid w:val="00BC4276"/>
    <w:rsid w:val="00BC5618"/>
    <w:rsid w:val="00BD75F9"/>
    <w:rsid w:val="00BE254C"/>
    <w:rsid w:val="00C1312E"/>
    <w:rsid w:val="00C17247"/>
    <w:rsid w:val="00C27878"/>
    <w:rsid w:val="00C41772"/>
    <w:rsid w:val="00C508D2"/>
    <w:rsid w:val="00C52A91"/>
    <w:rsid w:val="00C616AA"/>
    <w:rsid w:val="00C714B8"/>
    <w:rsid w:val="00C74AB9"/>
    <w:rsid w:val="00C8648F"/>
    <w:rsid w:val="00C93B21"/>
    <w:rsid w:val="00C965A9"/>
    <w:rsid w:val="00CA04E7"/>
    <w:rsid w:val="00CA30C6"/>
    <w:rsid w:val="00CA5421"/>
    <w:rsid w:val="00CB0EED"/>
    <w:rsid w:val="00CB29FE"/>
    <w:rsid w:val="00CC2E51"/>
    <w:rsid w:val="00CC4DF3"/>
    <w:rsid w:val="00CC7FB7"/>
    <w:rsid w:val="00CD0C02"/>
    <w:rsid w:val="00CE2A19"/>
    <w:rsid w:val="00CE3F97"/>
    <w:rsid w:val="00D0073B"/>
    <w:rsid w:val="00D0076F"/>
    <w:rsid w:val="00D0240D"/>
    <w:rsid w:val="00D03933"/>
    <w:rsid w:val="00D04439"/>
    <w:rsid w:val="00D069E5"/>
    <w:rsid w:val="00D3018D"/>
    <w:rsid w:val="00D41B26"/>
    <w:rsid w:val="00D42431"/>
    <w:rsid w:val="00D45AFE"/>
    <w:rsid w:val="00D47C1D"/>
    <w:rsid w:val="00D5136C"/>
    <w:rsid w:val="00D63309"/>
    <w:rsid w:val="00D640E4"/>
    <w:rsid w:val="00D64EE3"/>
    <w:rsid w:val="00D70A23"/>
    <w:rsid w:val="00D70D97"/>
    <w:rsid w:val="00D810B5"/>
    <w:rsid w:val="00D837D0"/>
    <w:rsid w:val="00D86E0A"/>
    <w:rsid w:val="00D94E60"/>
    <w:rsid w:val="00DA3490"/>
    <w:rsid w:val="00DB0401"/>
    <w:rsid w:val="00DC1559"/>
    <w:rsid w:val="00DC235A"/>
    <w:rsid w:val="00DD659D"/>
    <w:rsid w:val="00DE40C6"/>
    <w:rsid w:val="00DF3EE3"/>
    <w:rsid w:val="00DF4F37"/>
    <w:rsid w:val="00DF74FD"/>
    <w:rsid w:val="00E01BDC"/>
    <w:rsid w:val="00E10FE4"/>
    <w:rsid w:val="00E200CC"/>
    <w:rsid w:val="00E21829"/>
    <w:rsid w:val="00E258AB"/>
    <w:rsid w:val="00E25FBD"/>
    <w:rsid w:val="00E26D8F"/>
    <w:rsid w:val="00E27AC9"/>
    <w:rsid w:val="00E32A32"/>
    <w:rsid w:val="00E33B33"/>
    <w:rsid w:val="00E40067"/>
    <w:rsid w:val="00E42B27"/>
    <w:rsid w:val="00E75BE9"/>
    <w:rsid w:val="00E812A0"/>
    <w:rsid w:val="00E85BA9"/>
    <w:rsid w:val="00E876B5"/>
    <w:rsid w:val="00EB2D6B"/>
    <w:rsid w:val="00EC150C"/>
    <w:rsid w:val="00EC26DC"/>
    <w:rsid w:val="00ED0B44"/>
    <w:rsid w:val="00ED4399"/>
    <w:rsid w:val="00EE4735"/>
    <w:rsid w:val="00EE5201"/>
    <w:rsid w:val="00EE7BBF"/>
    <w:rsid w:val="00F034D7"/>
    <w:rsid w:val="00F12CFB"/>
    <w:rsid w:val="00F27AF6"/>
    <w:rsid w:val="00F32288"/>
    <w:rsid w:val="00F33D4F"/>
    <w:rsid w:val="00F56C06"/>
    <w:rsid w:val="00F714D8"/>
    <w:rsid w:val="00F718BF"/>
    <w:rsid w:val="00F84BD9"/>
    <w:rsid w:val="00F86003"/>
    <w:rsid w:val="00F9113C"/>
    <w:rsid w:val="00FA3A24"/>
    <w:rsid w:val="00FA472A"/>
    <w:rsid w:val="00FA62D5"/>
    <w:rsid w:val="00FC28A3"/>
    <w:rsid w:val="00FC5A9C"/>
    <w:rsid w:val="00FC613A"/>
    <w:rsid w:val="00FC7C73"/>
    <w:rsid w:val="00FD3D4F"/>
    <w:rsid w:val="00FE1DC3"/>
    <w:rsid w:val="00FE3A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F270EC"/>
  <w15:docId w15:val="{0A4C6B7E-7C9E-4594-8003-72067E7E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B07D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1B1A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9E24F5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3A0F2F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3A0F2F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DF3EE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F3EE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F3EE3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F3EE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F3EE3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F3EE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F3EE3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9A155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A1559"/>
  </w:style>
  <w:style w:type="paragraph" w:styleId="Rodap">
    <w:name w:val="footer"/>
    <w:basedOn w:val="Normal"/>
    <w:link w:val="RodapChar"/>
    <w:uiPriority w:val="99"/>
    <w:unhideWhenUsed/>
    <w:rsid w:val="009A155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A1559"/>
  </w:style>
  <w:style w:type="character" w:styleId="Nmerodelinha">
    <w:name w:val="line number"/>
    <w:basedOn w:val="Fontepargpadro"/>
    <w:uiPriority w:val="99"/>
    <w:semiHidden/>
    <w:unhideWhenUsed/>
    <w:rsid w:val="009A1559"/>
  </w:style>
  <w:style w:type="table" w:customStyle="1" w:styleId="Tabelacomgrade1">
    <w:name w:val="Tabela com grade1"/>
    <w:basedOn w:val="Tabelanormal"/>
    <w:next w:val="Tabelacomgrade"/>
    <w:uiPriority w:val="59"/>
    <w:rsid w:val="00A340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oPendente2">
    <w:name w:val="Menção Pendente2"/>
    <w:basedOn w:val="Fontepargpadro"/>
    <w:uiPriority w:val="99"/>
    <w:semiHidden/>
    <w:unhideWhenUsed/>
    <w:rsid w:val="00AB162F"/>
    <w:rPr>
      <w:color w:val="605E5C"/>
      <w:shd w:val="clear" w:color="auto" w:fill="E1DFDD"/>
    </w:rPr>
  </w:style>
  <w:style w:type="character" w:styleId="MenoPendente">
    <w:name w:val="Unresolved Mention"/>
    <w:basedOn w:val="Fontepargpadro"/>
    <w:uiPriority w:val="99"/>
    <w:semiHidden/>
    <w:unhideWhenUsed/>
    <w:rsid w:val="00551605"/>
    <w:rPr>
      <w:color w:val="605E5C"/>
      <w:shd w:val="clear" w:color="auto" w:fill="E1DFDD"/>
    </w:rPr>
  </w:style>
  <w:style w:type="character" w:customStyle="1" w:styleId="fontstyle11">
    <w:name w:val="fontstyle11"/>
    <w:rsid w:val="0005522A"/>
    <w:rPr>
      <w:rFonts w:ascii="AdvOT596495f2" w:hAnsi="AdvOT596495f2" w:hint="default"/>
      <w:b w:val="0"/>
      <w:bCs w:val="0"/>
      <w:i w:val="0"/>
      <w:iCs w:val="0"/>
      <w:color w:val="000000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A80D42"/>
    <w:pPr>
      <w:spacing w:before="100" w:beforeAutospacing="1" w:after="100" w:afterAutospacing="1"/>
    </w:pPr>
  </w:style>
  <w:style w:type="paragraph" w:styleId="Pr-formataoHTML">
    <w:name w:val="HTML Preformatted"/>
    <w:basedOn w:val="Normal"/>
    <w:link w:val="Pr-formataoHTMLChar"/>
    <w:uiPriority w:val="99"/>
    <w:unhideWhenUsed/>
    <w:rsid w:val="00FA472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rsid w:val="00FA472A"/>
    <w:rPr>
      <w:rFonts w:ascii="Courier New" w:eastAsia="Times New Roman" w:hAnsi="Courier New" w:cs="Courier New"/>
      <w:sz w:val="20"/>
      <w:szCs w:val="20"/>
      <w:lang w:val="pt-BR" w:eastAsia="pt-BR"/>
    </w:rPr>
  </w:style>
  <w:style w:type="character" w:customStyle="1" w:styleId="y2iqfc">
    <w:name w:val="y2iqfc"/>
    <w:basedOn w:val="Fontepargpadro"/>
    <w:rsid w:val="00FA472A"/>
  </w:style>
  <w:style w:type="character" w:customStyle="1" w:styleId="apple-converted-space">
    <w:name w:val="apple-converted-space"/>
    <w:basedOn w:val="Fontepargpadro"/>
    <w:rsid w:val="00576B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22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667020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95548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61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856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6824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086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3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6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9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5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1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16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21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24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123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5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0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0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3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186/1472-6882-9-3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B1F7A5-D7BC-1D4D-809D-C3F65BDCF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396</Words>
  <Characters>2139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Microsoft Office User</cp:lastModifiedBy>
  <cp:revision>3</cp:revision>
  <dcterms:created xsi:type="dcterms:W3CDTF">2024-03-13T01:12:00Z</dcterms:created>
  <dcterms:modified xsi:type="dcterms:W3CDTF">2024-03-13T01:14:00Z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a4ef703e-50d7-3fe5-850e-21a36c236219</vt:lpwstr>
  </property>
  <property fmtid="{D5CDD505-2E9C-101B-9397-08002B2CF9AE}" pid="4" name="Mendeley Citation Style_1">
    <vt:lpwstr>http://www.zotero.org/styles/sage-vancouver-brackets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http://www.zotero.org/styles/elsevier-vancouver-author-date</vt:lpwstr>
  </property>
  <property fmtid="{D5CDD505-2E9C-101B-9397-08002B2CF9AE}" pid="8" name="Mendeley Recent Style Name 1_1">
    <vt:lpwstr>Elsevier - Vancouver (author-date)</vt:lpwstr>
  </property>
  <property fmtid="{D5CDD505-2E9C-101B-9397-08002B2CF9AE}" pid="9" name="Mendeley Recent Style Id 2_1">
    <vt:lpwstr>http://www.zotero.org/styles/food-chemistry</vt:lpwstr>
  </property>
  <property fmtid="{D5CDD505-2E9C-101B-9397-08002B2CF9AE}" pid="10" name="Mendeley Recent Style Name 2_1">
    <vt:lpwstr>Food Chemistry</vt:lpwstr>
  </property>
  <property fmtid="{D5CDD505-2E9C-101B-9397-08002B2CF9AE}" pid="11" name="Mendeley Recent Style Id 3_1">
    <vt:lpwstr>http://www.zotero.org/styles/food-and-chemical-toxicology</vt:lpwstr>
  </property>
  <property fmtid="{D5CDD505-2E9C-101B-9397-08002B2CF9AE}" pid="12" name="Mendeley Recent Style Name 3_1">
    <vt:lpwstr>Food and Chemical Toxicology</vt:lpwstr>
  </property>
  <property fmtid="{D5CDD505-2E9C-101B-9397-08002B2CF9AE}" pid="13" name="Mendeley Recent Style Id 4_1">
    <vt:lpwstr>http://www.zotero.org/styles/sage-vancouver-brackets</vt:lpwstr>
  </property>
  <property fmtid="{D5CDD505-2E9C-101B-9397-08002B2CF9AE}" pid="14" name="Mendeley Recent Style Name 4_1">
    <vt:lpwstr>SAGE - Vancouver (brackets)</vt:lpwstr>
  </property>
  <property fmtid="{D5CDD505-2E9C-101B-9397-08002B2CF9AE}" pid="15" name="Mendeley Recent Style Id 5_1">
    <vt:lpwstr>http://www.zotero.org/styles/springer-mathphys-author-date</vt:lpwstr>
  </property>
  <property fmtid="{D5CDD505-2E9C-101B-9397-08002B2CF9AE}" pid="16" name="Mendeley Recent Style Name 5_1">
    <vt:lpwstr>Springer - MathPhys (author-date)</vt:lpwstr>
  </property>
  <property fmtid="{D5CDD505-2E9C-101B-9397-08002B2CF9AE}" pid="17" name="Mendeley Recent Style Id 6_1">
    <vt:lpwstr>http://www.zotero.org/styles/taylor-and-francis-chicago-author-date</vt:lpwstr>
  </property>
  <property fmtid="{D5CDD505-2E9C-101B-9397-08002B2CF9AE}" pid="18" name="Mendeley Recent Style Name 6_1">
    <vt:lpwstr>Taylor &amp; Francis - Chicago Manual of Style (author-date)</vt:lpwstr>
  </property>
  <property fmtid="{D5CDD505-2E9C-101B-9397-08002B2CF9AE}" pid="19" name="Mendeley Recent Style Id 7_1">
    <vt:lpwstr>http://www.zotero.org/styles/taylor-and-francis-council-of-science-editors-author-date</vt:lpwstr>
  </property>
  <property fmtid="{D5CDD505-2E9C-101B-9397-08002B2CF9AE}" pid="20" name="Mendeley Recent Style Name 7_1">
    <vt:lpwstr>Taylor &amp; Francis - Council of Science Editors (author-date)</vt:lpwstr>
  </property>
  <property fmtid="{D5CDD505-2E9C-101B-9397-08002B2CF9AE}" pid="21" name="Mendeley Recent Style Id 8_1">
    <vt:lpwstr>http://www.zotero.org/styles/vancouver-superscript</vt:lpwstr>
  </property>
  <property fmtid="{D5CDD505-2E9C-101B-9397-08002B2CF9AE}" pid="22" name="Mendeley Recent Style Name 8_1">
    <vt:lpwstr>Vancouver (superscript)</vt:lpwstr>
  </property>
  <property fmtid="{D5CDD505-2E9C-101B-9397-08002B2CF9AE}" pid="23" name="Mendeley Recent Style Id 9_1">
    <vt:lpwstr>http://www.zotero.org/styles/crural</vt:lpwstr>
  </property>
  <property fmtid="{D5CDD505-2E9C-101B-9397-08002B2CF9AE}" pid="24" name="Mendeley Recent Style Name 9_1">
    <vt:lpwstr>crural - ABNT (Portuguese - Brazil)</vt:lpwstr>
  </property>
</Properties>
</file>