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629EA52" w14:textId="77777777" w:rsidR="00A34BB0" w:rsidRPr="00291B6B" w:rsidRDefault="00A34BB0" w:rsidP="00A34BB0">
      <w:pPr>
        <w:keepNext/>
        <w:keepLines/>
        <w:widowControl w:val="0"/>
        <w:spacing w:after="120" w:line="288" w:lineRule="auto"/>
        <w:outlineLvl w:val="0"/>
        <w:rPr>
          <w:rFonts w:ascii="Times New Roman" w:eastAsia="Times New Roman" w:hAnsi="Times New Roman" w:cs="B Zar"/>
          <w:b/>
          <w:bCs/>
          <w:sz w:val="28"/>
          <w:szCs w:val="32"/>
          <w:rtl/>
        </w:rPr>
      </w:pPr>
      <w:r w:rsidRPr="00291B6B">
        <w:rPr>
          <w:rFonts w:ascii="Times New Roman" w:eastAsia="Times New Roman" w:hAnsi="Times New Roman" w:cs="B Zar"/>
          <w:b/>
          <w:bCs/>
          <w:sz w:val="28"/>
          <w:szCs w:val="32"/>
        </w:rPr>
        <w:t>Appendix 1</w:t>
      </w:r>
    </w:p>
    <w:p w14:paraId="61E53B98" w14:textId="77777777" w:rsidR="005E2EAD" w:rsidRPr="005E2EAD" w:rsidRDefault="005E2EAD" w:rsidP="005E2EAD">
      <w:pPr>
        <w:spacing w:after="0" w:line="360" w:lineRule="auto"/>
        <w:jc w:val="both"/>
        <w:rPr>
          <w:rFonts w:ascii="Times New Roman" w:eastAsia="Arial" w:hAnsi="Times New Roman" w:cs="Times New Roman"/>
          <w:b/>
          <w:bCs/>
          <w:sz w:val="24"/>
          <w:szCs w:val="24"/>
          <w:lang w:bidi="fa-IR"/>
        </w:rPr>
      </w:pPr>
      <w:r w:rsidRPr="005E2EAD">
        <w:rPr>
          <w:rFonts w:ascii="Times New Roman" w:eastAsia="Arial" w:hAnsi="Times New Roman" w:cs="Times New Roman"/>
          <w:b/>
          <w:bCs/>
          <w:sz w:val="24"/>
          <w:szCs w:val="24"/>
          <w:lang w:bidi="fa-IR"/>
        </w:rPr>
        <w:t>Soil moisture technique for calculating hydrological processes</w:t>
      </w:r>
    </w:p>
    <w:p w14:paraId="322C2D5B" w14:textId="3C9D8066" w:rsidR="005E2EAD" w:rsidRPr="005E2EAD" w:rsidRDefault="005E2EAD" w:rsidP="001F2BB4">
      <w:pPr>
        <w:spacing w:after="0" w:line="240" w:lineRule="auto"/>
        <w:jc w:val="both"/>
        <w:rPr>
          <w:rFonts w:ascii="Times New Roman" w:eastAsia="Arial" w:hAnsi="Times New Roman" w:cs="Times New Roman"/>
          <w:sz w:val="24"/>
          <w:szCs w:val="24"/>
          <w:lang w:bidi="fa-IR"/>
        </w:rPr>
      </w:pPr>
      <w:r w:rsidRPr="005E2EAD">
        <w:rPr>
          <w:rFonts w:ascii="Times New Roman" w:eastAsia="Arial" w:hAnsi="Times New Roman" w:cs="Times New Roman"/>
          <w:sz w:val="24"/>
          <w:szCs w:val="24"/>
          <w:lang w:bidi="fa-IR"/>
        </w:rPr>
        <w:t>An estimation of the actual hydrological process taking place in the study plain is made in this attempt using a soil moisture model. This model simulates the entire hydrological cycle, from precipitation to irrigation to evapotranspiration to plant water consumption to soil maintenance and moisture conditions to infiltration rate to horizontal flow rate in the soil to runoff from precipitation and irrigation return water. It takes into account climate factors like temperature, wind speed, sunshine hours, air humidity, location, and type of land use. Because it can precisely predict the amount of recharge from rainfall and irrigation water as well as the amount of river and aquifer interchange, the groundwater model was selected for the simulation. Numerous additional elements of the water cycle are also utilized.</w:t>
      </w:r>
    </w:p>
    <w:p w14:paraId="63D4CE8E" w14:textId="77777777" w:rsidR="005E2EAD" w:rsidRPr="005E2EAD" w:rsidRDefault="005E2EAD" w:rsidP="005E2EAD">
      <w:pPr>
        <w:spacing w:after="0" w:line="240" w:lineRule="auto"/>
        <w:jc w:val="both"/>
        <w:rPr>
          <w:rFonts w:ascii="Times New Roman" w:eastAsia="Arial" w:hAnsi="Times New Roman" w:cs="Times New Roman"/>
          <w:sz w:val="24"/>
          <w:szCs w:val="24"/>
          <w:lang w:bidi="fa-IR"/>
        </w:rPr>
      </w:pPr>
      <w:r w:rsidRPr="005E2EAD">
        <w:rPr>
          <w:rFonts w:ascii="Times New Roman" w:eastAsia="Arial" w:hAnsi="Times New Roman" w:cs="Times New Roman"/>
          <w:sz w:val="24"/>
          <w:szCs w:val="24"/>
          <w:lang w:bidi="fa-IR"/>
        </w:rPr>
        <w:t>The lower portion of this model's framework focuses on connections related to depth penetration in the secondary section of the soil (saturated zone), while the upper portion concentrates on equations and factors related to the surface and major soil profile. The saturated zone is simulated in this work using the MODFLOW model, and the results are fed back into the groundwater model via a dynamic connection with the surface water model. Soil moisture models were used in this experiment to replicate the top (unsaturated) zone.</w:t>
      </w:r>
    </w:p>
    <w:p w14:paraId="7604F6E6" w14:textId="77777777" w:rsidR="005E2EAD" w:rsidRPr="005E2EAD" w:rsidRDefault="005E2EAD" w:rsidP="005E2EAD">
      <w:pPr>
        <w:spacing w:after="0" w:line="240" w:lineRule="auto"/>
        <w:jc w:val="both"/>
        <w:rPr>
          <w:rFonts w:ascii="Times New Roman" w:eastAsia="Arial" w:hAnsi="Times New Roman" w:cs="Times New Roman"/>
          <w:sz w:val="24"/>
          <w:szCs w:val="24"/>
          <w:lang w:bidi="fa-IR"/>
        </w:rPr>
      </w:pPr>
      <w:r w:rsidRPr="005E2EAD">
        <w:rPr>
          <w:rFonts w:ascii="Times New Roman" w:eastAsia="Arial" w:hAnsi="Times New Roman" w:cs="Times New Roman"/>
          <w:sz w:val="24"/>
          <w:szCs w:val="24"/>
          <w:lang w:bidi="fa-IR"/>
        </w:rPr>
        <w:t>The main water balance equation in this model is defined as follows:</w:t>
      </w:r>
    </w:p>
    <w:tbl>
      <w:tblPr>
        <w:bidiVisual/>
        <w:tblW w:w="0" w:type="auto"/>
        <w:jc w:val="center"/>
        <w:tblBorders>
          <w:insideH w:val="single" w:sz="4" w:space="0" w:color="auto"/>
        </w:tblBorders>
        <w:tblLook w:val="01E0" w:firstRow="1" w:lastRow="1" w:firstColumn="1" w:lastColumn="1" w:noHBand="0" w:noVBand="0"/>
      </w:tblPr>
      <w:tblGrid>
        <w:gridCol w:w="648"/>
        <w:gridCol w:w="8245"/>
      </w:tblGrid>
      <w:tr w:rsidR="005E2EAD" w:rsidRPr="005E2EAD" w14:paraId="7956E72D" w14:textId="77777777" w:rsidTr="006A3BCE">
        <w:trPr>
          <w:jc w:val="center"/>
        </w:trPr>
        <w:tc>
          <w:tcPr>
            <w:tcW w:w="648" w:type="dxa"/>
            <w:vAlign w:val="center"/>
          </w:tcPr>
          <w:p w14:paraId="3780C32D" w14:textId="77777777" w:rsidR="005E2EAD" w:rsidRPr="005E2EAD" w:rsidRDefault="005E2EAD" w:rsidP="005E2EAD">
            <w:pPr>
              <w:widowControl w:val="0"/>
              <w:spacing w:after="0" w:line="240" w:lineRule="auto"/>
              <w:jc w:val="center"/>
              <w:rPr>
                <w:rFonts w:ascii="Times New Roman" w:eastAsia="Calibri" w:hAnsi="Times New Roman" w:cs="B Zar"/>
                <w:rtl/>
              </w:rPr>
            </w:pPr>
            <w:r w:rsidRPr="005E2EAD">
              <w:rPr>
                <w:rFonts w:ascii="Times New Roman" w:eastAsia="Calibri" w:hAnsi="Times New Roman" w:cs="B Zar"/>
              </w:rPr>
              <w:t>(2)</w:t>
            </w:r>
          </w:p>
        </w:tc>
        <w:tc>
          <w:tcPr>
            <w:tcW w:w="8237" w:type="dxa"/>
            <w:vAlign w:val="center"/>
          </w:tcPr>
          <w:p w14:paraId="61CC654B" w14:textId="77777777" w:rsidR="005E2EAD" w:rsidRPr="005E2EAD" w:rsidRDefault="005E2EAD" w:rsidP="005E2EAD">
            <w:pPr>
              <w:widowControl w:val="0"/>
              <w:spacing w:after="0" w:line="240" w:lineRule="auto"/>
              <w:rPr>
                <w:rFonts w:ascii="Times New Roman" w:eastAsia="Calibri" w:hAnsi="Times New Roman" w:cs="B Zar"/>
                <w:rtl/>
              </w:rPr>
            </w:pPr>
            <w:r w:rsidRPr="005E2EAD">
              <w:rPr>
                <w:rFonts w:ascii="Times New Roman" w:eastAsia="Calibri" w:hAnsi="Times New Roman" w:cs="B Zar"/>
              </w:rPr>
              <w:object w:dxaOrig="8460" w:dyaOrig="1480" w14:anchorId="1B1C315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01.5pt;height:66pt" o:ole="">
                  <v:imagedata r:id="rId6" o:title=""/>
                </v:shape>
                <o:OLEObject Type="Embed" ProgID="Equation.DSMT4" ShapeID="_x0000_i1025" DrawAspect="Content" ObjectID="_1771611196" r:id="rId7"/>
              </w:object>
            </w:r>
          </w:p>
        </w:tc>
      </w:tr>
    </w:tbl>
    <w:p w14:paraId="15EFAFFF" w14:textId="77777777" w:rsidR="005E2EAD" w:rsidRPr="005E2EAD" w:rsidRDefault="005E2EAD" w:rsidP="005E2EAD">
      <w:pPr>
        <w:spacing w:after="0" w:line="240" w:lineRule="auto"/>
        <w:jc w:val="both"/>
        <w:rPr>
          <w:rFonts w:ascii="Times New Roman" w:eastAsia="Calibri" w:hAnsi="Times New Roman" w:cs="Times New Roman"/>
          <w:sz w:val="24"/>
          <w:szCs w:val="24"/>
        </w:rPr>
      </w:pPr>
      <w:r w:rsidRPr="005E2EAD">
        <w:rPr>
          <w:rFonts w:ascii="Times New Roman" w:eastAsia="Calibri" w:hAnsi="Times New Roman" w:cs="Times New Roman"/>
          <w:sz w:val="24"/>
          <w:szCs w:val="24"/>
        </w:rPr>
        <w:t xml:space="preserve">Where </w:t>
      </w:r>
      <w:r w:rsidRPr="005E2EAD">
        <w:rPr>
          <w:rFonts w:ascii="Times New Roman" w:eastAsia="Calibri" w:hAnsi="Times New Roman" w:cs="Times New Roman"/>
          <w:i/>
          <w:iCs/>
          <w:sz w:val="24"/>
          <w:szCs w:val="24"/>
        </w:rPr>
        <w:t>j</w:t>
      </w:r>
      <w:r w:rsidRPr="005E2EAD">
        <w:rPr>
          <w:rFonts w:ascii="Times New Roman" w:eastAsia="Calibri" w:hAnsi="Times New Roman" w:cs="Times New Roman"/>
          <w:position w:val="-6"/>
          <w:sz w:val="24"/>
          <w:szCs w:val="24"/>
        </w:rPr>
        <w:t xml:space="preserve"> denotes the number of each zone from the total </w:t>
      </w:r>
      <w:r w:rsidRPr="005E2EAD">
        <w:rPr>
          <w:rFonts w:ascii="Times New Roman" w:eastAsia="Calibri" w:hAnsi="Times New Roman" w:cs="Times New Roman"/>
          <w:i/>
          <w:iCs/>
          <w:position w:val="-6"/>
          <w:sz w:val="24"/>
          <w:szCs w:val="24"/>
        </w:rPr>
        <w:t>N</w:t>
      </w:r>
      <w:r w:rsidRPr="005E2EAD">
        <w:rPr>
          <w:rFonts w:ascii="Times New Roman" w:eastAsia="Calibri" w:hAnsi="Times New Roman" w:cs="Times New Roman"/>
          <w:position w:val="-6"/>
          <w:sz w:val="24"/>
          <w:szCs w:val="24"/>
        </w:rPr>
        <w:t xml:space="preserve"> zones. </w:t>
      </w:r>
      <w:r w:rsidRPr="005E2EAD">
        <w:rPr>
          <w:rFonts w:ascii="Times New Roman" w:eastAsia="Calibri" w:hAnsi="Times New Roman" w:cs="Times New Roman"/>
          <w:i/>
          <w:iCs/>
          <w:position w:val="-6"/>
          <w:sz w:val="24"/>
          <w:szCs w:val="24"/>
        </w:rPr>
        <w:t>Z</w:t>
      </w:r>
      <w:r w:rsidRPr="005E2EAD">
        <w:rPr>
          <w:rFonts w:ascii="Times New Roman" w:eastAsia="Calibri" w:hAnsi="Times New Roman" w:cs="Times New Roman"/>
          <w:i/>
          <w:iCs/>
          <w:position w:val="-6"/>
          <w:sz w:val="24"/>
          <w:szCs w:val="24"/>
          <w:vertAlign w:val="subscript"/>
        </w:rPr>
        <w:t>1,j</w:t>
      </w:r>
      <w:r w:rsidRPr="005E2EAD">
        <w:rPr>
          <w:rFonts w:ascii="Times New Roman" w:eastAsia="Calibri" w:hAnsi="Times New Roman" w:cs="Times New Roman"/>
          <w:sz w:val="24"/>
          <w:szCs w:val="24"/>
        </w:rPr>
        <w:t xml:space="preserve"> represents the realtive storage relative to the total effective storage in the soil root zone in each month of the simulation and is determined numerically between zero and one.</w:t>
      </w:r>
      <w:r w:rsidRPr="005E2EAD">
        <w:rPr>
          <w:rFonts w:ascii="Times New Roman" w:eastAsia="Calibri" w:hAnsi="Times New Roman" w:cs="Times New Roman"/>
          <w:sz w:val="24"/>
          <w:szCs w:val="24"/>
          <w:rtl/>
        </w:rPr>
        <w:t xml:space="preserve"> </w:t>
      </w: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Rd</m:t>
            </m:r>
          </m:e>
          <m:sub>
            <m:r>
              <w:rPr>
                <w:rFonts w:ascii="Cambria Math" w:eastAsia="Calibri" w:hAnsi="Cambria Math" w:cs="Times New Roman"/>
                <w:sz w:val="24"/>
                <w:szCs w:val="24"/>
              </w:rPr>
              <m:t>j</m:t>
            </m:r>
          </m:sub>
        </m:sSub>
      </m:oMath>
      <w:r w:rsidRPr="005E2EAD">
        <w:rPr>
          <w:rFonts w:ascii="Times New Roman" w:eastAsia="Calibri" w:hAnsi="Times New Roman" w:cs="Times New Roman"/>
          <w:sz w:val="24"/>
          <w:szCs w:val="24"/>
        </w:rPr>
        <w:t xml:space="preserve"> is the total effective water storage in the root zone (in mm) related to the zone </w:t>
      </w:r>
      <w:r w:rsidRPr="005E2EAD">
        <w:rPr>
          <w:rFonts w:ascii="Times New Roman" w:eastAsia="Calibri" w:hAnsi="Times New Roman" w:cs="Times New Roman"/>
          <w:i/>
          <w:iCs/>
          <w:sz w:val="24"/>
          <w:szCs w:val="24"/>
        </w:rPr>
        <w:t>j</w:t>
      </w:r>
      <w:r w:rsidRPr="005E2EAD">
        <w:rPr>
          <w:rFonts w:ascii="Times New Roman" w:eastAsia="Calibri" w:hAnsi="Times New Roman" w:cs="Times New Roman"/>
          <w:sz w:val="24"/>
          <w:szCs w:val="24"/>
        </w:rPr>
        <w:t xml:space="preserve"> in the time </w:t>
      </w:r>
      <w:r w:rsidRPr="005E2EAD">
        <w:rPr>
          <w:rFonts w:ascii="Times New Roman" w:eastAsia="Calibri" w:hAnsi="Times New Roman" w:cs="Times New Roman"/>
          <w:i/>
          <w:iCs/>
          <w:sz w:val="24"/>
          <w:szCs w:val="24"/>
        </w:rPr>
        <w:t>t</w:t>
      </w:r>
      <w:r w:rsidRPr="005E2EAD">
        <w:rPr>
          <w:rFonts w:ascii="Times New Roman" w:eastAsia="Calibri" w:hAnsi="Times New Roman" w:cs="Times New Roman"/>
          <w:position w:val="-6"/>
          <w:sz w:val="24"/>
          <w:szCs w:val="24"/>
        </w:rPr>
        <w:t>.</w:t>
      </w:r>
    </w:p>
    <w:p w14:paraId="273F8CD9" w14:textId="77777777" w:rsidR="005E2EAD" w:rsidRPr="005E2EAD" w:rsidRDefault="005E2EAD" w:rsidP="005E2EAD">
      <w:pPr>
        <w:spacing w:after="0" w:line="240" w:lineRule="auto"/>
        <w:jc w:val="both"/>
        <w:rPr>
          <w:rFonts w:ascii="Times New Roman" w:eastAsia="Calibri" w:hAnsi="Times New Roman" w:cs="Times New Roman"/>
          <w:sz w:val="24"/>
          <w:szCs w:val="24"/>
        </w:rPr>
      </w:pPr>
      <w:r w:rsidRPr="005E2EAD">
        <w:rPr>
          <w:rFonts w:ascii="Times New Roman" w:eastAsia="Calibri" w:hAnsi="Times New Roman" w:cs="Times New Roman"/>
          <w:sz w:val="24"/>
          <w:szCs w:val="24"/>
        </w:rPr>
        <w:t xml:space="preserve">In the first part of the equation, </w:t>
      </w: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P</m:t>
            </m:r>
          </m:e>
          <m:sub>
            <m:r>
              <w:rPr>
                <w:rFonts w:ascii="Cambria Math" w:eastAsia="Calibri" w:hAnsi="Cambria Math" w:cs="Times New Roman"/>
                <w:sz w:val="24"/>
                <w:szCs w:val="24"/>
              </w:rPr>
              <m:t xml:space="preserve">e </m:t>
            </m:r>
          </m:sub>
        </m:sSub>
        <m:r>
          <w:rPr>
            <w:rFonts w:ascii="Cambria Math" w:eastAsia="Calibri" w:hAnsi="Cambria Math" w:cs="Times New Roman"/>
            <w:sz w:val="24"/>
            <w:szCs w:val="24"/>
          </w:rPr>
          <m:t>(t)</m:t>
        </m:r>
      </m:oMath>
      <w:r w:rsidRPr="005E2EAD">
        <w:rPr>
          <w:rFonts w:ascii="Times New Roman" w:eastAsia="Calibri" w:hAnsi="Times New Roman" w:cs="Times New Roman"/>
          <w:sz w:val="24"/>
          <w:szCs w:val="24"/>
        </w:rPr>
        <w:t xml:space="preserve"> is the amount of total effective precipitation in the time </w:t>
      </w:r>
      <m:oMath>
        <m:r>
          <w:rPr>
            <w:rFonts w:ascii="Cambria Math" w:eastAsia="Calibri" w:hAnsi="Cambria Math" w:cs="Times New Roman"/>
            <w:sz w:val="24"/>
            <w:szCs w:val="24"/>
          </w:rPr>
          <m:t>t</m:t>
        </m:r>
      </m:oMath>
      <w:r w:rsidRPr="005E2EAD">
        <w:rPr>
          <w:rFonts w:ascii="Times New Roman" w:eastAsia="Calibri" w:hAnsi="Times New Roman" w:cs="Times New Roman"/>
          <w:sz w:val="24"/>
          <w:szCs w:val="24"/>
        </w:rPr>
        <w:t>, which includes snow melting and calculated using the following equations:</w:t>
      </w:r>
    </w:p>
    <w:p w14:paraId="4C0B380C" w14:textId="77777777" w:rsidR="005E2EAD" w:rsidRPr="005E2EAD" w:rsidRDefault="005E2EAD" w:rsidP="005E2EAD">
      <w:pPr>
        <w:spacing w:after="0" w:line="240" w:lineRule="auto"/>
        <w:jc w:val="both"/>
        <w:rPr>
          <w:rFonts w:ascii="Times New Roman" w:eastAsia="Calibri" w:hAnsi="Times New Roman" w:cs="Times New Roman"/>
          <w:sz w:val="24"/>
          <w:szCs w:val="24"/>
        </w:rPr>
      </w:pPr>
    </w:p>
    <w:tbl>
      <w:tblPr>
        <w:bidiVisual/>
        <w:tblW w:w="0" w:type="auto"/>
        <w:jc w:val="center"/>
        <w:tblLook w:val="01E0" w:firstRow="1" w:lastRow="1" w:firstColumn="1" w:lastColumn="1" w:noHBand="0" w:noVBand="0"/>
      </w:tblPr>
      <w:tblGrid>
        <w:gridCol w:w="648"/>
        <w:gridCol w:w="8495"/>
      </w:tblGrid>
      <w:tr w:rsidR="005E2EAD" w:rsidRPr="005E2EAD" w14:paraId="1090C9DE" w14:textId="77777777" w:rsidTr="006A3BCE">
        <w:trPr>
          <w:jc w:val="center"/>
        </w:trPr>
        <w:tc>
          <w:tcPr>
            <w:tcW w:w="648" w:type="dxa"/>
            <w:vAlign w:val="center"/>
          </w:tcPr>
          <w:p w14:paraId="65720EAE" w14:textId="77777777" w:rsidR="005E2EAD" w:rsidRPr="005E2EAD" w:rsidRDefault="005E2EAD" w:rsidP="005E2EAD">
            <w:pPr>
              <w:widowControl w:val="0"/>
              <w:spacing w:after="0" w:line="240" w:lineRule="auto"/>
              <w:jc w:val="center"/>
              <w:rPr>
                <w:rFonts w:ascii="Times New Roman" w:eastAsia="Calibri" w:hAnsi="Times New Roman" w:cs="B Zar"/>
                <w:rtl/>
              </w:rPr>
            </w:pPr>
            <w:r w:rsidRPr="005E2EAD">
              <w:rPr>
                <w:rFonts w:ascii="Times New Roman" w:eastAsia="Calibri" w:hAnsi="Times New Roman" w:cs="B Zar"/>
              </w:rPr>
              <w:t>(3)</w:t>
            </w:r>
          </w:p>
        </w:tc>
        <w:tc>
          <w:tcPr>
            <w:tcW w:w="8495" w:type="dxa"/>
            <w:vAlign w:val="center"/>
          </w:tcPr>
          <w:p w14:paraId="63AA1FBF" w14:textId="77777777" w:rsidR="005E2EAD" w:rsidRPr="005E2EAD" w:rsidRDefault="005E2EAD" w:rsidP="005E2EAD">
            <w:pPr>
              <w:widowControl w:val="0"/>
              <w:spacing w:after="0" w:line="240" w:lineRule="auto"/>
              <w:rPr>
                <w:rFonts w:ascii="Times New Roman" w:eastAsia="Calibri" w:hAnsi="Times New Roman" w:cs="B Zar"/>
              </w:rPr>
            </w:pPr>
            <w:r w:rsidRPr="005E2EAD">
              <w:rPr>
                <w:rFonts w:ascii="Times New Roman" w:eastAsia="Calibri" w:hAnsi="Times New Roman" w:cs="B Zar"/>
              </w:rPr>
              <w:object w:dxaOrig="1440" w:dyaOrig="360" w14:anchorId="239E7762">
                <v:shape id="_x0000_i1026" type="#_x0000_t75" style="width:1in;height:21.5pt" o:ole="">
                  <v:imagedata r:id="rId8" o:title=""/>
                </v:shape>
                <o:OLEObject Type="Embed" ProgID="Equation.3" ShapeID="_x0000_i1026" DrawAspect="Content" ObjectID="_1771611197" r:id="rId9"/>
              </w:object>
            </w:r>
          </w:p>
        </w:tc>
      </w:tr>
      <w:tr w:rsidR="005E2EAD" w:rsidRPr="005E2EAD" w14:paraId="701D3DA2" w14:textId="77777777" w:rsidTr="006A3BCE">
        <w:trPr>
          <w:jc w:val="center"/>
        </w:trPr>
        <w:tc>
          <w:tcPr>
            <w:tcW w:w="648" w:type="dxa"/>
            <w:vAlign w:val="center"/>
          </w:tcPr>
          <w:p w14:paraId="1D9CF735" w14:textId="77777777" w:rsidR="005E2EAD" w:rsidRPr="005E2EAD" w:rsidRDefault="005E2EAD" w:rsidP="005E2EAD">
            <w:pPr>
              <w:widowControl w:val="0"/>
              <w:spacing w:after="0" w:line="240" w:lineRule="auto"/>
              <w:jc w:val="center"/>
              <w:rPr>
                <w:rFonts w:ascii="Times New Roman" w:eastAsia="Calibri" w:hAnsi="Times New Roman" w:cs="B Zar"/>
                <w:rtl/>
              </w:rPr>
            </w:pPr>
            <w:r w:rsidRPr="005E2EAD">
              <w:rPr>
                <w:rFonts w:ascii="Times New Roman" w:eastAsia="Calibri" w:hAnsi="Times New Roman" w:cs="B Zar"/>
              </w:rPr>
              <w:t>(4)</w:t>
            </w:r>
          </w:p>
        </w:tc>
        <w:tc>
          <w:tcPr>
            <w:tcW w:w="8495" w:type="dxa"/>
            <w:vAlign w:val="center"/>
          </w:tcPr>
          <w:p w14:paraId="29C47084" w14:textId="77777777" w:rsidR="005E2EAD" w:rsidRPr="005E2EAD" w:rsidRDefault="005E2EAD" w:rsidP="005E2EAD">
            <w:pPr>
              <w:widowControl w:val="0"/>
              <w:spacing w:after="0" w:line="240" w:lineRule="auto"/>
              <w:rPr>
                <w:rFonts w:ascii="Times New Roman" w:eastAsia="Calibri" w:hAnsi="Times New Roman" w:cs="B Zar"/>
                <w:rtl/>
              </w:rPr>
            </w:pPr>
            <w:r w:rsidRPr="005E2EAD">
              <w:rPr>
                <w:rFonts w:ascii="Times New Roman" w:eastAsia="Calibri" w:hAnsi="Times New Roman" w:cs="B Zar"/>
              </w:rPr>
              <w:object w:dxaOrig="1160" w:dyaOrig="360" w14:anchorId="11569FBB">
                <v:shape id="_x0000_i1027" type="#_x0000_t75" style="width:56.5pt;height:21.5pt" o:ole="">
                  <v:imagedata r:id="rId10" o:title=""/>
                </v:shape>
                <o:OLEObject Type="Embed" ProgID="Equation.3" ShapeID="_x0000_i1027" DrawAspect="Content" ObjectID="_1771611198" r:id="rId11"/>
              </w:object>
            </w:r>
          </w:p>
        </w:tc>
      </w:tr>
      <w:tr w:rsidR="005E2EAD" w:rsidRPr="005E2EAD" w14:paraId="65CA05E4" w14:textId="77777777" w:rsidTr="006A3BCE">
        <w:trPr>
          <w:jc w:val="center"/>
        </w:trPr>
        <w:tc>
          <w:tcPr>
            <w:tcW w:w="648" w:type="dxa"/>
            <w:vAlign w:val="center"/>
          </w:tcPr>
          <w:p w14:paraId="2CD26D35" w14:textId="77777777" w:rsidR="005E2EAD" w:rsidRPr="005E2EAD" w:rsidRDefault="005E2EAD" w:rsidP="005E2EAD">
            <w:pPr>
              <w:widowControl w:val="0"/>
              <w:spacing w:after="0" w:line="240" w:lineRule="auto"/>
              <w:jc w:val="center"/>
              <w:rPr>
                <w:rFonts w:ascii="Times New Roman" w:eastAsia="Calibri" w:hAnsi="Times New Roman" w:cs="B Zar"/>
                <w:rtl/>
              </w:rPr>
            </w:pPr>
            <w:r w:rsidRPr="005E2EAD">
              <w:rPr>
                <w:rFonts w:ascii="Times New Roman" w:eastAsia="Calibri" w:hAnsi="Times New Roman" w:cs="B Zar"/>
              </w:rPr>
              <w:t>(5)</w:t>
            </w:r>
          </w:p>
        </w:tc>
        <w:tc>
          <w:tcPr>
            <w:tcW w:w="8495" w:type="dxa"/>
            <w:vAlign w:val="center"/>
          </w:tcPr>
          <w:p w14:paraId="1FB45FC0" w14:textId="77777777" w:rsidR="005E2EAD" w:rsidRPr="005E2EAD" w:rsidRDefault="005E2EAD" w:rsidP="005E2EAD">
            <w:pPr>
              <w:widowControl w:val="0"/>
              <w:spacing w:after="0" w:line="240" w:lineRule="auto"/>
              <w:rPr>
                <w:rFonts w:ascii="Times New Roman" w:eastAsia="Calibri" w:hAnsi="Times New Roman" w:cs="B Zar"/>
                <w:rtl/>
              </w:rPr>
            </w:pPr>
            <w:r w:rsidRPr="005E2EAD">
              <w:rPr>
                <w:rFonts w:ascii="Times New Roman" w:eastAsia="Calibri" w:hAnsi="Times New Roman" w:cs="B Zar"/>
              </w:rPr>
              <w:object w:dxaOrig="2240" w:dyaOrig="360" w14:anchorId="433A7418">
                <v:shape id="_x0000_i1028" type="#_x0000_t75" style="width:112.5pt;height:21.5pt" o:ole="">
                  <v:imagedata r:id="rId12" o:title=""/>
                </v:shape>
                <o:OLEObject Type="Embed" ProgID="Equation.3" ShapeID="_x0000_i1028" DrawAspect="Content" ObjectID="_1771611199" r:id="rId13"/>
              </w:object>
            </w:r>
          </w:p>
        </w:tc>
      </w:tr>
      <w:tr w:rsidR="005E2EAD" w:rsidRPr="005E2EAD" w14:paraId="656EE2E3" w14:textId="77777777" w:rsidTr="006A3BCE">
        <w:trPr>
          <w:jc w:val="center"/>
        </w:trPr>
        <w:tc>
          <w:tcPr>
            <w:tcW w:w="648" w:type="dxa"/>
            <w:vAlign w:val="center"/>
          </w:tcPr>
          <w:p w14:paraId="1250DE10" w14:textId="77777777" w:rsidR="005E2EAD" w:rsidRPr="005E2EAD" w:rsidRDefault="005E2EAD" w:rsidP="005E2EAD">
            <w:pPr>
              <w:widowControl w:val="0"/>
              <w:spacing w:after="0" w:line="240" w:lineRule="auto"/>
              <w:jc w:val="center"/>
              <w:rPr>
                <w:rFonts w:ascii="Times New Roman" w:eastAsia="Calibri" w:hAnsi="Times New Roman" w:cs="B Zar"/>
                <w:rtl/>
              </w:rPr>
            </w:pPr>
            <w:r w:rsidRPr="005E2EAD">
              <w:rPr>
                <w:rFonts w:ascii="Times New Roman" w:eastAsia="Calibri" w:hAnsi="Times New Roman" w:cs="B Zar"/>
              </w:rPr>
              <w:t>(6)</w:t>
            </w:r>
          </w:p>
        </w:tc>
        <w:tc>
          <w:tcPr>
            <w:tcW w:w="8495" w:type="dxa"/>
            <w:vAlign w:val="center"/>
          </w:tcPr>
          <w:p w14:paraId="4363C44F" w14:textId="77777777" w:rsidR="005E2EAD" w:rsidRPr="005E2EAD" w:rsidRDefault="005E2EAD" w:rsidP="005E2EAD">
            <w:pPr>
              <w:widowControl w:val="0"/>
              <w:spacing w:after="0" w:line="240" w:lineRule="auto"/>
              <w:rPr>
                <w:rFonts w:ascii="Times New Roman" w:eastAsia="Calibri" w:hAnsi="Times New Roman" w:cs="B Zar"/>
                <w:rtl/>
              </w:rPr>
            </w:pPr>
            <w:r w:rsidRPr="005E2EAD">
              <w:rPr>
                <w:rFonts w:ascii="Times New Roman" w:eastAsia="Calibri" w:hAnsi="Times New Roman" w:cs="B Zar"/>
              </w:rPr>
              <w:object w:dxaOrig="2680" w:dyaOrig="1920" w14:anchorId="3484882C">
                <v:shape id="_x0000_i1029" type="#_x0000_t75" style="width:138.5pt;height:92.5pt" o:ole="">
                  <v:imagedata r:id="rId14" o:title=""/>
                </v:shape>
                <o:OLEObject Type="Embed" ProgID="Equation.3" ShapeID="_x0000_i1029" DrawAspect="Content" ObjectID="_1771611200" r:id="rId15"/>
              </w:object>
            </w:r>
          </w:p>
        </w:tc>
      </w:tr>
    </w:tbl>
    <w:p w14:paraId="6A0316A6" w14:textId="77777777" w:rsidR="005E2EAD" w:rsidRPr="005E2EAD" w:rsidRDefault="005E2EAD" w:rsidP="005E2EAD">
      <w:pPr>
        <w:spacing w:after="0" w:line="240" w:lineRule="auto"/>
        <w:jc w:val="both"/>
        <w:rPr>
          <w:rFonts w:ascii="Times New Roman" w:eastAsia="Calibri" w:hAnsi="Times New Roman" w:cs="Times New Roman"/>
          <w:sz w:val="24"/>
          <w:szCs w:val="24"/>
        </w:rPr>
      </w:pPr>
      <w:r w:rsidRPr="005E2EAD">
        <w:rPr>
          <w:rFonts w:ascii="Times New Roman" w:eastAsia="Calibri" w:hAnsi="Times New Roman" w:cs="Times New Roman"/>
          <w:sz w:val="24"/>
          <w:szCs w:val="24"/>
        </w:rPr>
        <w:t>where:</w:t>
      </w:r>
    </w:p>
    <w:p w14:paraId="1388C5A2" w14:textId="77777777" w:rsidR="005E2EAD" w:rsidRPr="005E2EAD" w:rsidRDefault="006A3BCE" w:rsidP="005E2EAD">
      <w:pPr>
        <w:spacing w:after="0" w:line="240" w:lineRule="auto"/>
        <w:jc w:val="both"/>
        <w:rPr>
          <w:rFonts w:ascii="Times New Roman" w:eastAsia="Calibri" w:hAnsi="Times New Roman" w:cs="Times New Roman"/>
          <w:sz w:val="24"/>
          <w:szCs w:val="24"/>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m</m:t>
            </m:r>
          </m:e>
          <m:sub>
            <m:r>
              <w:rPr>
                <w:rFonts w:ascii="Cambria Math" w:eastAsia="Calibri" w:hAnsi="Cambria Math" w:cs="Times New Roman"/>
                <w:sz w:val="24"/>
                <w:szCs w:val="24"/>
              </w:rPr>
              <m:t>c</m:t>
            </m:r>
          </m:sub>
        </m:sSub>
      </m:oMath>
      <w:r w:rsidR="005E2EAD" w:rsidRPr="005E2EAD">
        <w:rPr>
          <w:rFonts w:ascii="Times New Roman" w:eastAsia="Calibri" w:hAnsi="Times New Roman" w:cs="Times New Roman"/>
          <w:sz w:val="24"/>
          <w:szCs w:val="24"/>
        </w:rPr>
        <w:t xml:space="preserve"> is the snow melting factor. </w:t>
      </w: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T</m:t>
            </m:r>
          </m:e>
          <m:sub>
            <m:r>
              <w:rPr>
                <w:rFonts w:ascii="Cambria Math" w:eastAsia="Calibri" w:hAnsi="Cambria Math" w:cs="Times New Roman"/>
                <w:sz w:val="24"/>
                <w:szCs w:val="24"/>
              </w:rPr>
              <m:t>i</m:t>
            </m:r>
          </m:sub>
        </m:sSub>
      </m:oMath>
      <w:r w:rsidR="005E2EAD" w:rsidRPr="005E2EAD">
        <w:rPr>
          <w:rFonts w:ascii="Times New Roman" w:eastAsia="Calibri" w:hAnsi="Times New Roman" w:cs="Times New Roman"/>
          <w:sz w:val="24"/>
          <w:szCs w:val="24"/>
        </w:rPr>
        <w:t xml:space="preserve"> is the observed temperature recorded in the </w:t>
      </w:r>
      <w:r w:rsidR="005E2EAD" w:rsidRPr="005E2EAD">
        <w:rPr>
          <w:rFonts w:ascii="Times New Roman" w:eastAsia="Calibri" w:hAnsi="Times New Roman" w:cs="Times New Roman"/>
          <w:i/>
          <w:iCs/>
          <w:sz w:val="24"/>
          <w:szCs w:val="24"/>
        </w:rPr>
        <w:t>i</w:t>
      </w:r>
      <w:r w:rsidR="005E2EAD" w:rsidRPr="005E2EAD">
        <w:rPr>
          <w:rFonts w:ascii="Times New Roman" w:eastAsia="Calibri" w:hAnsi="Times New Roman" w:cs="Times New Roman"/>
          <w:i/>
          <w:iCs/>
          <w:sz w:val="24"/>
          <w:szCs w:val="24"/>
          <w:vertAlign w:val="subscript"/>
        </w:rPr>
        <w:t>th</w:t>
      </w:r>
      <w:r w:rsidR="005E2EAD" w:rsidRPr="005E2EAD">
        <w:rPr>
          <w:rFonts w:ascii="Times New Roman" w:eastAsia="Calibri" w:hAnsi="Times New Roman" w:cs="Times New Roman"/>
          <w:sz w:val="24"/>
          <w:szCs w:val="24"/>
          <w:vertAlign w:val="subscript"/>
        </w:rPr>
        <w:t xml:space="preserve"> </w:t>
      </w:r>
      <w:r w:rsidR="005E2EAD" w:rsidRPr="005E2EAD">
        <w:rPr>
          <w:rFonts w:ascii="Times New Roman" w:eastAsia="Calibri" w:hAnsi="Times New Roman" w:cs="Times New Roman"/>
          <w:sz w:val="24"/>
          <w:szCs w:val="24"/>
        </w:rPr>
        <w:t xml:space="preserve">month. </w:t>
      </w: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T</m:t>
            </m:r>
          </m:e>
          <m:sub>
            <m:r>
              <w:rPr>
                <w:rFonts w:ascii="Cambria Math" w:eastAsia="Calibri" w:hAnsi="Cambria Math" w:cs="Times New Roman"/>
                <w:sz w:val="24"/>
                <w:szCs w:val="24"/>
              </w:rPr>
              <m:t>l</m:t>
            </m:r>
          </m:sub>
        </m:sSub>
      </m:oMath>
      <w:r w:rsidR="005E2EAD" w:rsidRPr="005E2EAD">
        <w:rPr>
          <w:rFonts w:ascii="Times New Roman" w:eastAsia="Calibri" w:hAnsi="Times New Roman" w:cs="Times New Roman"/>
          <w:sz w:val="24"/>
          <w:szCs w:val="24"/>
        </w:rPr>
        <w:t xml:space="preserve">  and </w:t>
      </w: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T</m:t>
            </m:r>
          </m:e>
          <m:sub>
            <m:r>
              <w:rPr>
                <w:rFonts w:ascii="Cambria Math" w:eastAsia="Calibri" w:hAnsi="Cambria Math" w:cs="Times New Roman"/>
                <w:sz w:val="24"/>
                <w:szCs w:val="24"/>
              </w:rPr>
              <m:t>s</m:t>
            </m:r>
          </m:sub>
        </m:sSub>
      </m:oMath>
      <w:r w:rsidR="005E2EAD" w:rsidRPr="005E2EAD">
        <w:rPr>
          <w:rFonts w:ascii="Times New Roman" w:eastAsia="Calibri" w:hAnsi="Times New Roman" w:cs="Times New Roman"/>
          <w:position w:val="-6"/>
          <w:sz w:val="24"/>
          <w:szCs w:val="24"/>
        </w:rPr>
        <w:t xml:space="preserve"> </w:t>
      </w:r>
      <w:r w:rsidR="005E2EAD" w:rsidRPr="005E2EAD">
        <w:rPr>
          <w:rFonts w:ascii="Times New Roman" w:eastAsia="Calibri" w:hAnsi="Times New Roman" w:cs="Times New Roman"/>
          <w:sz w:val="24"/>
          <w:szCs w:val="24"/>
        </w:rPr>
        <w:t>are</w:t>
      </w:r>
      <w:r w:rsidR="005E2EAD" w:rsidRPr="005E2EAD">
        <w:rPr>
          <w:rFonts w:ascii="Times New Roman" w:eastAsia="Calibri" w:hAnsi="Times New Roman" w:cs="Times New Roman"/>
          <w:position w:val="-6"/>
          <w:sz w:val="24"/>
          <w:szCs w:val="24"/>
        </w:rPr>
        <w:t xml:space="preserve"> </w:t>
      </w:r>
      <w:r w:rsidR="005E2EAD" w:rsidRPr="005E2EAD">
        <w:rPr>
          <w:rFonts w:ascii="Times New Roman" w:eastAsia="Calibri" w:hAnsi="Times New Roman" w:cs="Times New Roman"/>
          <w:sz w:val="24"/>
          <w:szCs w:val="24"/>
        </w:rPr>
        <w:t xml:space="preserve">the snow melting temperature and freezing temperature in the region respectively. </w:t>
      </w: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P</m:t>
            </m:r>
          </m:e>
          <m:sub>
            <m:r>
              <w:rPr>
                <w:rFonts w:ascii="Cambria Math" w:eastAsia="Calibri" w:hAnsi="Cambria Math" w:cs="Times New Roman"/>
                <w:sz w:val="24"/>
                <w:szCs w:val="24"/>
              </w:rPr>
              <m:t>j</m:t>
            </m:r>
          </m:sub>
        </m:sSub>
      </m:oMath>
      <w:r w:rsidR="005E2EAD" w:rsidRPr="005E2EAD">
        <w:rPr>
          <w:rFonts w:ascii="Times New Roman" w:eastAsia="Calibri" w:hAnsi="Times New Roman" w:cs="Times New Roman"/>
          <w:sz w:val="24"/>
          <w:szCs w:val="24"/>
        </w:rPr>
        <w:t xml:space="preserve"> is the total monthly rainfall recorded in the region is (mm).</w:t>
      </w:r>
    </w:p>
    <w:p w14:paraId="01129DD7" w14:textId="77777777" w:rsidR="005E2EAD" w:rsidRPr="005E2EAD" w:rsidRDefault="005E2EAD" w:rsidP="005E2EAD">
      <w:pPr>
        <w:spacing w:after="0" w:line="240" w:lineRule="auto"/>
        <w:jc w:val="both"/>
        <w:rPr>
          <w:rFonts w:ascii="Times New Roman" w:eastAsia="Calibri" w:hAnsi="Times New Roman" w:cs="Times New Roman"/>
          <w:sz w:val="24"/>
          <w:szCs w:val="24"/>
        </w:rPr>
      </w:pPr>
      <w:r w:rsidRPr="005E2EAD">
        <w:rPr>
          <w:rFonts w:ascii="Times New Roman" w:eastAsia="Calibri" w:hAnsi="Times New Roman" w:cs="Times New Roman"/>
          <w:sz w:val="24"/>
          <w:szCs w:val="24"/>
        </w:rPr>
        <w:t xml:space="preserve">In the second part of the equation, </w:t>
      </w:r>
      <m:oMath>
        <m:r>
          <w:rPr>
            <w:rFonts w:ascii="Cambria Math" w:eastAsia="Calibri" w:hAnsi="Cambria Math" w:cs="Times New Roman"/>
            <w:sz w:val="24"/>
            <w:szCs w:val="24"/>
          </w:rPr>
          <m:t>PET</m:t>
        </m:r>
      </m:oMath>
      <w:r w:rsidRPr="005E2EAD">
        <w:rPr>
          <w:rFonts w:ascii="Times New Roman" w:eastAsia="Calibri" w:hAnsi="Times New Roman" w:cs="Times New Roman"/>
          <w:sz w:val="24"/>
          <w:szCs w:val="24"/>
        </w:rPr>
        <w:t xml:space="preserve"> stands for the amount of the potential evapotranspiration of the reference plant (mm) based on the Penman-Monteith method and </w:t>
      </w: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K</m:t>
            </m:r>
          </m:e>
          <m:sub>
            <m:r>
              <w:rPr>
                <w:rFonts w:ascii="Cambria Math" w:eastAsia="Calibri" w:hAnsi="Cambria Math" w:cs="Times New Roman"/>
                <w:sz w:val="24"/>
                <w:szCs w:val="24"/>
              </w:rPr>
              <m:t>c‚j</m:t>
            </m:r>
          </m:sub>
        </m:sSub>
      </m:oMath>
      <w:r w:rsidRPr="005E2EAD">
        <w:rPr>
          <w:rFonts w:ascii="Times New Roman" w:eastAsia="Calibri" w:hAnsi="Times New Roman" w:cs="Times New Roman"/>
          <w:sz w:val="24"/>
          <w:szCs w:val="24"/>
        </w:rPr>
        <w:t xml:space="preserve"> represents the crop coefficient related to each of plants in the region and various land uses. </w:t>
      </w:r>
    </w:p>
    <w:p w14:paraId="423DE73F" w14:textId="77777777" w:rsidR="005E2EAD" w:rsidRPr="005E2EAD" w:rsidRDefault="005E2EAD" w:rsidP="005E2EAD">
      <w:pPr>
        <w:spacing w:after="0" w:line="240" w:lineRule="auto"/>
        <w:jc w:val="both"/>
        <w:rPr>
          <w:rFonts w:ascii="Times New Roman" w:eastAsia="Calibri" w:hAnsi="Times New Roman" w:cs="Times New Roman"/>
          <w:sz w:val="24"/>
          <w:szCs w:val="24"/>
        </w:rPr>
      </w:pPr>
      <w:r w:rsidRPr="005E2EAD">
        <w:rPr>
          <w:rFonts w:ascii="Times New Roman" w:eastAsia="Calibri" w:hAnsi="Times New Roman" w:cs="Times New Roman"/>
          <w:sz w:val="24"/>
          <w:szCs w:val="24"/>
        </w:rPr>
        <w:t xml:space="preserve">In the third part of the above equation, </w:t>
      </w: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RRF</m:t>
            </m:r>
          </m:e>
          <m:sub>
            <m:r>
              <w:rPr>
                <w:rFonts w:ascii="Cambria Math" w:eastAsia="Calibri" w:hAnsi="Cambria Math" w:cs="Times New Roman"/>
                <w:sz w:val="24"/>
                <w:szCs w:val="24"/>
              </w:rPr>
              <m:t>j</m:t>
            </m:r>
          </m:sub>
        </m:sSub>
      </m:oMath>
      <w:r w:rsidRPr="005E2EAD">
        <w:rPr>
          <w:rFonts w:ascii="Times New Roman" w:eastAsia="Calibri" w:hAnsi="Times New Roman" w:cs="Times New Roman"/>
          <w:sz w:val="24"/>
          <w:szCs w:val="24"/>
        </w:rPr>
        <w:t xml:space="preserve"> is the runoff durability factor is in each month and for each land use. The more this factor increases, the amount of surface runoff decreases. The fourth and fifth parts of the above equation are respectively related to the internal flows of the unsaturated zone and the amount of deep infiltration into the saturated zone. In these parts, </w:t>
      </w: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K</m:t>
            </m:r>
          </m:e>
          <m:sub>
            <m:r>
              <w:rPr>
                <w:rFonts w:ascii="Cambria Math" w:eastAsia="Calibri" w:hAnsi="Cambria Math" w:cs="Times New Roman"/>
                <w:sz w:val="24"/>
                <w:szCs w:val="24"/>
              </w:rPr>
              <m:t>s‚j</m:t>
            </m:r>
          </m:sub>
        </m:sSub>
      </m:oMath>
      <w:r w:rsidRPr="005E2EAD">
        <w:rPr>
          <w:rFonts w:ascii="Times New Roman" w:eastAsia="Calibri" w:hAnsi="Times New Roman" w:cs="Times New Roman"/>
          <w:sz w:val="24"/>
          <w:szCs w:val="24"/>
        </w:rPr>
        <w:t xml:space="preserve"> represents the hydraulic conductivity of the root zone in saturated conditions (after rain or irrigation) in millimeters per month. </w:t>
      </w: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f</m:t>
            </m:r>
          </m:e>
          <m:sub>
            <m:r>
              <w:rPr>
                <w:rFonts w:ascii="Cambria Math" w:eastAsia="Calibri" w:hAnsi="Cambria Math" w:cs="Times New Roman"/>
                <w:sz w:val="24"/>
                <w:szCs w:val="24"/>
              </w:rPr>
              <m:t>j</m:t>
            </m:r>
          </m:sub>
        </m:sSub>
      </m:oMath>
      <w:r w:rsidRPr="005E2EAD">
        <w:rPr>
          <w:rFonts w:ascii="Times New Roman" w:eastAsia="Calibri" w:hAnsi="Times New Roman" w:cs="Times New Roman"/>
          <w:sz w:val="24"/>
          <w:szCs w:val="24"/>
        </w:rPr>
        <w:t xml:space="preserve"> is the partial conductivity coefficient that depends on the soil, land use and topographical conditions. The following equation calculates the sum of direct surface runoff and subsurface runoff due to internal flow in each area. This coefficient is between zero and one and expresses what portion of the water flow in the root zone in saturated conditions moves horizontally and what portion penetrates vertically.</w:t>
      </w:r>
    </w:p>
    <w:tbl>
      <w:tblPr>
        <w:tblW w:w="9576" w:type="dxa"/>
        <w:tblLook w:val="04A0" w:firstRow="1" w:lastRow="0" w:firstColumn="1" w:lastColumn="0" w:noHBand="0" w:noVBand="1"/>
      </w:tblPr>
      <w:tblGrid>
        <w:gridCol w:w="8755"/>
        <w:gridCol w:w="821"/>
      </w:tblGrid>
      <w:tr w:rsidR="005E2EAD" w:rsidRPr="005E2EAD" w14:paraId="51EE72A1" w14:textId="77777777" w:rsidTr="006A3BCE">
        <w:tc>
          <w:tcPr>
            <w:tcW w:w="8755" w:type="dxa"/>
            <w:shd w:val="clear" w:color="auto" w:fill="auto"/>
          </w:tcPr>
          <w:p w14:paraId="5BDD20D2" w14:textId="77777777" w:rsidR="005E2EAD" w:rsidRPr="005E2EAD" w:rsidRDefault="005E2EAD" w:rsidP="005E2EAD">
            <w:pPr>
              <w:spacing w:after="0" w:line="240" w:lineRule="auto"/>
              <w:jc w:val="both"/>
              <w:rPr>
                <w:rFonts w:ascii="Times New Roman" w:eastAsia="Calibri" w:hAnsi="Times New Roman" w:cs="Times New Roman"/>
                <w:sz w:val="24"/>
                <w:szCs w:val="24"/>
              </w:rPr>
            </w:pPr>
            <w:r w:rsidRPr="005E2EAD">
              <w:rPr>
                <w:rFonts w:ascii="Times New Roman" w:eastAsia="Calibri" w:hAnsi="Times New Roman" w:cs="B Zar"/>
              </w:rPr>
              <w:object w:dxaOrig="3580" w:dyaOrig="700" w14:anchorId="5B68D673">
                <v:shape id="_x0000_i1030" type="#_x0000_t75" style="width:181pt;height:36.5pt" o:ole="">
                  <v:imagedata r:id="rId16" o:title=""/>
                </v:shape>
                <o:OLEObject Type="Embed" ProgID="Equation.3" ShapeID="_x0000_i1030" DrawAspect="Content" ObjectID="_1771611201" r:id="rId17"/>
              </w:object>
            </w:r>
          </w:p>
        </w:tc>
        <w:tc>
          <w:tcPr>
            <w:tcW w:w="821" w:type="dxa"/>
            <w:shd w:val="clear" w:color="auto" w:fill="auto"/>
            <w:vAlign w:val="center"/>
          </w:tcPr>
          <w:p w14:paraId="4D4101CA" w14:textId="77777777" w:rsidR="005E2EAD" w:rsidRPr="005E2EAD" w:rsidRDefault="005E2EAD" w:rsidP="005E2EAD">
            <w:pPr>
              <w:spacing w:after="0" w:line="240" w:lineRule="auto"/>
              <w:jc w:val="center"/>
              <w:rPr>
                <w:rFonts w:ascii="Times New Roman" w:eastAsia="Calibri" w:hAnsi="Times New Roman" w:cs="Times New Roman"/>
                <w:sz w:val="24"/>
                <w:szCs w:val="24"/>
              </w:rPr>
            </w:pPr>
            <w:r w:rsidRPr="005E2EAD">
              <w:rPr>
                <w:rFonts w:ascii="Times New Roman" w:eastAsia="Calibri" w:hAnsi="Times New Roman" w:cs="B Zar"/>
              </w:rPr>
              <w:t>(7)</w:t>
            </w:r>
          </w:p>
        </w:tc>
      </w:tr>
    </w:tbl>
    <w:p w14:paraId="43B078EF" w14:textId="77777777" w:rsidR="005E2EAD" w:rsidRPr="005E2EAD" w:rsidRDefault="005E2EAD" w:rsidP="005E2EAD">
      <w:pPr>
        <w:spacing w:after="0" w:line="240" w:lineRule="auto"/>
        <w:jc w:val="both"/>
        <w:rPr>
          <w:rFonts w:ascii="Times New Roman" w:eastAsia="Calibri" w:hAnsi="Times New Roman" w:cs="Times New Roman"/>
          <w:sz w:val="24"/>
          <w:szCs w:val="24"/>
        </w:rPr>
      </w:pPr>
    </w:p>
    <w:p w14:paraId="641C389F" w14:textId="77777777" w:rsidR="005E2EAD" w:rsidRPr="005E2EAD" w:rsidRDefault="006A3BCE" w:rsidP="005E2EAD">
      <w:pPr>
        <w:spacing w:after="0" w:line="240" w:lineRule="auto"/>
        <w:jc w:val="both"/>
        <w:rPr>
          <w:rFonts w:ascii="Times New Roman" w:eastAsia="Calibri" w:hAnsi="Times New Roman" w:cs="Times New Roman"/>
          <w:sz w:val="24"/>
          <w:szCs w:val="24"/>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A</m:t>
            </m:r>
          </m:e>
          <m:sub>
            <m:r>
              <w:rPr>
                <w:rFonts w:ascii="Cambria Math" w:eastAsia="Calibri" w:hAnsi="Cambria Math" w:cs="Times New Roman"/>
                <w:sz w:val="24"/>
                <w:szCs w:val="24"/>
              </w:rPr>
              <m:t>j</m:t>
            </m:r>
          </m:sub>
        </m:sSub>
      </m:oMath>
      <w:r w:rsidR="005E2EAD" w:rsidRPr="005E2EAD">
        <w:rPr>
          <w:rFonts w:ascii="Times New Roman" w:eastAsia="Calibri" w:hAnsi="Times New Roman" w:cs="Times New Roman"/>
          <w:sz w:val="24"/>
          <w:szCs w:val="24"/>
        </w:rPr>
        <w:t xml:space="preserve"> is each region area.</w:t>
      </w:r>
    </w:p>
    <w:p w14:paraId="29B516C3" w14:textId="77777777" w:rsidR="005E2EAD" w:rsidRPr="005E2EAD" w:rsidRDefault="005E2EAD" w:rsidP="005E2EAD">
      <w:pPr>
        <w:widowControl w:val="0"/>
        <w:spacing w:after="0" w:line="240" w:lineRule="auto"/>
        <w:ind w:left="-62" w:firstLine="284"/>
        <w:jc w:val="both"/>
        <w:rPr>
          <w:rFonts w:ascii="Times New Roman" w:eastAsia="Calibri" w:hAnsi="Times New Roman" w:cs="Times New Roman"/>
          <w:sz w:val="24"/>
          <w:szCs w:val="24"/>
        </w:rPr>
      </w:pPr>
      <w:r w:rsidRPr="005E2EAD">
        <w:rPr>
          <w:rFonts w:ascii="Times New Roman" w:eastAsia="Calibri" w:hAnsi="Times New Roman" w:cs="Times New Roman"/>
          <w:sz w:val="24"/>
          <w:szCs w:val="24"/>
        </w:rPr>
        <w:t>The quantity of recharge to the aquifer is determined per volume unit per month in the case of the dynamic connection between surface and groundwater using the following equation.</w:t>
      </w:r>
    </w:p>
    <w:tbl>
      <w:tblPr>
        <w:tblW w:w="9576" w:type="dxa"/>
        <w:tblInd w:w="-62" w:type="dxa"/>
        <w:tblLook w:val="04A0" w:firstRow="1" w:lastRow="0" w:firstColumn="1" w:lastColumn="0" w:noHBand="0" w:noVBand="1"/>
      </w:tblPr>
      <w:tblGrid>
        <w:gridCol w:w="8959"/>
        <w:gridCol w:w="617"/>
      </w:tblGrid>
      <w:tr w:rsidR="005E2EAD" w:rsidRPr="005E2EAD" w14:paraId="5C48660A" w14:textId="77777777" w:rsidTr="006A3BCE">
        <w:tc>
          <w:tcPr>
            <w:tcW w:w="8959" w:type="dxa"/>
            <w:shd w:val="clear" w:color="auto" w:fill="auto"/>
          </w:tcPr>
          <w:p w14:paraId="2336F901" w14:textId="77777777" w:rsidR="005E2EAD" w:rsidRPr="005E2EAD" w:rsidRDefault="005E2EAD" w:rsidP="005E2EAD">
            <w:pPr>
              <w:widowControl w:val="0"/>
              <w:spacing w:after="0" w:line="240" w:lineRule="auto"/>
              <w:jc w:val="both"/>
              <w:rPr>
                <w:rFonts w:ascii="Times New Roman" w:eastAsia="Calibri" w:hAnsi="Times New Roman" w:cs="Times New Roman"/>
                <w:sz w:val="24"/>
                <w:szCs w:val="24"/>
              </w:rPr>
            </w:pPr>
            <w:r w:rsidRPr="005E2EAD">
              <w:rPr>
                <w:rFonts w:ascii="Times New Roman" w:eastAsia="Calibri" w:hAnsi="Times New Roman" w:cs="B Zar"/>
              </w:rPr>
              <w:object w:dxaOrig="2280" w:dyaOrig="700" w14:anchorId="5FF7EB24">
                <v:shape id="_x0000_i1031" type="#_x0000_t75" style="width:112.5pt;height:36.5pt" o:ole="">
                  <v:imagedata r:id="rId18" o:title=""/>
                </v:shape>
                <o:OLEObject Type="Embed" ProgID="Equation.3" ShapeID="_x0000_i1031" DrawAspect="Content" ObjectID="_1771611202" r:id="rId19"/>
              </w:object>
            </w:r>
          </w:p>
        </w:tc>
        <w:tc>
          <w:tcPr>
            <w:tcW w:w="617" w:type="dxa"/>
            <w:shd w:val="clear" w:color="auto" w:fill="auto"/>
            <w:vAlign w:val="center"/>
          </w:tcPr>
          <w:p w14:paraId="0EFB5DC1" w14:textId="77777777" w:rsidR="005E2EAD" w:rsidRPr="005E2EAD" w:rsidRDefault="005E2EAD" w:rsidP="005E2EAD">
            <w:pPr>
              <w:widowControl w:val="0"/>
              <w:spacing w:after="0" w:line="240" w:lineRule="auto"/>
              <w:jc w:val="center"/>
              <w:rPr>
                <w:rFonts w:ascii="Times New Roman" w:eastAsia="Calibri" w:hAnsi="Times New Roman" w:cs="Times New Roman"/>
                <w:sz w:val="24"/>
                <w:szCs w:val="24"/>
              </w:rPr>
            </w:pPr>
            <w:r w:rsidRPr="005E2EAD">
              <w:rPr>
                <w:rFonts w:ascii="Times New Roman" w:eastAsia="Calibri" w:hAnsi="Times New Roman" w:cs="B Zar"/>
              </w:rPr>
              <w:t>(8)</w:t>
            </w:r>
          </w:p>
        </w:tc>
      </w:tr>
    </w:tbl>
    <w:p w14:paraId="607F7EEC" w14:textId="77777777" w:rsidR="005E2EAD" w:rsidRPr="005E2EAD" w:rsidRDefault="005E2EAD" w:rsidP="005E2EAD">
      <w:pPr>
        <w:widowControl w:val="0"/>
        <w:spacing w:after="0" w:line="240" w:lineRule="auto"/>
        <w:ind w:left="-62" w:firstLine="62"/>
        <w:jc w:val="both"/>
        <w:rPr>
          <w:rFonts w:ascii="Times New Roman" w:eastAsia="Calibri" w:hAnsi="Times New Roman" w:cs="Times New Roman"/>
          <w:sz w:val="24"/>
          <w:szCs w:val="24"/>
        </w:rPr>
      </w:pPr>
      <w:r w:rsidRPr="005E2EAD">
        <w:rPr>
          <w:rFonts w:ascii="Times New Roman" w:eastAsia="Calibri" w:hAnsi="Times New Roman" w:cs="Times New Roman"/>
          <w:sz w:val="24"/>
          <w:szCs w:val="24"/>
        </w:rPr>
        <w:t>The depth penetration rate in millimeters is computed from the following equation when the groundwater model is not utilized in place of the recharge parameter.</w:t>
      </w:r>
    </w:p>
    <w:tbl>
      <w:tblPr>
        <w:tblW w:w="9576" w:type="dxa"/>
        <w:tblInd w:w="-62" w:type="dxa"/>
        <w:tblLook w:val="04A0" w:firstRow="1" w:lastRow="0" w:firstColumn="1" w:lastColumn="0" w:noHBand="0" w:noVBand="1"/>
      </w:tblPr>
      <w:tblGrid>
        <w:gridCol w:w="8817"/>
        <w:gridCol w:w="759"/>
      </w:tblGrid>
      <w:tr w:rsidR="005E2EAD" w:rsidRPr="005E2EAD" w14:paraId="3E89D86E" w14:textId="77777777" w:rsidTr="006A3BCE">
        <w:tc>
          <w:tcPr>
            <w:tcW w:w="8817" w:type="dxa"/>
            <w:shd w:val="clear" w:color="auto" w:fill="auto"/>
          </w:tcPr>
          <w:p w14:paraId="16351627" w14:textId="77777777" w:rsidR="005E2EAD" w:rsidRPr="005E2EAD" w:rsidRDefault="005E2EAD" w:rsidP="005E2EAD">
            <w:pPr>
              <w:widowControl w:val="0"/>
              <w:spacing w:after="0" w:line="240" w:lineRule="auto"/>
              <w:jc w:val="both"/>
              <w:rPr>
                <w:rFonts w:ascii="Times New Roman" w:eastAsia="Calibri" w:hAnsi="Times New Roman" w:cs="Times New Roman"/>
                <w:sz w:val="24"/>
                <w:szCs w:val="24"/>
              </w:rPr>
            </w:pPr>
            <w:r w:rsidRPr="005E2EAD">
              <w:rPr>
                <w:rFonts w:ascii="Times New Roman" w:eastAsia="Calibri" w:hAnsi="Times New Roman" w:cs="B Zar"/>
              </w:rPr>
              <w:object w:dxaOrig="3560" w:dyaOrig="700" w14:anchorId="4504BD76">
                <v:shape id="_x0000_i1032" type="#_x0000_t75" style="width:180pt;height:36.5pt" o:ole="">
                  <v:imagedata r:id="rId20" o:title=""/>
                </v:shape>
                <o:OLEObject Type="Embed" ProgID="Equation.3" ShapeID="_x0000_i1032" DrawAspect="Content" ObjectID="_1771611203" r:id="rId21"/>
              </w:object>
            </w:r>
          </w:p>
        </w:tc>
        <w:tc>
          <w:tcPr>
            <w:tcW w:w="759" w:type="dxa"/>
            <w:shd w:val="clear" w:color="auto" w:fill="auto"/>
            <w:vAlign w:val="center"/>
          </w:tcPr>
          <w:p w14:paraId="0D9F97A9" w14:textId="77777777" w:rsidR="005E2EAD" w:rsidRPr="005E2EAD" w:rsidRDefault="005E2EAD" w:rsidP="005E2EAD">
            <w:pPr>
              <w:widowControl w:val="0"/>
              <w:spacing w:after="0" w:line="240" w:lineRule="auto"/>
              <w:jc w:val="center"/>
              <w:rPr>
                <w:rFonts w:ascii="Times New Roman" w:eastAsia="Calibri" w:hAnsi="Times New Roman" w:cs="Times New Roman"/>
                <w:sz w:val="24"/>
                <w:szCs w:val="24"/>
              </w:rPr>
            </w:pPr>
            <w:r w:rsidRPr="005E2EAD">
              <w:rPr>
                <w:rFonts w:ascii="Times New Roman" w:eastAsia="Calibri" w:hAnsi="Times New Roman" w:cs="B Zar"/>
              </w:rPr>
              <w:t>(9)</w:t>
            </w:r>
          </w:p>
        </w:tc>
      </w:tr>
    </w:tbl>
    <w:p w14:paraId="4940C9FA" w14:textId="0753182E" w:rsidR="005E2EAD" w:rsidRPr="005E2EAD" w:rsidRDefault="005E2EAD" w:rsidP="005E2EAD">
      <w:pPr>
        <w:spacing w:after="0" w:line="240" w:lineRule="auto"/>
        <w:jc w:val="both"/>
        <w:rPr>
          <w:rFonts w:ascii="Times New Roman" w:eastAsia="Arial" w:hAnsi="Times New Roman" w:cs="Times New Roman"/>
          <w:sz w:val="24"/>
          <w:szCs w:val="24"/>
          <w:lang w:bidi="fa-IR"/>
        </w:rPr>
      </w:pPr>
      <w:r w:rsidRPr="005E2EAD">
        <w:rPr>
          <w:rFonts w:ascii="Times New Roman" w:eastAsia="Arial" w:hAnsi="Times New Roman" w:cs="Times New Roman"/>
          <w:sz w:val="24"/>
          <w:szCs w:val="24"/>
          <w:lang w:bidi="fa-IR"/>
        </w:rPr>
        <w:t xml:space="preserve">The baseflow, which travels through the deep, saturated zone of the soil and toward the river, is represented by the second component of this equation. </w:t>
      </w:r>
      <m:oMath>
        <m:sSub>
          <m:sSubPr>
            <m:ctrlPr>
              <w:rPr>
                <w:rFonts w:ascii="Cambria Math" w:eastAsia="Arial" w:hAnsi="Cambria Math" w:cs="Times New Roman"/>
                <w:i/>
                <w:sz w:val="24"/>
                <w:szCs w:val="24"/>
                <w:lang w:bidi="fa-IR"/>
              </w:rPr>
            </m:ctrlPr>
          </m:sSubPr>
          <m:e>
            <m:r>
              <w:rPr>
                <w:rFonts w:ascii="Cambria Math" w:eastAsia="Arial" w:hAnsi="Cambria Math" w:cs="Times New Roman"/>
                <w:sz w:val="24"/>
                <w:szCs w:val="24"/>
                <w:lang w:bidi="fa-IR"/>
              </w:rPr>
              <m:t>Z</m:t>
            </m:r>
          </m:e>
          <m:sub>
            <m:r>
              <w:rPr>
                <w:rFonts w:ascii="Cambria Math" w:eastAsia="Arial" w:hAnsi="Cambria Math" w:cs="Times New Roman"/>
                <w:sz w:val="24"/>
                <w:szCs w:val="24"/>
                <w:lang w:bidi="fa-IR"/>
              </w:rPr>
              <m:t>2</m:t>
            </m:r>
          </m:sub>
        </m:sSub>
      </m:oMath>
      <w:r w:rsidRPr="005E2EAD">
        <w:rPr>
          <w:rFonts w:ascii="Times New Roman" w:eastAsia="Arial" w:hAnsi="Times New Roman" w:cs="Times New Roman"/>
          <w:sz w:val="24"/>
          <w:szCs w:val="24"/>
          <w:lang w:bidi="fa-IR"/>
        </w:rPr>
        <w:t xml:space="preserve"> is the relative water storage in the deep or secondary zone of the zone, which is defined as a part of the overall water holding capacity of the soil in the deep region, and </w:t>
      </w:r>
      <w:r w:rsidRPr="005E2EAD">
        <w:rPr>
          <w:rFonts w:ascii="Times New Roman" w:eastAsia="Arial" w:hAnsi="Times New Roman" w:cs="Times New Roman"/>
          <w:sz w:val="24"/>
          <w:szCs w:val="24"/>
          <w:rtl/>
          <w:lang w:bidi="fa-IR"/>
        </w:rPr>
        <w:t xml:space="preserve"> </w:t>
      </w:r>
      <m:oMath>
        <m:sSub>
          <m:sSubPr>
            <m:ctrlPr>
              <w:rPr>
                <w:rFonts w:ascii="Cambria Math" w:eastAsia="Arial" w:hAnsi="Cambria Math" w:cs="Times New Roman"/>
                <w:i/>
                <w:sz w:val="24"/>
                <w:szCs w:val="24"/>
                <w:lang w:bidi="fa-IR"/>
              </w:rPr>
            </m:ctrlPr>
          </m:sSubPr>
          <m:e>
            <m:r>
              <w:rPr>
                <w:rFonts w:ascii="Cambria Math" w:eastAsia="Arial" w:hAnsi="Cambria Math" w:cs="Times New Roman"/>
                <w:sz w:val="24"/>
                <w:szCs w:val="24"/>
                <w:lang w:bidi="fa-IR"/>
              </w:rPr>
              <m:t>K</m:t>
            </m:r>
          </m:e>
          <m:sub>
            <m:r>
              <w:rPr>
                <w:rFonts w:ascii="Cambria Math" w:eastAsia="Arial" w:hAnsi="Cambria Math" w:cs="Times New Roman"/>
                <w:sz w:val="24"/>
                <w:szCs w:val="24"/>
                <w:lang w:bidi="fa-IR"/>
              </w:rPr>
              <m:t xml:space="preserve">z2 </m:t>
            </m:r>
          </m:sub>
        </m:sSub>
      </m:oMath>
      <w:r w:rsidRPr="005E2EAD">
        <w:rPr>
          <w:rFonts w:ascii="Times New Roman" w:eastAsia="Arial" w:hAnsi="Times New Roman" w:cs="Times New Roman"/>
          <w:sz w:val="24"/>
          <w:szCs w:val="24"/>
          <w:lang w:bidi="fa-IR"/>
        </w:rPr>
        <w:t>is the saturated conductivity of the soil deep zone in mm per month. A schematic representation of the performance of the soil moisture model in primary and secondary soil profiles to help understand the issue is presented in figure S1.</w:t>
      </w:r>
    </w:p>
    <w:p w14:paraId="702000C2" w14:textId="77777777" w:rsidR="00A34BB0" w:rsidRPr="005F7001" w:rsidRDefault="00A34BB0" w:rsidP="005E2EAD">
      <w:pPr>
        <w:keepNext/>
        <w:keepLines/>
        <w:widowControl w:val="0"/>
        <w:spacing w:after="0" w:line="240" w:lineRule="auto"/>
        <w:jc w:val="both"/>
        <w:outlineLvl w:val="0"/>
        <w:rPr>
          <w:rFonts w:ascii="Times New Roman" w:eastAsia="Calibri" w:hAnsi="Times New Roman" w:cs="Times New Roman"/>
          <w:sz w:val="24"/>
          <w:szCs w:val="24"/>
        </w:rPr>
      </w:pPr>
      <w:r w:rsidRPr="005F7001">
        <w:rPr>
          <w:rFonts w:ascii="Times New Roman" w:eastAsia="Times New Roman" w:hAnsi="Times New Roman" w:cs="B Zar"/>
          <w:sz w:val="24"/>
          <w:szCs w:val="28"/>
        </w:rPr>
        <w:t>Figure (</w:t>
      </w:r>
      <w:r w:rsidRPr="005F7001">
        <w:rPr>
          <w:rFonts w:ascii="Times New Roman" w:eastAsia="Calibri" w:hAnsi="Times New Roman" w:cs="Times New Roman"/>
          <w:sz w:val="24"/>
          <w:szCs w:val="24"/>
        </w:rPr>
        <w:t>S1</w:t>
      </w:r>
      <w:r w:rsidRPr="005F7001">
        <w:rPr>
          <w:rFonts w:ascii="Times New Roman" w:eastAsia="Times New Roman" w:hAnsi="Times New Roman" w:cs="B Zar"/>
          <w:sz w:val="24"/>
          <w:szCs w:val="28"/>
        </w:rPr>
        <w:t>)</w:t>
      </w:r>
      <w:r w:rsidRPr="002D7990">
        <w:rPr>
          <w:rFonts w:ascii="Times New Roman" w:eastAsia="Times New Roman" w:hAnsi="Times New Roman" w:cs="B Zar"/>
          <w:sz w:val="24"/>
          <w:szCs w:val="28"/>
        </w:rPr>
        <w:t xml:space="preserve"> provides a schematic representation of the performance of the soil moisture model in primary and secondary soil profiles to help understand the issue.</w:t>
      </w:r>
      <w:r>
        <w:rPr>
          <w:rFonts w:ascii="Times New Roman" w:eastAsia="Times New Roman" w:hAnsi="Times New Roman" w:cs="B Zar"/>
          <w:sz w:val="24"/>
          <w:szCs w:val="28"/>
        </w:rPr>
        <w:t xml:space="preserve"> </w:t>
      </w:r>
      <w:r w:rsidRPr="005F7001">
        <w:rPr>
          <w:rFonts w:ascii="Times New Roman" w:eastAsia="Calibri" w:hAnsi="Times New Roman" w:cs="Times New Roman"/>
          <w:sz w:val="24"/>
          <w:szCs w:val="24"/>
        </w:rPr>
        <w:t>As it is clear in this figure, in bucket 1, surface water modeling is done using the WEAP model, and the values of evaptranspiration, runoff and subsurface flow and groundwater recharge are calculated. In bucket 2, groundwater modeling and simulation of changes in the groundwater level are done using the MODFLOW model.</w:t>
      </w:r>
      <w:r>
        <w:rPr>
          <w:rFonts w:ascii="Times New Roman" w:eastAsia="Calibri" w:hAnsi="Times New Roman" w:cs="Times New Roman"/>
          <w:sz w:val="24"/>
          <w:szCs w:val="24"/>
        </w:rPr>
        <w:t xml:space="preserve"> </w:t>
      </w:r>
      <w:r w:rsidRPr="005F7001">
        <w:rPr>
          <w:rFonts w:ascii="Times New Roman" w:eastAsia="Calibri" w:hAnsi="Times New Roman" w:cs="Times New Roman"/>
          <w:sz w:val="24"/>
          <w:szCs w:val="24"/>
        </w:rPr>
        <w:t>Surface water and groundwater are always in exchange and interaction. To investigate their mutual effects, a coupled dynamic model is needed to simulate the movement of water in two saturated and unsaturated parts of the soil.</w:t>
      </w:r>
      <w:r>
        <w:rPr>
          <w:rFonts w:ascii="Times New Roman" w:eastAsia="Calibri" w:hAnsi="Times New Roman" w:cs="Times New Roman"/>
          <w:sz w:val="24"/>
          <w:szCs w:val="24"/>
        </w:rPr>
        <w:t xml:space="preserve"> </w:t>
      </w:r>
    </w:p>
    <w:p w14:paraId="16C9FC34" w14:textId="77777777" w:rsidR="00A34BB0" w:rsidRPr="005F7001" w:rsidRDefault="00A34BB0" w:rsidP="005E2EAD">
      <w:pPr>
        <w:widowControl w:val="0"/>
        <w:spacing w:after="0" w:line="240" w:lineRule="auto"/>
        <w:jc w:val="both"/>
        <w:rPr>
          <w:rFonts w:ascii="Times New Roman" w:eastAsia="Calibri" w:hAnsi="Times New Roman" w:cs="Times New Roman"/>
          <w:sz w:val="24"/>
          <w:szCs w:val="24"/>
        </w:rPr>
      </w:pPr>
      <w:r w:rsidRPr="005F7001">
        <w:rPr>
          <w:rFonts w:ascii="Times New Roman" w:eastAsia="Calibri" w:hAnsi="Times New Roman" w:cs="Times New Roman"/>
          <w:sz w:val="24"/>
          <w:szCs w:val="24"/>
        </w:rPr>
        <w:t xml:space="preserve">All effective components in surface water and groundwater models are present in the coupled model. At each monthly time interval, data, information and results flow between WEAP and </w:t>
      </w:r>
      <w:r w:rsidRPr="005F7001">
        <w:rPr>
          <w:rFonts w:ascii="Times New Roman" w:eastAsia="Calibri" w:hAnsi="Times New Roman" w:cs="Times New Roman"/>
          <w:sz w:val="24"/>
          <w:szCs w:val="24"/>
        </w:rPr>
        <w:lastRenderedPageBreak/>
        <w:t>MODFLOW. In the coupled model, values of depth infiltration into groundwater (recharge), withdrawal by demands (pumping), river water level and seepage from rivers are calculated by WEAP and sent as input to MODFLOW. Then, the simulation results in MODFLOW including groundwater level fluctuations, lateral flows between aquifers and surface water-groundwater exchange are returned to WEAP as input for recalculations. This feedback between WEAP and MODFLOW occurs at each computational time step.</w:t>
      </w:r>
    </w:p>
    <w:p w14:paraId="5DDD15C1" w14:textId="77777777" w:rsidR="00A34BB0" w:rsidRPr="005F7001" w:rsidRDefault="00A34BB0" w:rsidP="00A34BB0">
      <w:pPr>
        <w:spacing w:after="0" w:line="360" w:lineRule="auto"/>
        <w:jc w:val="center"/>
        <w:rPr>
          <w:rFonts w:ascii="Times New Roman" w:eastAsia="Calibri" w:hAnsi="Times New Roman" w:cs="Times New Roman"/>
          <w:noProof/>
          <w:sz w:val="24"/>
          <w:szCs w:val="24"/>
        </w:rPr>
      </w:pPr>
      <w:r w:rsidRPr="005F7001">
        <w:rPr>
          <w:rFonts w:ascii="Times New Roman" w:eastAsia="Calibri" w:hAnsi="Times New Roman" w:cs="Times New Roman"/>
          <w:noProof/>
          <w:sz w:val="24"/>
          <w:szCs w:val="24"/>
        </w:rPr>
        <w:drawing>
          <wp:inline distT="0" distB="0" distL="0" distR="0" wp14:anchorId="44F9F60F" wp14:editId="44DAED4D">
            <wp:extent cx="4874400" cy="4233600"/>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Fig.3.jpg"/>
                    <pic:cNvPicPr/>
                  </pic:nvPicPr>
                  <pic:blipFill>
                    <a:blip r:embed="rId22">
                      <a:extLst>
                        <a:ext uri="{28A0092B-C50C-407E-A947-70E740481C1C}">
                          <a14:useLocalDpi xmlns:a14="http://schemas.microsoft.com/office/drawing/2010/main" val="0"/>
                        </a:ext>
                      </a:extLst>
                    </a:blip>
                    <a:stretch>
                      <a:fillRect/>
                    </a:stretch>
                  </pic:blipFill>
                  <pic:spPr>
                    <a:xfrm>
                      <a:off x="0" y="0"/>
                      <a:ext cx="4874400" cy="4233600"/>
                    </a:xfrm>
                    <a:prstGeom prst="rect">
                      <a:avLst/>
                    </a:prstGeom>
                  </pic:spPr>
                </pic:pic>
              </a:graphicData>
            </a:graphic>
          </wp:inline>
        </w:drawing>
      </w:r>
    </w:p>
    <w:p w14:paraId="0598762B" w14:textId="77777777" w:rsidR="00A34BB0" w:rsidRPr="005F7001" w:rsidRDefault="00A34BB0" w:rsidP="00A34BB0">
      <w:pPr>
        <w:spacing w:after="0" w:line="360" w:lineRule="auto"/>
        <w:jc w:val="center"/>
        <w:rPr>
          <w:rFonts w:ascii="Times New Roman" w:eastAsia="Calibri" w:hAnsi="Times New Roman" w:cs="Times New Roman"/>
          <w:noProof/>
          <w:sz w:val="24"/>
          <w:szCs w:val="24"/>
          <w:rtl/>
        </w:rPr>
      </w:pPr>
      <w:r w:rsidRPr="005F7001">
        <w:rPr>
          <w:rFonts w:ascii="Times New Roman" w:eastAsia="Calibri" w:hAnsi="Times New Roman" w:cs="Times New Roman"/>
          <w:noProof/>
          <w:sz w:val="24"/>
          <w:szCs w:val="24"/>
        </w:rPr>
        <w:t xml:space="preserve">Figure </w:t>
      </w:r>
      <w:r>
        <w:rPr>
          <w:rFonts w:ascii="Times New Roman" w:eastAsia="Calibri" w:hAnsi="Times New Roman" w:cs="Times New Roman"/>
          <w:noProof/>
          <w:sz w:val="24"/>
          <w:szCs w:val="24"/>
        </w:rPr>
        <w:t>S1</w:t>
      </w:r>
      <w:r w:rsidRPr="005F7001">
        <w:rPr>
          <w:rFonts w:ascii="Times New Roman" w:eastAsia="Calibri" w:hAnsi="Times New Roman" w:cs="Times New Roman"/>
          <w:noProof/>
          <w:sz w:val="24"/>
          <w:szCs w:val="24"/>
        </w:rPr>
        <w:t>- Schematic of soil moisture model components</w:t>
      </w:r>
    </w:p>
    <w:p w14:paraId="43040872" w14:textId="77777777" w:rsidR="00973EC1" w:rsidRDefault="00973EC1" w:rsidP="00A34BB0">
      <w:pPr>
        <w:keepNext/>
        <w:keepLines/>
        <w:widowControl w:val="0"/>
        <w:spacing w:before="240" w:after="120" w:line="288" w:lineRule="auto"/>
        <w:outlineLvl w:val="0"/>
        <w:rPr>
          <w:rFonts w:ascii="Times New Roman" w:eastAsia="Times New Roman" w:hAnsi="Times New Roman" w:cs="B Zar"/>
          <w:b/>
          <w:bCs/>
          <w:sz w:val="28"/>
          <w:szCs w:val="32"/>
        </w:rPr>
      </w:pPr>
    </w:p>
    <w:p w14:paraId="67748F16" w14:textId="15F432C5" w:rsidR="003D0B44" w:rsidRDefault="003D0B44" w:rsidP="00A34BB0">
      <w:pPr>
        <w:keepNext/>
        <w:keepLines/>
        <w:widowControl w:val="0"/>
        <w:spacing w:before="240" w:after="120" w:line="288" w:lineRule="auto"/>
        <w:outlineLvl w:val="0"/>
        <w:rPr>
          <w:rFonts w:ascii="Times New Roman" w:eastAsia="Times New Roman" w:hAnsi="Times New Roman" w:cs="B Zar"/>
          <w:b/>
          <w:bCs/>
          <w:sz w:val="28"/>
          <w:szCs w:val="32"/>
        </w:rPr>
      </w:pPr>
      <w:r w:rsidRPr="00A34BB0">
        <w:rPr>
          <w:rFonts w:ascii="Times New Roman" w:eastAsia="Times New Roman" w:hAnsi="Times New Roman" w:cs="B Zar"/>
          <w:b/>
          <w:bCs/>
          <w:sz w:val="28"/>
          <w:szCs w:val="32"/>
        </w:rPr>
        <w:t xml:space="preserve">Appendix </w:t>
      </w:r>
      <w:r w:rsidR="00A34BB0">
        <w:rPr>
          <w:rFonts w:ascii="Times New Roman" w:eastAsia="Times New Roman" w:hAnsi="Times New Roman" w:cs="B Zar"/>
          <w:b/>
          <w:bCs/>
          <w:sz w:val="28"/>
          <w:szCs w:val="32"/>
        </w:rPr>
        <w:t>2</w:t>
      </w:r>
    </w:p>
    <w:p w14:paraId="1A5E75BA" w14:textId="77777777" w:rsidR="00965AF0" w:rsidRPr="00056553" w:rsidRDefault="00965AF0" w:rsidP="00965AF0">
      <w:pPr>
        <w:jc w:val="both"/>
        <w:rPr>
          <w:rFonts w:ascii="Times New Roman" w:eastAsia="Calibri" w:hAnsi="Times New Roman" w:cs="Times New Roman"/>
          <w:b/>
          <w:bCs/>
          <w:sz w:val="24"/>
          <w:szCs w:val="24"/>
        </w:rPr>
      </w:pPr>
      <w:r w:rsidRPr="00056553">
        <w:rPr>
          <w:rFonts w:ascii="Times New Roman" w:eastAsia="Calibri" w:hAnsi="Times New Roman" w:cs="Times New Roman"/>
          <w:b/>
          <w:bCs/>
          <w:sz w:val="24"/>
          <w:szCs w:val="24"/>
        </w:rPr>
        <w:t>Verification of groundwater and surface water models in steady-state and transient-state</w:t>
      </w:r>
    </w:p>
    <w:p w14:paraId="34D719BE" w14:textId="77777777" w:rsidR="00965AF0" w:rsidRPr="00056553" w:rsidRDefault="00965AF0" w:rsidP="00965AF0">
      <w:pPr>
        <w:jc w:val="both"/>
        <w:rPr>
          <w:rFonts w:ascii="Times New Roman" w:eastAsia="Calibri" w:hAnsi="Times New Roman" w:cs="Times New Roman"/>
          <w:sz w:val="24"/>
          <w:szCs w:val="24"/>
        </w:rPr>
      </w:pPr>
      <w:r w:rsidRPr="00056553">
        <w:rPr>
          <w:rFonts w:ascii="Times New Roman" w:eastAsia="Calibri" w:hAnsi="Times New Roman" w:cs="Times New Roman"/>
          <w:sz w:val="24"/>
          <w:szCs w:val="24"/>
        </w:rPr>
        <w:t xml:space="preserve">For calibrating the groundwater model in a steady state using data from 60 observation wells in Kermanshah Plain for the base month of October 2016. The model verification was carried out using the nonlinear regression method and MODFLOW. In this method, parameter estimation starts by assigning initial values to each parameter. In the iterations of parameter estimation, with the aim of reducing the difference between computational and observational values, the initial values change. In the calibration of the steady-state mode, hydraulic conductivity, river conductance, and general head boundaries (GHB) were optimized. After calibration, the root </w:t>
      </w:r>
      <w:r w:rsidRPr="00056553">
        <w:rPr>
          <w:rFonts w:ascii="Times New Roman" w:eastAsia="Calibri" w:hAnsi="Times New Roman" w:cs="Times New Roman"/>
          <w:sz w:val="24"/>
          <w:szCs w:val="24"/>
        </w:rPr>
        <w:lastRenderedPageBreak/>
        <w:t>means square error (RMSE) was calculated by the model as 0.428 meters, meaning that overall in the plain, the difference between observational and computational data in piezometers is less than one meter and equals 428 millimeters. Figure S2 shows the calculated and observational level error at the piezometer locations at the end of verification in the steady-state model.</w:t>
      </w:r>
    </w:p>
    <w:p w14:paraId="3B035834" w14:textId="7CB0F0F6" w:rsidR="00965AF0" w:rsidRPr="00F9079F" w:rsidRDefault="00965AF0" w:rsidP="00965AF0">
      <w:pPr>
        <w:jc w:val="center"/>
        <w:rPr>
          <w:rFonts w:ascii="Times New Roman" w:eastAsia="Calibri" w:hAnsi="Times New Roman" w:cs="Times New Roman"/>
          <w:sz w:val="28"/>
          <w:szCs w:val="28"/>
          <w:rtl/>
        </w:rPr>
      </w:pPr>
      <w:r w:rsidRPr="00BC5402">
        <w:rPr>
          <w:rFonts w:ascii="Times New Roman" w:eastAsia="Calibri" w:hAnsi="Times New Roman" w:cs="B Zar"/>
          <w:noProof/>
          <w:color w:val="000000"/>
          <w:szCs w:val="26"/>
        </w:rPr>
        <w:drawing>
          <wp:inline distT="0" distB="0" distL="0" distR="0" wp14:anchorId="2B191331" wp14:editId="7C020228">
            <wp:extent cx="4498975" cy="5035550"/>
            <wp:effectExtent l="19050" t="19050" r="15875" b="1270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498975" cy="5035550"/>
                    </a:xfrm>
                    <a:prstGeom prst="rect">
                      <a:avLst/>
                    </a:prstGeom>
                    <a:noFill/>
                    <a:ln w="9525">
                      <a:solidFill>
                        <a:sysClr val="windowText" lastClr="000000"/>
                      </a:solidFill>
                    </a:ln>
                  </pic:spPr>
                </pic:pic>
              </a:graphicData>
            </a:graphic>
          </wp:inline>
        </w:drawing>
      </w:r>
    </w:p>
    <w:p w14:paraId="0A5B95FD" w14:textId="77777777" w:rsidR="00965AF0" w:rsidRPr="00F9079F" w:rsidRDefault="00965AF0" w:rsidP="00965AF0">
      <w:pPr>
        <w:jc w:val="both"/>
        <w:rPr>
          <w:rFonts w:ascii="Times New Roman" w:eastAsia="Calibri" w:hAnsi="Times New Roman" w:cs="Times New Roman"/>
          <w:sz w:val="24"/>
          <w:szCs w:val="24"/>
        </w:rPr>
      </w:pPr>
      <w:r w:rsidRPr="00F9079F">
        <w:rPr>
          <w:rFonts w:ascii="Times New Roman" w:eastAsia="Calibri" w:hAnsi="Times New Roman" w:cs="Times New Roman"/>
          <w:sz w:val="24"/>
          <w:szCs w:val="24"/>
        </w:rPr>
        <w:t>Figure S2. Calibration of the steady-state model and RMSE Value for the Entire Plain</w:t>
      </w:r>
    </w:p>
    <w:p w14:paraId="7695CF3E" w14:textId="77777777" w:rsidR="00965AF0" w:rsidRPr="00F9079F" w:rsidRDefault="00965AF0" w:rsidP="00965AF0">
      <w:pPr>
        <w:jc w:val="both"/>
        <w:rPr>
          <w:rFonts w:ascii="Times New Roman" w:eastAsia="Calibri" w:hAnsi="Times New Roman" w:cs="Times New Roman"/>
          <w:sz w:val="24"/>
          <w:szCs w:val="24"/>
        </w:rPr>
      </w:pPr>
    </w:p>
    <w:p w14:paraId="6C3C7089" w14:textId="77777777" w:rsidR="00965AF0" w:rsidRPr="00056553" w:rsidRDefault="00965AF0" w:rsidP="00965AF0">
      <w:pPr>
        <w:jc w:val="both"/>
        <w:rPr>
          <w:rFonts w:ascii="Times New Roman" w:eastAsia="Calibri" w:hAnsi="Times New Roman" w:cs="Times New Roman"/>
          <w:sz w:val="24"/>
          <w:szCs w:val="24"/>
        </w:rPr>
      </w:pPr>
      <w:r w:rsidRPr="00056553">
        <w:rPr>
          <w:rFonts w:ascii="Times New Roman" w:eastAsia="Calibri" w:hAnsi="Times New Roman" w:cs="Times New Roman"/>
          <w:sz w:val="24"/>
          <w:szCs w:val="24"/>
        </w:rPr>
        <w:t>After coding and linking the two groundwater and surface water models, the transient model was developed for a six-year period from October 2008 to September 2014. The first four years were considered for calibration, and the following two years were for validation.</w:t>
      </w:r>
    </w:p>
    <w:p w14:paraId="65B63114" w14:textId="77777777" w:rsidR="00965AF0" w:rsidRPr="00056553" w:rsidRDefault="00965AF0" w:rsidP="00965AF0">
      <w:pPr>
        <w:jc w:val="both"/>
        <w:rPr>
          <w:rFonts w:ascii="Times New Roman" w:eastAsia="Calibri" w:hAnsi="Times New Roman" w:cs="Times New Roman"/>
          <w:sz w:val="24"/>
          <w:szCs w:val="24"/>
        </w:rPr>
      </w:pPr>
      <w:r w:rsidRPr="00056553">
        <w:rPr>
          <w:rFonts w:ascii="Times New Roman" w:eastAsia="Calibri" w:hAnsi="Times New Roman" w:cs="Times New Roman"/>
          <w:sz w:val="24"/>
          <w:szCs w:val="24"/>
        </w:rPr>
        <w:t>In the surface water model (WEAP), soil moisture model coefficients including holding capacity, runoff factor, root zone conductivity, and root zone flow dispersion coefficient were optimized for the entire Kermanshah Plain. The average of these coefficients in the northern, central, and southern regions of Kermanshah Plain was calculated and presented in Table S1.</w:t>
      </w:r>
    </w:p>
    <w:p w14:paraId="1985A91B" w14:textId="77777777" w:rsidR="00965AF0" w:rsidRPr="00F9079F" w:rsidRDefault="00965AF0" w:rsidP="00965AF0">
      <w:pPr>
        <w:jc w:val="both"/>
        <w:rPr>
          <w:rFonts w:ascii="Times New Roman" w:eastAsia="Calibri" w:hAnsi="Times New Roman" w:cs="Times New Roman"/>
          <w:sz w:val="28"/>
          <w:szCs w:val="28"/>
        </w:rPr>
      </w:pPr>
    </w:p>
    <w:p w14:paraId="37B5264F" w14:textId="713A66BA" w:rsidR="00965AF0" w:rsidRDefault="00965AF0" w:rsidP="00965AF0">
      <w:pPr>
        <w:jc w:val="both"/>
        <w:rPr>
          <w:rFonts w:ascii="Times New Roman" w:eastAsia="Calibri" w:hAnsi="Times New Roman" w:cs="Times New Roman"/>
          <w:sz w:val="24"/>
          <w:szCs w:val="24"/>
        </w:rPr>
      </w:pPr>
      <w:r w:rsidRPr="00F9079F">
        <w:rPr>
          <w:rFonts w:ascii="Times New Roman" w:eastAsia="Calibri" w:hAnsi="Times New Roman" w:cs="Times New Roman"/>
          <w:sz w:val="24"/>
          <w:szCs w:val="24"/>
        </w:rPr>
        <w:t>Table S1. Average soil moisture model calibration coefficients</w:t>
      </w:r>
    </w:p>
    <w:tbl>
      <w:tblPr>
        <w:tblW w:w="8364" w:type="dxa"/>
        <w:jc w:val="center"/>
        <w:tblBorders>
          <w:top w:val="single" w:sz="4" w:space="0" w:color="auto"/>
          <w:bottom w:val="single" w:sz="4" w:space="0" w:color="auto"/>
          <w:insideH w:val="single" w:sz="4" w:space="0" w:color="auto"/>
        </w:tblBorders>
        <w:tblLook w:val="04A0" w:firstRow="1" w:lastRow="0" w:firstColumn="1" w:lastColumn="0" w:noHBand="0" w:noVBand="1"/>
      </w:tblPr>
      <w:tblGrid>
        <w:gridCol w:w="1680"/>
        <w:gridCol w:w="1297"/>
        <w:gridCol w:w="1983"/>
        <w:gridCol w:w="1984"/>
        <w:gridCol w:w="1420"/>
      </w:tblGrid>
      <w:tr w:rsidR="00965AF0" w:rsidRPr="00BC5402" w14:paraId="2746B07E" w14:textId="77777777" w:rsidTr="00965AF0">
        <w:trPr>
          <w:trHeight w:val="288"/>
          <w:jc w:val="center"/>
        </w:trPr>
        <w:tc>
          <w:tcPr>
            <w:tcW w:w="1680" w:type="dxa"/>
            <w:tcBorders>
              <w:bottom w:val="single" w:sz="4" w:space="0" w:color="auto"/>
            </w:tcBorders>
            <w:shd w:val="clear" w:color="auto" w:fill="auto"/>
            <w:noWrap/>
            <w:vAlign w:val="center"/>
            <w:hideMark/>
          </w:tcPr>
          <w:p w14:paraId="245A63E3" w14:textId="282997E7" w:rsidR="00965AF0" w:rsidRPr="00BC5402" w:rsidRDefault="00965AF0" w:rsidP="00965AF0">
            <w:pPr>
              <w:spacing w:after="0" w:line="240" w:lineRule="auto"/>
              <w:jc w:val="center"/>
              <w:rPr>
                <w:rFonts w:ascii="Times New Roman" w:eastAsia="Times New Roman" w:hAnsi="Times New Roman" w:cs="B Zar"/>
                <w:color w:val="000000"/>
                <w:sz w:val="18"/>
                <w:szCs w:val="20"/>
              </w:rPr>
            </w:pPr>
            <w:r>
              <w:rPr>
                <w:rFonts w:ascii="Times New Roman" w:eastAsia="Times New Roman" w:hAnsi="Times New Roman" w:cs="B Zar"/>
                <w:color w:val="000000"/>
                <w:sz w:val="18"/>
                <w:szCs w:val="20"/>
              </w:rPr>
              <w:t>P</w:t>
            </w:r>
            <w:r w:rsidRPr="00965AF0">
              <w:rPr>
                <w:rFonts w:ascii="Times New Roman" w:eastAsia="Times New Roman" w:hAnsi="Times New Roman" w:cs="B Zar"/>
                <w:color w:val="000000"/>
                <w:sz w:val="18"/>
                <w:szCs w:val="20"/>
              </w:rPr>
              <w:t>lain areas</w:t>
            </w:r>
          </w:p>
        </w:tc>
        <w:tc>
          <w:tcPr>
            <w:tcW w:w="1297" w:type="dxa"/>
            <w:tcBorders>
              <w:bottom w:val="single" w:sz="4" w:space="0" w:color="auto"/>
            </w:tcBorders>
            <w:shd w:val="clear" w:color="auto" w:fill="auto"/>
            <w:noWrap/>
            <w:vAlign w:val="center"/>
            <w:hideMark/>
          </w:tcPr>
          <w:p w14:paraId="3AB6CF3C" w14:textId="580BE7F1" w:rsidR="00965AF0" w:rsidRPr="00BC5402" w:rsidRDefault="00965AF0" w:rsidP="00965AF0">
            <w:pPr>
              <w:spacing w:after="0" w:line="240" w:lineRule="auto"/>
              <w:jc w:val="center"/>
              <w:rPr>
                <w:rFonts w:ascii="Times New Roman" w:eastAsia="Times New Roman" w:hAnsi="Times New Roman" w:cs="B Zar"/>
                <w:color w:val="000000"/>
                <w:sz w:val="18"/>
                <w:szCs w:val="20"/>
                <w:rtl/>
              </w:rPr>
            </w:pPr>
            <w:r w:rsidRPr="00965AF0">
              <w:rPr>
                <w:rFonts w:ascii="Times New Roman" w:eastAsia="Times New Roman" w:hAnsi="Times New Roman" w:cs="B Zar"/>
                <w:color w:val="000000"/>
                <w:sz w:val="18"/>
                <w:szCs w:val="20"/>
              </w:rPr>
              <w:t xml:space="preserve">Storage capacity </w:t>
            </w:r>
            <w:r>
              <w:rPr>
                <w:rFonts w:ascii="Times New Roman" w:eastAsia="Times New Roman" w:hAnsi="Times New Roman" w:cs="B Zar"/>
                <w:color w:val="000000"/>
                <w:sz w:val="18"/>
                <w:szCs w:val="20"/>
              </w:rPr>
              <w:t>(</w:t>
            </w:r>
            <w:r w:rsidRPr="00BC5402">
              <w:rPr>
                <w:rFonts w:ascii="Times New Roman" w:eastAsia="Times New Roman" w:hAnsi="Times New Roman" w:cs="B Zar"/>
                <w:color w:val="000000"/>
                <w:sz w:val="18"/>
                <w:szCs w:val="20"/>
              </w:rPr>
              <w:t>mm</w:t>
            </w:r>
            <w:r>
              <w:rPr>
                <w:rFonts w:ascii="Times New Roman" w:eastAsia="Times New Roman" w:hAnsi="Times New Roman" w:cs="B Zar"/>
                <w:color w:val="000000"/>
                <w:sz w:val="18"/>
                <w:szCs w:val="20"/>
              </w:rPr>
              <w:t>)</w:t>
            </w:r>
          </w:p>
        </w:tc>
        <w:tc>
          <w:tcPr>
            <w:tcW w:w="1983" w:type="dxa"/>
            <w:tcBorders>
              <w:bottom w:val="single" w:sz="4" w:space="0" w:color="auto"/>
            </w:tcBorders>
            <w:shd w:val="clear" w:color="auto" w:fill="auto"/>
            <w:noWrap/>
            <w:vAlign w:val="center"/>
            <w:hideMark/>
          </w:tcPr>
          <w:p w14:paraId="12390D7C" w14:textId="5DAF2ACE" w:rsidR="00965AF0" w:rsidRPr="00BC5402" w:rsidRDefault="00965AF0" w:rsidP="00965AF0">
            <w:pPr>
              <w:spacing w:after="0" w:line="240" w:lineRule="auto"/>
              <w:jc w:val="center"/>
              <w:rPr>
                <w:rFonts w:ascii="Times New Roman" w:eastAsia="Times New Roman" w:hAnsi="Times New Roman" w:cs="B Zar"/>
                <w:color w:val="000000"/>
                <w:sz w:val="18"/>
                <w:szCs w:val="20"/>
                <w:rtl/>
              </w:rPr>
            </w:pPr>
            <w:r w:rsidRPr="00965AF0">
              <w:rPr>
                <w:rFonts w:ascii="Times New Roman" w:eastAsia="Times New Roman" w:hAnsi="Times New Roman" w:cs="B Zar"/>
                <w:color w:val="000000"/>
                <w:sz w:val="18"/>
                <w:szCs w:val="20"/>
              </w:rPr>
              <w:t>Runoff Resistance Factor</w:t>
            </w:r>
          </w:p>
        </w:tc>
        <w:tc>
          <w:tcPr>
            <w:tcW w:w="1984" w:type="dxa"/>
            <w:tcBorders>
              <w:bottom w:val="single" w:sz="4" w:space="0" w:color="auto"/>
            </w:tcBorders>
            <w:shd w:val="clear" w:color="auto" w:fill="auto"/>
            <w:noWrap/>
            <w:vAlign w:val="center"/>
            <w:hideMark/>
          </w:tcPr>
          <w:p w14:paraId="31C71BF9" w14:textId="3CA9CE60" w:rsidR="00965AF0" w:rsidRPr="00BC5402" w:rsidRDefault="00965AF0" w:rsidP="00965AF0">
            <w:pPr>
              <w:spacing w:after="0" w:line="240" w:lineRule="auto"/>
              <w:jc w:val="center"/>
              <w:rPr>
                <w:rFonts w:ascii="Times New Roman" w:eastAsia="Times New Roman" w:hAnsi="Times New Roman" w:cs="B Zar"/>
                <w:color w:val="000000"/>
                <w:sz w:val="18"/>
                <w:szCs w:val="20"/>
                <w:rtl/>
              </w:rPr>
            </w:pPr>
            <w:r w:rsidRPr="00965AF0">
              <w:rPr>
                <w:rFonts w:ascii="Times New Roman" w:eastAsia="Times New Roman" w:hAnsi="Times New Roman" w:cs="B Zar"/>
                <w:color w:val="000000"/>
                <w:sz w:val="18"/>
                <w:szCs w:val="20"/>
              </w:rPr>
              <w:t xml:space="preserve">Root Zone Conductivity </w:t>
            </w:r>
            <w:r>
              <w:rPr>
                <w:rFonts w:ascii="Times New Roman" w:eastAsia="Times New Roman" w:hAnsi="Times New Roman" w:cs="B Zar"/>
                <w:color w:val="000000"/>
                <w:sz w:val="18"/>
                <w:szCs w:val="20"/>
              </w:rPr>
              <w:t>(</w:t>
            </w:r>
            <w:r w:rsidRPr="00BC5402">
              <w:rPr>
                <w:rFonts w:ascii="Times New Roman" w:eastAsia="Times New Roman" w:hAnsi="Times New Roman" w:cs="B Zar"/>
                <w:color w:val="000000"/>
                <w:sz w:val="18"/>
                <w:szCs w:val="20"/>
              </w:rPr>
              <w:t>mm/month</w:t>
            </w:r>
            <w:r>
              <w:rPr>
                <w:rFonts w:ascii="Times New Roman" w:eastAsia="Times New Roman" w:hAnsi="Times New Roman" w:cs="B Zar"/>
                <w:color w:val="000000"/>
                <w:sz w:val="18"/>
                <w:szCs w:val="20"/>
              </w:rPr>
              <w:t>)</w:t>
            </w:r>
          </w:p>
        </w:tc>
        <w:tc>
          <w:tcPr>
            <w:tcW w:w="1420" w:type="dxa"/>
            <w:tcBorders>
              <w:bottom w:val="single" w:sz="4" w:space="0" w:color="auto"/>
            </w:tcBorders>
            <w:shd w:val="clear" w:color="auto" w:fill="auto"/>
            <w:noWrap/>
            <w:vAlign w:val="center"/>
            <w:hideMark/>
          </w:tcPr>
          <w:p w14:paraId="3E88F5B3" w14:textId="48091EEB" w:rsidR="00965AF0" w:rsidRPr="00BC5402" w:rsidRDefault="00965AF0" w:rsidP="006A3BCE">
            <w:pPr>
              <w:bidi/>
              <w:spacing w:after="0" w:line="240" w:lineRule="auto"/>
              <w:jc w:val="center"/>
              <w:rPr>
                <w:rFonts w:ascii="Times New Roman" w:eastAsia="Times New Roman" w:hAnsi="Times New Roman" w:cs="B Zar"/>
                <w:color w:val="000000"/>
                <w:sz w:val="18"/>
                <w:szCs w:val="20"/>
                <w:rtl/>
              </w:rPr>
            </w:pPr>
            <w:r w:rsidRPr="00965AF0">
              <w:rPr>
                <w:rFonts w:ascii="Times New Roman" w:eastAsia="Times New Roman" w:hAnsi="Times New Roman" w:cs="B Zar"/>
                <w:color w:val="000000"/>
                <w:sz w:val="18"/>
                <w:szCs w:val="20"/>
              </w:rPr>
              <w:t>Preferred Flow Direction</w:t>
            </w:r>
          </w:p>
        </w:tc>
      </w:tr>
      <w:tr w:rsidR="00965AF0" w:rsidRPr="00BC5402" w14:paraId="6D73F217" w14:textId="77777777" w:rsidTr="00965AF0">
        <w:trPr>
          <w:trHeight w:val="288"/>
          <w:jc w:val="center"/>
        </w:trPr>
        <w:tc>
          <w:tcPr>
            <w:tcW w:w="1680" w:type="dxa"/>
            <w:tcBorders>
              <w:bottom w:val="nil"/>
            </w:tcBorders>
            <w:shd w:val="clear" w:color="auto" w:fill="auto"/>
            <w:noWrap/>
            <w:vAlign w:val="center"/>
            <w:hideMark/>
          </w:tcPr>
          <w:p w14:paraId="5DED8ACB" w14:textId="25DB2F5C" w:rsidR="00965AF0" w:rsidRPr="00BC5402" w:rsidRDefault="00965AF0" w:rsidP="00965AF0">
            <w:pPr>
              <w:spacing w:after="0" w:line="240" w:lineRule="auto"/>
              <w:jc w:val="center"/>
              <w:rPr>
                <w:rFonts w:ascii="Times New Roman" w:eastAsia="Times New Roman" w:hAnsi="Times New Roman" w:cs="B Zar"/>
                <w:color w:val="000000"/>
                <w:sz w:val="18"/>
                <w:szCs w:val="20"/>
                <w:rtl/>
              </w:rPr>
            </w:pPr>
            <w:r w:rsidRPr="00965AF0">
              <w:rPr>
                <w:rFonts w:ascii="Times New Roman" w:eastAsia="Times New Roman" w:hAnsi="Times New Roman" w:cs="B Zar"/>
                <w:color w:val="000000"/>
                <w:sz w:val="18"/>
                <w:szCs w:val="20"/>
              </w:rPr>
              <w:t>Northern</w:t>
            </w:r>
          </w:p>
        </w:tc>
        <w:tc>
          <w:tcPr>
            <w:tcW w:w="1297" w:type="dxa"/>
            <w:tcBorders>
              <w:bottom w:val="nil"/>
            </w:tcBorders>
            <w:shd w:val="clear" w:color="auto" w:fill="auto"/>
            <w:noWrap/>
            <w:vAlign w:val="center"/>
            <w:hideMark/>
          </w:tcPr>
          <w:p w14:paraId="7CF27059" w14:textId="77777777" w:rsidR="00965AF0" w:rsidRPr="00BC5402" w:rsidRDefault="00965AF0" w:rsidP="006A3BCE">
            <w:pPr>
              <w:spacing w:after="0" w:line="240" w:lineRule="auto"/>
              <w:jc w:val="center"/>
              <w:rPr>
                <w:rFonts w:ascii="Times New Roman" w:eastAsia="Times New Roman" w:hAnsi="Times New Roman" w:cs="B Zar"/>
                <w:color w:val="000000"/>
                <w:sz w:val="18"/>
                <w:szCs w:val="20"/>
                <w:rtl/>
              </w:rPr>
            </w:pPr>
            <w:r w:rsidRPr="00BC5402">
              <w:rPr>
                <w:rFonts w:ascii="Times New Roman" w:eastAsia="Times New Roman" w:hAnsi="Times New Roman" w:cs="B Zar"/>
                <w:color w:val="000000"/>
                <w:sz w:val="18"/>
                <w:szCs w:val="20"/>
              </w:rPr>
              <w:t>45.29</w:t>
            </w:r>
          </w:p>
        </w:tc>
        <w:tc>
          <w:tcPr>
            <w:tcW w:w="1983" w:type="dxa"/>
            <w:tcBorders>
              <w:bottom w:val="nil"/>
            </w:tcBorders>
            <w:shd w:val="clear" w:color="auto" w:fill="auto"/>
            <w:noWrap/>
            <w:vAlign w:val="center"/>
            <w:hideMark/>
          </w:tcPr>
          <w:p w14:paraId="7BCD0808" w14:textId="77777777" w:rsidR="00965AF0" w:rsidRPr="00BC5402" w:rsidRDefault="00965AF0" w:rsidP="006A3BCE">
            <w:pPr>
              <w:spacing w:after="0" w:line="240" w:lineRule="auto"/>
              <w:jc w:val="center"/>
              <w:rPr>
                <w:rFonts w:ascii="Times New Roman" w:eastAsia="Times New Roman" w:hAnsi="Times New Roman" w:cs="B Zar"/>
                <w:color w:val="000000"/>
                <w:sz w:val="18"/>
                <w:szCs w:val="20"/>
              </w:rPr>
            </w:pPr>
            <w:r w:rsidRPr="00BC5402">
              <w:rPr>
                <w:rFonts w:ascii="Times New Roman" w:eastAsia="Times New Roman" w:hAnsi="Times New Roman" w:cs="B Zar"/>
                <w:color w:val="000000"/>
                <w:sz w:val="18"/>
                <w:szCs w:val="20"/>
              </w:rPr>
              <w:t>2.35</w:t>
            </w:r>
          </w:p>
        </w:tc>
        <w:tc>
          <w:tcPr>
            <w:tcW w:w="1984" w:type="dxa"/>
            <w:tcBorders>
              <w:bottom w:val="nil"/>
            </w:tcBorders>
            <w:shd w:val="clear" w:color="auto" w:fill="auto"/>
            <w:noWrap/>
            <w:vAlign w:val="center"/>
            <w:hideMark/>
          </w:tcPr>
          <w:p w14:paraId="03BA04EF" w14:textId="77777777" w:rsidR="00965AF0" w:rsidRPr="00BC5402" w:rsidRDefault="00965AF0" w:rsidP="006A3BCE">
            <w:pPr>
              <w:spacing w:after="0" w:line="240" w:lineRule="auto"/>
              <w:jc w:val="center"/>
              <w:rPr>
                <w:rFonts w:ascii="Times New Roman" w:eastAsia="Times New Roman" w:hAnsi="Times New Roman" w:cs="B Zar"/>
                <w:color w:val="000000"/>
                <w:sz w:val="18"/>
                <w:szCs w:val="20"/>
              </w:rPr>
            </w:pPr>
            <w:r w:rsidRPr="00BC5402">
              <w:rPr>
                <w:rFonts w:ascii="Times New Roman" w:eastAsia="Times New Roman" w:hAnsi="Times New Roman" w:cs="B Zar"/>
                <w:color w:val="000000"/>
                <w:sz w:val="18"/>
                <w:szCs w:val="20"/>
              </w:rPr>
              <w:t>1083</w:t>
            </w:r>
          </w:p>
        </w:tc>
        <w:tc>
          <w:tcPr>
            <w:tcW w:w="1420" w:type="dxa"/>
            <w:tcBorders>
              <w:bottom w:val="nil"/>
            </w:tcBorders>
            <w:shd w:val="clear" w:color="auto" w:fill="auto"/>
            <w:noWrap/>
            <w:vAlign w:val="center"/>
            <w:hideMark/>
          </w:tcPr>
          <w:p w14:paraId="125BF934" w14:textId="77777777" w:rsidR="00965AF0" w:rsidRPr="00BC5402" w:rsidRDefault="00965AF0" w:rsidP="006A3BCE">
            <w:pPr>
              <w:spacing w:after="0" w:line="240" w:lineRule="auto"/>
              <w:jc w:val="center"/>
              <w:rPr>
                <w:rFonts w:ascii="Times New Roman" w:eastAsia="Times New Roman" w:hAnsi="Times New Roman" w:cs="B Zar"/>
                <w:color w:val="000000"/>
                <w:sz w:val="18"/>
                <w:szCs w:val="20"/>
              </w:rPr>
            </w:pPr>
            <w:r w:rsidRPr="00BC5402">
              <w:rPr>
                <w:rFonts w:ascii="Times New Roman" w:eastAsia="Times New Roman" w:hAnsi="Times New Roman" w:cs="B Zar"/>
                <w:color w:val="000000"/>
                <w:sz w:val="18"/>
                <w:szCs w:val="20"/>
              </w:rPr>
              <w:t>0.08</w:t>
            </w:r>
          </w:p>
        </w:tc>
      </w:tr>
      <w:tr w:rsidR="00965AF0" w:rsidRPr="00BC5402" w14:paraId="43F8412B" w14:textId="77777777" w:rsidTr="00965AF0">
        <w:trPr>
          <w:trHeight w:val="288"/>
          <w:jc w:val="center"/>
        </w:trPr>
        <w:tc>
          <w:tcPr>
            <w:tcW w:w="1680" w:type="dxa"/>
            <w:tcBorders>
              <w:top w:val="nil"/>
              <w:bottom w:val="nil"/>
            </w:tcBorders>
            <w:shd w:val="clear" w:color="auto" w:fill="auto"/>
            <w:noWrap/>
            <w:vAlign w:val="center"/>
            <w:hideMark/>
          </w:tcPr>
          <w:p w14:paraId="141B5106" w14:textId="0D481F4D" w:rsidR="00965AF0" w:rsidRPr="00BC5402" w:rsidRDefault="00965AF0" w:rsidP="006A3BCE">
            <w:pPr>
              <w:bidi/>
              <w:spacing w:after="0" w:line="240" w:lineRule="auto"/>
              <w:jc w:val="center"/>
              <w:rPr>
                <w:rFonts w:ascii="Times New Roman" w:eastAsia="Times New Roman" w:hAnsi="Times New Roman" w:cs="B Zar"/>
                <w:color w:val="000000"/>
                <w:sz w:val="18"/>
                <w:szCs w:val="20"/>
              </w:rPr>
            </w:pPr>
            <w:r>
              <w:rPr>
                <w:rFonts w:ascii="Times New Roman" w:eastAsia="Times New Roman" w:hAnsi="Times New Roman" w:cs="B Zar"/>
                <w:color w:val="000000"/>
                <w:sz w:val="18"/>
                <w:szCs w:val="20"/>
              </w:rPr>
              <w:t>T</w:t>
            </w:r>
            <w:r w:rsidRPr="00965AF0">
              <w:rPr>
                <w:rFonts w:ascii="Times New Roman" w:eastAsia="Times New Roman" w:hAnsi="Times New Roman" w:cs="B Zar"/>
                <w:color w:val="000000"/>
                <w:sz w:val="18"/>
                <w:szCs w:val="20"/>
              </w:rPr>
              <w:t>he middle</w:t>
            </w:r>
          </w:p>
        </w:tc>
        <w:tc>
          <w:tcPr>
            <w:tcW w:w="1297" w:type="dxa"/>
            <w:tcBorders>
              <w:top w:val="nil"/>
              <w:bottom w:val="nil"/>
            </w:tcBorders>
            <w:shd w:val="clear" w:color="auto" w:fill="auto"/>
            <w:noWrap/>
            <w:vAlign w:val="center"/>
            <w:hideMark/>
          </w:tcPr>
          <w:p w14:paraId="76FFFF9C" w14:textId="77777777" w:rsidR="00965AF0" w:rsidRPr="00BC5402" w:rsidRDefault="00965AF0" w:rsidP="006A3BCE">
            <w:pPr>
              <w:spacing w:after="0" w:line="240" w:lineRule="auto"/>
              <w:jc w:val="center"/>
              <w:rPr>
                <w:rFonts w:ascii="Times New Roman" w:eastAsia="Times New Roman" w:hAnsi="Times New Roman" w:cs="B Zar"/>
                <w:color w:val="000000"/>
                <w:sz w:val="18"/>
                <w:szCs w:val="20"/>
                <w:rtl/>
              </w:rPr>
            </w:pPr>
            <w:r w:rsidRPr="00BC5402">
              <w:rPr>
                <w:rFonts w:ascii="Times New Roman" w:eastAsia="Times New Roman" w:hAnsi="Times New Roman" w:cs="B Zar"/>
                <w:color w:val="000000"/>
                <w:sz w:val="18"/>
                <w:szCs w:val="20"/>
              </w:rPr>
              <w:t>54.39</w:t>
            </w:r>
          </w:p>
        </w:tc>
        <w:tc>
          <w:tcPr>
            <w:tcW w:w="1983" w:type="dxa"/>
            <w:tcBorders>
              <w:top w:val="nil"/>
              <w:bottom w:val="nil"/>
            </w:tcBorders>
            <w:shd w:val="clear" w:color="auto" w:fill="auto"/>
            <w:noWrap/>
            <w:vAlign w:val="center"/>
            <w:hideMark/>
          </w:tcPr>
          <w:p w14:paraId="55FDF8DC" w14:textId="77777777" w:rsidR="00965AF0" w:rsidRPr="00BC5402" w:rsidRDefault="00965AF0" w:rsidP="006A3BCE">
            <w:pPr>
              <w:spacing w:after="0" w:line="240" w:lineRule="auto"/>
              <w:jc w:val="center"/>
              <w:rPr>
                <w:rFonts w:ascii="Times New Roman" w:eastAsia="Times New Roman" w:hAnsi="Times New Roman" w:cs="B Zar"/>
                <w:color w:val="000000"/>
                <w:sz w:val="18"/>
                <w:szCs w:val="20"/>
              </w:rPr>
            </w:pPr>
            <w:r w:rsidRPr="00BC5402">
              <w:rPr>
                <w:rFonts w:ascii="Times New Roman" w:eastAsia="Times New Roman" w:hAnsi="Times New Roman" w:cs="B Zar"/>
                <w:color w:val="000000"/>
                <w:sz w:val="18"/>
                <w:szCs w:val="20"/>
              </w:rPr>
              <w:t>2.98</w:t>
            </w:r>
          </w:p>
        </w:tc>
        <w:tc>
          <w:tcPr>
            <w:tcW w:w="1984" w:type="dxa"/>
            <w:tcBorders>
              <w:top w:val="nil"/>
              <w:bottom w:val="nil"/>
            </w:tcBorders>
            <w:shd w:val="clear" w:color="auto" w:fill="auto"/>
            <w:noWrap/>
            <w:vAlign w:val="center"/>
            <w:hideMark/>
          </w:tcPr>
          <w:p w14:paraId="0B40ED10" w14:textId="77777777" w:rsidR="00965AF0" w:rsidRPr="00BC5402" w:rsidRDefault="00965AF0" w:rsidP="006A3BCE">
            <w:pPr>
              <w:spacing w:after="0" w:line="240" w:lineRule="auto"/>
              <w:jc w:val="center"/>
              <w:rPr>
                <w:rFonts w:ascii="Times New Roman" w:eastAsia="Times New Roman" w:hAnsi="Times New Roman" w:cs="B Zar"/>
                <w:color w:val="000000"/>
                <w:sz w:val="18"/>
                <w:szCs w:val="20"/>
              </w:rPr>
            </w:pPr>
            <w:r w:rsidRPr="00BC5402">
              <w:rPr>
                <w:rFonts w:ascii="Times New Roman" w:eastAsia="Times New Roman" w:hAnsi="Times New Roman" w:cs="B Zar"/>
                <w:color w:val="000000"/>
                <w:sz w:val="18"/>
                <w:szCs w:val="20"/>
              </w:rPr>
              <w:t>991</w:t>
            </w:r>
          </w:p>
        </w:tc>
        <w:tc>
          <w:tcPr>
            <w:tcW w:w="1420" w:type="dxa"/>
            <w:tcBorders>
              <w:top w:val="nil"/>
              <w:bottom w:val="nil"/>
            </w:tcBorders>
            <w:shd w:val="clear" w:color="auto" w:fill="auto"/>
            <w:noWrap/>
            <w:vAlign w:val="center"/>
            <w:hideMark/>
          </w:tcPr>
          <w:p w14:paraId="54D329D2" w14:textId="77777777" w:rsidR="00965AF0" w:rsidRPr="00BC5402" w:rsidRDefault="00965AF0" w:rsidP="006A3BCE">
            <w:pPr>
              <w:spacing w:after="0" w:line="240" w:lineRule="auto"/>
              <w:jc w:val="center"/>
              <w:rPr>
                <w:rFonts w:ascii="Times New Roman" w:eastAsia="Times New Roman" w:hAnsi="Times New Roman" w:cs="B Zar"/>
                <w:color w:val="000000"/>
                <w:sz w:val="18"/>
                <w:szCs w:val="20"/>
              </w:rPr>
            </w:pPr>
            <w:r w:rsidRPr="00BC5402">
              <w:rPr>
                <w:rFonts w:ascii="Times New Roman" w:eastAsia="Times New Roman" w:hAnsi="Times New Roman" w:cs="B Zar"/>
                <w:color w:val="000000"/>
                <w:sz w:val="18"/>
                <w:szCs w:val="20"/>
              </w:rPr>
              <w:t>0.08</w:t>
            </w:r>
          </w:p>
        </w:tc>
      </w:tr>
      <w:tr w:rsidR="00965AF0" w:rsidRPr="00BC5402" w14:paraId="3569A2F3" w14:textId="77777777" w:rsidTr="00965AF0">
        <w:trPr>
          <w:trHeight w:val="288"/>
          <w:jc w:val="center"/>
        </w:trPr>
        <w:tc>
          <w:tcPr>
            <w:tcW w:w="1680" w:type="dxa"/>
            <w:tcBorders>
              <w:top w:val="nil"/>
            </w:tcBorders>
            <w:shd w:val="clear" w:color="auto" w:fill="auto"/>
            <w:noWrap/>
            <w:vAlign w:val="center"/>
            <w:hideMark/>
          </w:tcPr>
          <w:p w14:paraId="25E8ED55" w14:textId="23466250" w:rsidR="00965AF0" w:rsidRPr="00BC5402" w:rsidRDefault="00965AF0" w:rsidP="006A3BCE">
            <w:pPr>
              <w:bidi/>
              <w:spacing w:after="0" w:line="240" w:lineRule="auto"/>
              <w:jc w:val="center"/>
              <w:rPr>
                <w:rFonts w:ascii="Times New Roman" w:eastAsia="Times New Roman" w:hAnsi="Times New Roman" w:cs="B Zar"/>
                <w:color w:val="000000"/>
                <w:sz w:val="18"/>
                <w:szCs w:val="20"/>
              </w:rPr>
            </w:pPr>
            <w:r w:rsidRPr="00965AF0">
              <w:rPr>
                <w:rFonts w:ascii="Times New Roman" w:eastAsia="Times New Roman" w:hAnsi="Times New Roman" w:cs="B Zar"/>
                <w:color w:val="000000"/>
                <w:sz w:val="18"/>
                <w:szCs w:val="20"/>
              </w:rPr>
              <w:t>South</w:t>
            </w:r>
          </w:p>
        </w:tc>
        <w:tc>
          <w:tcPr>
            <w:tcW w:w="1297" w:type="dxa"/>
            <w:tcBorders>
              <w:top w:val="nil"/>
            </w:tcBorders>
            <w:shd w:val="clear" w:color="auto" w:fill="auto"/>
            <w:noWrap/>
            <w:vAlign w:val="center"/>
            <w:hideMark/>
          </w:tcPr>
          <w:p w14:paraId="73E5A021" w14:textId="77777777" w:rsidR="00965AF0" w:rsidRPr="00BC5402" w:rsidRDefault="00965AF0" w:rsidP="006A3BCE">
            <w:pPr>
              <w:spacing w:after="0" w:line="240" w:lineRule="auto"/>
              <w:jc w:val="center"/>
              <w:rPr>
                <w:rFonts w:ascii="Times New Roman" w:eastAsia="Times New Roman" w:hAnsi="Times New Roman" w:cs="B Zar"/>
                <w:color w:val="000000"/>
                <w:sz w:val="18"/>
                <w:szCs w:val="20"/>
                <w:rtl/>
              </w:rPr>
            </w:pPr>
            <w:r w:rsidRPr="00BC5402">
              <w:rPr>
                <w:rFonts w:ascii="Times New Roman" w:eastAsia="Times New Roman" w:hAnsi="Times New Roman" w:cs="B Zar"/>
                <w:color w:val="000000"/>
                <w:sz w:val="18"/>
                <w:szCs w:val="20"/>
              </w:rPr>
              <w:t>49.86</w:t>
            </w:r>
          </w:p>
        </w:tc>
        <w:tc>
          <w:tcPr>
            <w:tcW w:w="1983" w:type="dxa"/>
            <w:tcBorders>
              <w:top w:val="nil"/>
            </w:tcBorders>
            <w:shd w:val="clear" w:color="auto" w:fill="auto"/>
            <w:noWrap/>
            <w:vAlign w:val="center"/>
            <w:hideMark/>
          </w:tcPr>
          <w:p w14:paraId="4B3D126A" w14:textId="77777777" w:rsidR="00965AF0" w:rsidRPr="00BC5402" w:rsidRDefault="00965AF0" w:rsidP="006A3BCE">
            <w:pPr>
              <w:spacing w:after="0" w:line="240" w:lineRule="auto"/>
              <w:jc w:val="center"/>
              <w:rPr>
                <w:rFonts w:ascii="Times New Roman" w:eastAsia="Times New Roman" w:hAnsi="Times New Roman" w:cs="B Zar"/>
                <w:color w:val="000000"/>
                <w:sz w:val="18"/>
                <w:szCs w:val="20"/>
              </w:rPr>
            </w:pPr>
            <w:r w:rsidRPr="00BC5402">
              <w:rPr>
                <w:rFonts w:ascii="Times New Roman" w:eastAsia="Times New Roman" w:hAnsi="Times New Roman" w:cs="B Zar"/>
                <w:color w:val="000000"/>
                <w:sz w:val="18"/>
                <w:szCs w:val="20"/>
              </w:rPr>
              <w:t>2.9</w:t>
            </w:r>
          </w:p>
        </w:tc>
        <w:tc>
          <w:tcPr>
            <w:tcW w:w="1984" w:type="dxa"/>
            <w:tcBorders>
              <w:top w:val="nil"/>
            </w:tcBorders>
            <w:shd w:val="clear" w:color="auto" w:fill="auto"/>
            <w:noWrap/>
            <w:vAlign w:val="center"/>
            <w:hideMark/>
          </w:tcPr>
          <w:p w14:paraId="00F8533D" w14:textId="77777777" w:rsidR="00965AF0" w:rsidRPr="00BC5402" w:rsidRDefault="00965AF0" w:rsidP="006A3BCE">
            <w:pPr>
              <w:spacing w:after="0" w:line="240" w:lineRule="auto"/>
              <w:jc w:val="center"/>
              <w:rPr>
                <w:rFonts w:ascii="Times New Roman" w:eastAsia="Times New Roman" w:hAnsi="Times New Roman" w:cs="B Zar"/>
                <w:color w:val="000000"/>
                <w:sz w:val="18"/>
                <w:szCs w:val="20"/>
              </w:rPr>
            </w:pPr>
            <w:r w:rsidRPr="00BC5402">
              <w:rPr>
                <w:rFonts w:ascii="Times New Roman" w:eastAsia="Times New Roman" w:hAnsi="Times New Roman" w:cs="B Zar"/>
                <w:color w:val="000000"/>
                <w:sz w:val="18"/>
                <w:szCs w:val="20"/>
              </w:rPr>
              <w:t>650</w:t>
            </w:r>
          </w:p>
        </w:tc>
        <w:tc>
          <w:tcPr>
            <w:tcW w:w="1420" w:type="dxa"/>
            <w:tcBorders>
              <w:top w:val="nil"/>
            </w:tcBorders>
            <w:shd w:val="clear" w:color="auto" w:fill="auto"/>
            <w:noWrap/>
            <w:vAlign w:val="center"/>
            <w:hideMark/>
          </w:tcPr>
          <w:p w14:paraId="519DFFC2" w14:textId="77777777" w:rsidR="00965AF0" w:rsidRPr="00BC5402" w:rsidRDefault="00965AF0" w:rsidP="006A3BCE">
            <w:pPr>
              <w:spacing w:after="0" w:line="240" w:lineRule="auto"/>
              <w:jc w:val="center"/>
              <w:rPr>
                <w:rFonts w:ascii="Times New Roman" w:eastAsia="Times New Roman" w:hAnsi="Times New Roman" w:cs="B Zar"/>
                <w:color w:val="000000"/>
                <w:sz w:val="18"/>
                <w:szCs w:val="20"/>
              </w:rPr>
            </w:pPr>
            <w:r w:rsidRPr="00BC5402">
              <w:rPr>
                <w:rFonts w:ascii="Times New Roman" w:eastAsia="Times New Roman" w:hAnsi="Times New Roman" w:cs="B Zar"/>
                <w:color w:val="000000"/>
                <w:sz w:val="18"/>
                <w:szCs w:val="20"/>
              </w:rPr>
              <w:t>0.07</w:t>
            </w:r>
          </w:p>
        </w:tc>
      </w:tr>
    </w:tbl>
    <w:p w14:paraId="6883D39F" w14:textId="77777777" w:rsidR="00965AF0" w:rsidRPr="00F9079F" w:rsidRDefault="00965AF0" w:rsidP="00965AF0">
      <w:pPr>
        <w:jc w:val="center"/>
        <w:rPr>
          <w:rFonts w:ascii="Times New Roman" w:eastAsia="Calibri" w:hAnsi="Times New Roman" w:cs="Times New Roman"/>
          <w:sz w:val="24"/>
          <w:szCs w:val="24"/>
        </w:rPr>
      </w:pPr>
    </w:p>
    <w:p w14:paraId="6FBC1A3C" w14:textId="77777777" w:rsidR="00965AF0" w:rsidRPr="00056553" w:rsidRDefault="00965AF0" w:rsidP="00965AF0">
      <w:pPr>
        <w:jc w:val="both"/>
        <w:rPr>
          <w:rFonts w:ascii="Times New Roman" w:eastAsia="Calibri" w:hAnsi="Times New Roman" w:cs="Times New Roman"/>
          <w:sz w:val="24"/>
          <w:szCs w:val="24"/>
        </w:rPr>
      </w:pPr>
      <w:r w:rsidRPr="00056553">
        <w:rPr>
          <w:rFonts w:ascii="Times New Roman" w:eastAsia="Calibri" w:hAnsi="Times New Roman" w:cs="Times New Roman"/>
          <w:sz w:val="24"/>
          <w:szCs w:val="24"/>
        </w:rPr>
        <w:t>This study, to determine the ranges of hydraulic conductivity and specific yield coefficients in the aquifer area used groundwater level contour maps, land use, Thiessen polygons of piezometers, and soil maps of the region. The values of hydrodynamic coefficients reported at exploratory well locations were used as initial estimates. Then, during model calibration, the ranges and values of hydraulic conductivity and specific yield coefficients were adjusted. Thus, in the validation and calibration of the model, the values of aquifer hydrodynamic coefficients including hydraulic conductivity and specific yield were optimized. The optimal value of hydraulic conductivity ranges from 0.09 to 40 meters per day, and the specific yield coefficient ranges from 1 to 25 percent (Table S2 and Figure S3).</w:t>
      </w:r>
    </w:p>
    <w:p w14:paraId="1E476E81" w14:textId="77777777" w:rsidR="00965AF0" w:rsidRPr="00056553" w:rsidRDefault="00965AF0" w:rsidP="00965AF0">
      <w:pPr>
        <w:jc w:val="both"/>
        <w:rPr>
          <w:rFonts w:ascii="Times New Roman" w:eastAsia="Calibri" w:hAnsi="Times New Roman" w:cs="Times New Roman"/>
          <w:sz w:val="24"/>
          <w:szCs w:val="24"/>
        </w:rPr>
      </w:pPr>
    </w:p>
    <w:p w14:paraId="35670456" w14:textId="77777777" w:rsidR="00965AF0" w:rsidRPr="00F9079F" w:rsidRDefault="00965AF0" w:rsidP="00965AF0">
      <w:pPr>
        <w:jc w:val="both"/>
        <w:rPr>
          <w:rFonts w:ascii="Times New Roman" w:eastAsia="Calibri" w:hAnsi="Times New Roman" w:cs="Times New Roman"/>
          <w:sz w:val="24"/>
          <w:szCs w:val="24"/>
        </w:rPr>
      </w:pPr>
      <w:r w:rsidRPr="00F9079F">
        <w:rPr>
          <w:rFonts w:ascii="Times New Roman" w:eastAsia="Calibri" w:hAnsi="Times New Roman" w:cs="Times New Roman"/>
          <w:sz w:val="24"/>
          <w:szCs w:val="24"/>
        </w:rPr>
        <w:t>Table S2. Aquifer hydrodynamic coefficients for Kermanshah after model validation</w:t>
      </w:r>
    </w:p>
    <w:tbl>
      <w:tblPr>
        <w:tblW w:w="7886" w:type="dxa"/>
        <w:jc w:val="center"/>
        <w:tblBorders>
          <w:top w:val="single" w:sz="4" w:space="0" w:color="auto"/>
          <w:bottom w:val="single" w:sz="4" w:space="0" w:color="auto"/>
          <w:insideH w:val="single" w:sz="4" w:space="0" w:color="auto"/>
        </w:tblBorders>
        <w:tblLook w:val="04A0" w:firstRow="1" w:lastRow="0" w:firstColumn="1" w:lastColumn="0" w:noHBand="0" w:noVBand="1"/>
      </w:tblPr>
      <w:tblGrid>
        <w:gridCol w:w="684"/>
        <w:gridCol w:w="960"/>
        <w:gridCol w:w="960"/>
        <w:gridCol w:w="684"/>
        <w:gridCol w:w="960"/>
        <w:gridCol w:w="822"/>
        <w:gridCol w:w="896"/>
        <w:gridCol w:w="960"/>
        <w:gridCol w:w="960"/>
      </w:tblGrid>
      <w:tr w:rsidR="006A3BCE" w:rsidRPr="00BC5402" w14:paraId="082A1A18" w14:textId="77777777" w:rsidTr="006A3BCE">
        <w:trPr>
          <w:trHeight w:val="288"/>
          <w:jc w:val="center"/>
        </w:trPr>
        <w:tc>
          <w:tcPr>
            <w:tcW w:w="684" w:type="dxa"/>
            <w:tcBorders>
              <w:bottom w:val="single" w:sz="4" w:space="0" w:color="auto"/>
            </w:tcBorders>
            <w:shd w:val="clear" w:color="auto" w:fill="auto"/>
            <w:noWrap/>
            <w:vAlign w:val="bottom"/>
            <w:hideMark/>
          </w:tcPr>
          <w:p w14:paraId="5FEE6A68"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Name</w:t>
            </w:r>
          </w:p>
        </w:tc>
        <w:tc>
          <w:tcPr>
            <w:tcW w:w="960" w:type="dxa"/>
            <w:tcBorders>
              <w:bottom w:val="single" w:sz="4" w:space="0" w:color="auto"/>
            </w:tcBorders>
            <w:shd w:val="clear" w:color="auto" w:fill="auto"/>
            <w:noWrap/>
            <w:vAlign w:val="bottom"/>
            <w:hideMark/>
          </w:tcPr>
          <w:p w14:paraId="5875106A" w14:textId="77777777" w:rsidR="006A3BCE" w:rsidRPr="00BC5402" w:rsidRDefault="006A3BCE" w:rsidP="006A3BCE">
            <w:pPr>
              <w:spacing w:after="0" w:line="240" w:lineRule="auto"/>
              <w:jc w:val="center"/>
              <w:rPr>
                <w:rFonts w:ascii="Times New Roman" w:eastAsia="Times New Roman" w:hAnsi="Times New Roman" w:cs="Times New Roman"/>
                <w:b/>
                <w:bCs/>
                <w:color w:val="000000"/>
                <w:sz w:val="18"/>
                <w:szCs w:val="18"/>
              </w:rPr>
            </w:pPr>
            <w:r w:rsidRPr="00BC5402">
              <w:rPr>
                <w:rFonts w:ascii="Times New Roman" w:eastAsia="Times New Roman" w:hAnsi="Times New Roman" w:cs="Times New Roman"/>
                <w:b/>
                <w:bCs/>
                <w:color w:val="000000"/>
                <w:sz w:val="18"/>
                <w:szCs w:val="18"/>
              </w:rPr>
              <w:t>K(m/day)</w:t>
            </w:r>
          </w:p>
        </w:tc>
        <w:tc>
          <w:tcPr>
            <w:tcW w:w="960" w:type="dxa"/>
            <w:tcBorders>
              <w:bottom w:val="single" w:sz="4" w:space="0" w:color="auto"/>
            </w:tcBorders>
            <w:shd w:val="clear" w:color="auto" w:fill="auto"/>
            <w:noWrap/>
            <w:vAlign w:val="bottom"/>
            <w:hideMark/>
          </w:tcPr>
          <w:p w14:paraId="1E039D48" w14:textId="77777777" w:rsidR="006A3BCE" w:rsidRPr="00BC5402" w:rsidRDefault="006A3BCE" w:rsidP="006A3BCE">
            <w:pPr>
              <w:spacing w:after="0" w:line="240" w:lineRule="auto"/>
              <w:jc w:val="center"/>
              <w:rPr>
                <w:rFonts w:ascii="Times New Roman" w:eastAsia="Times New Roman" w:hAnsi="Times New Roman" w:cs="Times New Roman"/>
                <w:b/>
                <w:bCs/>
                <w:color w:val="000000"/>
                <w:sz w:val="18"/>
                <w:szCs w:val="18"/>
              </w:rPr>
            </w:pPr>
            <w:r w:rsidRPr="00BC5402">
              <w:rPr>
                <w:rFonts w:ascii="Times New Roman" w:eastAsia="Times New Roman" w:hAnsi="Times New Roman" w:cs="Times New Roman"/>
                <w:b/>
                <w:bCs/>
                <w:color w:val="000000"/>
                <w:sz w:val="18"/>
                <w:szCs w:val="18"/>
              </w:rPr>
              <w:t>Sy</w:t>
            </w:r>
          </w:p>
        </w:tc>
        <w:tc>
          <w:tcPr>
            <w:tcW w:w="684" w:type="dxa"/>
            <w:tcBorders>
              <w:bottom w:val="single" w:sz="4" w:space="0" w:color="auto"/>
            </w:tcBorders>
            <w:shd w:val="clear" w:color="auto" w:fill="auto"/>
            <w:noWrap/>
            <w:vAlign w:val="bottom"/>
            <w:hideMark/>
          </w:tcPr>
          <w:p w14:paraId="0BB5A6C8"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Name</w:t>
            </w:r>
          </w:p>
        </w:tc>
        <w:tc>
          <w:tcPr>
            <w:tcW w:w="960" w:type="dxa"/>
            <w:tcBorders>
              <w:bottom w:val="single" w:sz="4" w:space="0" w:color="auto"/>
            </w:tcBorders>
            <w:shd w:val="clear" w:color="auto" w:fill="auto"/>
            <w:noWrap/>
            <w:vAlign w:val="bottom"/>
            <w:hideMark/>
          </w:tcPr>
          <w:p w14:paraId="52CBEF0B" w14:textId="77777777" w:rsidR="006A3BCE" w:rsidRPr="00BC5402" w:rsidRDefault="006A3BCE" w:rsidP="006A3BCE">
            <w:pPr>
              <w:spacing w:after="0" w:line="240" w:lineRule="auto"/>
              <w:jc w:val="center"/>
              <w:rPr>
                <w:rFonts w:ascii="Times New Roman" w:eastAsia="Times New Roman" w:hAnsi="Times New Roman" w:cs="Times New Roman"/>
                <w:b/>
                <w:bCs/>
                <w:color w:val="000000"/>
                <w:sz w:val="18"/>
                <w:szCs w:val="18"/>
              </w:rPr>
            </w:pPr>
            <w:r w:rsidRPr="00BC5402">
              <w:rPr>
                <w:rFonts w:ascii="Times New Roman" w:eastAsia="Times New Roman" w:hAnsi="Times New Roman" w:cs="Times New Roman"/>
                <w:b/>
                <w:bCs/>
                <w:color w:val="000000"/>
                <w:sz w:val="18"/>
                <w:szCs w:val="18"/>
              </w:rPr>
              <w:t>K(m/day)</w:t>
            </w:r>
          </w:p>
        </w:tc>
        <w:tc>
          <w:tcPr>
            <w:tcW w:w="822" w:type="dxa"/>
            <w:tcBorders>
              <w:bottom w:val="single" w:sz="4" w:space="0" w:color="auto"/>
            </w:tcBorders>
            <w:shd w:val="clear" w:color="auto" w:fill="auto"/>
            <w:noWrap/>
            <w:vAlign w:val="bottom"/>
            <w:hideMark/>
          </w:tcPr>
          <w:p w14:paraId="749E4F29" w14:textId="77777777" w:rsidR="006A3BCE" w:rsidRPr="00BC5402" w:rsidRDefault="006A3BCE" w:rsidP="006A3BCE">
            <w:pPr>
              <w:spacing w:after="0" w:line="240" w:lineRule="auto"/>
              <w:jc w:val="center"/>
              <w:rPr>
                <w:rFonts w:ascii="Times New Roman" w:eastAsia="Times New Roman" w:hAnsi="Times New Roman" w:cs="Times New Roman"/>
                <w:b/>
                <w:bCs/>
                <w:color w:val="000000"/>
                <w:sz w:val="18"/>
                <w:szCs w:val="18"/>
              </w:rPr>
            </w:pPr>
            <w:r w:rsidRPr="00BC5402">
              <w:rPr>
                <w:rFonts w:ascii="Times New Roman" w:eastAsia="Times New Roman" w:hAnsi="Times New Roman" w:cs="Times New Roman"/>
                <w:b/>
                <w:bCs/>
                <w:color w:val="000000"/>
                <w:sz w:val="18"/>
                <w:szCs w:val="18"/>
              </w:rPr>
              <w:t>Sy</w:t>
            </w:r>
          </w:p>
        </w:tc>
        <w:tc>
          <w:tcPr>
            <w:tcW w:w="896" w:type="dxa"/>
            <w:tcBorders>
              <w:bottom w:val="single" w:sz="4" w:space="0" w:color="auto"/>
            </w:tcBorders>
            <w:shd w:val="clear" w:color="auto" w:fill="auto"/>
            <w:noWrap/>
            <w:vAlign w:val="bottom"/>
            <w:hideMark/>
          </w:tcPr>
          <w:p w14:paraId="784FD3BF"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Name</w:t>
            </w:r>
          </w:p>
        </w:tc>
        <w:tc>
          <w:tcPr>
            <w:tcW w:w="960" w:type="dxa"/>
            <w:tcBorders>
              <w:bottom w:val="single" w:sz="4" w:space="0" w:color="auto"/>
            </w:tcBorders>
            <w:shd w:val="clear" w:color="auto" w:fill="auto"/>
            <w:noWrap/>
            <w:vAlign w:val="bottom"/>
            <w:hideMark/>
          </w:tcPr>
          <w:p w14:paraId="297B5055" w14:textId="77777777" w:rsidR="006A3BCE" w:rsidRPr="00BC5402" w:rsidRDefault="006A3BCE" w:rsidP="006A3BCE">
            <w:pPr>
              <w:spacing w:after="0" w:line="240" w:lineRule="auto"/>
              <w:jc w:val="center"/>
              <w:rPr>
                <w:rFonts w:ascii="Times New Roman" w:eastAsia="Times New Roman" w:hAnsi="Times New Roman" w:cs="Times New Roman"/>
                <w:b/>
                <w:bCs/>
                <w:color w:val="000000"/>
                <w:sz w:val="18"/>
                <w:szCs w:val="18"/>
              </w:rPr>
            </w:pPr>
            <w:r w:rsidRPr="00BC5402">
              <w:rPr>
                <w:rFonts w:ascii="Times New Roman" w:eastAsia="Times New Roman" w:hAnsi="Times New Roman" w:cs="Times New Roman"/>
                <w:b/>
                <w:bCs/>
                <w:color w:val="000000"/>
                <w:sz w:val="18"/>
                <w:szCs w:val="18"/>
              </w:rPr>
              <w:t>K(m/day)</w:t>
            </w:r>
          </w:p>
        </w:tc>
        <w:tc>
          <w:tcPr>
            <w:tcW w:w="960" w:type="dxa"/>
            <w:tcBorders>
              <w:bottom w:val="single" w:sz="4" w:space="0" w:color="auto"/>
            </w:tcBorders>
            <w:shd w:val="clear" w:color="auto" w:fill="auto"/>
            <w:noWrap/>
            <w:vAlign w:val="bottom"/>
            <w:hideMark/>
          </w:tcPr>
          <w:p w14:paraId="7AC58FC9" w14:textId="77777777" w:rsidR="006A3BCE" w:rsidRPr="00BC5402" w:rsidRDefault="006A3BCE" w:rsidP="006A3BCE">
            <w:pPr>
              <w:spacing w:after="0" w:line="240" w:lineRule="auto"/>
              <w:jc w:val="center"/>
              <w:rPr>
                <w:rFonts w:ascii="Times New Roman" w:eastAsia="Times New Roman" w:hAnsi="Times New Roman" w:cs="Times New Roman"/>
                <w:b/>
                <w:bCs/>
                <w:color w:val="000000"/>
                <w:sz w:val="18"/>
                <w:szCs w:val="18"/>
              </w:rPr>
            </w:pPr>
            <w:r w:rsidRPr="00BC5402">
              <w:rPr>
                <w:rFonts w:ascii="Times New Roman" w:eastAsia="Times New Roman" w:hAnsi="Times New Roman" w:cs="Times New Roman"/>
                <w:b/>
                <w:bCs/>
                <w:color w:val="000000"/>
                <w:sz w:val="18"/>
                <w:szCs w:val="18"/>
              </w:rPr>
              <w:t>Sy</w:t>
            </w:r>
          </w:p>
        </w:tc>
      </w:tr>
      <w:tr w:rsidR="006A3BCE" w:rsidRPr="00BC5402" w14:paraId="4A1860DC" w14:textId="77777777" w:rsidTr="006A3BCE">
        <w:trPr>
          <w:trHeight w:val="288"/>
          <w:jc w:val="center"/>
        </w:trPr>
        <w:tc>
          <w:tcPr>
            <w:tcW w:w="684" w:type="dxa"/>
            <w:tcBorders>
              <w:bottom w:val="nil"/>
            </w:tcBorders>
            <w:shd w:val="clear" w:color="auto" w:fill="auto"/>
            <w:noWrap/>
            <w:vAlign w:val="bottom"/>
            <w:hideMark/>
          </w:tcPr>
          <w:p w14:paraId="5237B8CD"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LU1</w:t>
            </w:r>
          </w:p>
        </w:tc>
        <w:tc>
          <w:tcPr>
            <w:tcW w:w="960" w:type="dxa"/>
            <w:tcBorders>
              <w:bottom w:val="nil"/>
            </w:tcBorders>
            <w:shd w:val="clear" w:color="auto" w:fill="auto"/>
            <w:noWrap/>
            <w:vAlign w:val="bottom"/>
            <w:hideMark/>
          </w:tcPr>
          <w:p w14:paraId="3EB95F26"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1</w:t>
            </w:r>
          </w:p>
        </w:tc>
        <w:tc>
          <w:tcPr>
            <w:tcW w:w="960" w:type="dxa"/>
            <w:tcBorders>
              <w:bottom w:val="nil"/>
            </w:tcBorders>
            <w:shd w:val="clear" w:color="auto" w:fill="auto"/>
            <w:noWrap/>
            <w:vAlign w:val="bottom"/>
            <w:hideMark/>
          </w:tcPr>
          <w:p w14:paraId="68840400"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0.12</w:t>
            </w:r>
          </w:p>
        </w:tc>
        <w:tc>
          <w:tcPr>
            <w:tcW w:w="684" w:type="dxa"/>
            <w:tcBorders>
              <w:bottom w:val="nil"/>
            </w:tcBorders>
            <w:shd w:val="clear" w:color="auto" w:fill="auto"/>
            <w:noWrap/>
            <w:vAlign w:val="bottom"/>
            <w:hideMark/>
          </w:tcPr>
          <w:p w14:paraId="2B9A73FB"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LU22</w:t>
            </w:r>
          </w:p>
        </w:tc>
        <w:tc>
          <w:tcPr>
            <w:tcW w:w="960" w:type="dxa"/>
            <w:tcBorders>
              <w:bottom w:val="nil"/>
            </w:tcBorders>
            <w:shd w:val="clear" w:color="auto" w:fill="auto"/>
            <w:noWrap/>
            <w:vAlign w:val="bottom"/>
            <w:hideMark/>
          </w:tcPr>
          <w:p w14:paraId="5F6020F3"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12</w:t>
            </w:r>
          </w:p>
        </w:tc>
        <w:tc>
          <w:tcPr>
            <w:tcW w:w="822" w:type="dxa"/>
            <w:tcBorders>
              <w:bottom w:val="nil"/>
            </w:tcBorders>
            <w:shd w:val="clear" w:color="auto" w:fill="auto"/>
            <w:noWrap/>
            <w:vAlign w:val="bottom"/>
            <w:hideMark/>
          </w:tcPr>
          <w:p w14:paraId="05DCF009"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0.15</w:t>
            </w:r>
          </w:p>
        </w:tc>
        <w:tc>
          <w:tcPr>
            <w:tcW w:w="896" w:type="dxa"/>
            <w:tcBorders>
              <w:bottom w:val="nil"/>
            </w:tcBorders>
            <w:shd w:val="clear" w:color="auto" w:fill="auto"/>
            <w:noWrap/>
            <w:vAlign w:val="bottom"/>
            <w:hideMark/>
          </w:tcPr>
          <w:p w14:paraId="07F13003"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LU43</w:t>
            </w:r>
          </w:p>
        </w:tc>
        <w:tc>
          <w:tcPr>
            <w:tcW w:w="960" w:type="dxa"/>
            <w:tcBorders>
              <w:bottom w:val="nil"/>
            </w:tcBorders>
            <w:shd w:val="clear" w:color="auto" w:fill="auto"/>
            <w:noWrap/>
            <w:vAlign w:val="bottom"/>
            <w:hideMark/>
          </w:tcPr>
          <w:p w14:paraId="4ACB930B"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0.25</w:t>
            </w:r>
          </w:p>
        </w:tc>
        <w:tc>
          <w:tcPr>
            <w:tcW w:w="960" w:type="dxa"/>
            <w:tcBorders>
              <w:bottom w:val="nil"/>
            </w:tcBorders>
            <w:shd w:val="clear" w:color="auto" w:fill="auto"/>
            <w:noWrap/>
            <w:vAlign w:val="bottom"/>
            <w:hideMark/>
          </w:tcPr>
          <w:p w14:paraId="7ED4F06C"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0.015</w:t>
            </w:r>
          </w:p>
        </w:tc>
      </w:tr>
      <w:tr w:rsidR="006A3BCE" w:rsidRPr="00BC5402" w14:paraId="4E40F3D7" w14:textId="77777777" w:rsidTr="006A3BCE">
        <w:trPr>
          <w:trHeight w:val="288"/>
          <w:jc w:val="center"/>
        </w:trPr>
        <w:tc>
          <w:tcPr>
            <w:tcW w:w="684" w:type="dxa"/>
            <w:tcBorders>
              <w:top w:val="nil"/>
              <w:bottom w:val="nil"/>
            </w:tcBorders>
            <w:shd w:val="clear" w:color="auto" w:fill="auto"/>
            <w:noWrap/>
            <w:vAlign w:val="bottom"/>
            <w:hideMark/>
          </w:tcPr>
          <w:p w14:paraId="2448BB0E"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LU2</w:t>
            </w:r>
          </w:p>
        </w:tc>
        <w:tc>
          <w:tcPr>
            <w:tcW w:w="960" w:type="dxa"/>
            <w:tcBorders>
              <w:top w:val="nil"/>
              <w:bottom w:val="nil"/>
            </w:tcBorders>
            <w:shd w:val="clear" w:color="auto" w:fill="auto"/>
            <w:noWrap/>
            <w:vAlign w:val="bottom"/>
            <w:hideMark/>
          </w:tcPr>
          <w:p w14:paraId="153CC77A"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2</w:t>
            </w:r>
          </w:p>
        </w:tc>
        <w:tc>
          <w:tcPr>
            <w:tcW w:w="960" w:type="dxa"/>
            <w:tcBorders>
              <w:top w:val="nil"/>
              <w:bottom w:val="nil"/>
            </w:tcBorders>
            <w:shd w:val="clear" w:color="auto" w:fill="auto"/>
            <w:noWrap/>
            <w:vAlign w:val="bottom"/>
            <w:hideMark/>
          </w:tcPr>
          <w:p w14:paraId="57BD606C"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0.12</w:t>
            </w:r>
          </w:p>
        </w:tc>
        <w:tc>
          <w:tcPr>
            <w:tcW w:w="684" w:type="dxa"/>
            <w:tcBorders>
              <w:top w:val="nil"/>
              <w:bottom w:val="nil"/>
            </w:tcBorders>
            <w:shd w:val="clear" w:color="auto" w:fill="auto"/>
            <w:noWrap/>
            <w:vAlign w:val="bottom"/>
            <w:hideMark/>
          </w:tcPr>
          <w:p w14:paraId="1728E58E"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LU23</w:t>
            </w:r>
          </w:p>
        </w:tc>
        <w:tc>
          <w:tcPr>
            <w:tcW w:w="960" w:type="dxa"/>
            <w:tcBorders>
              <w:top w:val="nil"/>
              <w:bottom w:val="nil"/>
            </w:tcBorders>
            <w:shd w:val="clear" w:color="auto" w:fill="auto"/>
            <w:noWrap/>
            <w:vAlign w:val="bottom"/>
            <w:hideMark/>
          </w:tcPr>
          <w:p w14:paraId="16FB35A8"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10</w:t>
            </w:r>
          </w:p>
        </w:tc>
        <w:tc>
          <w:tcPr>
            <w:tcW w:w="822" w:type="dxa"/>
            <w:tcBorders>
              <w:top w:val="nil"/>
              <w:bottom w:val="nil"/>
            </w:tcBorders>
            <w:shd w:val="clear" w:color="auto" w:fill="auto"/>
            <w:noWrap/>
            <w:vAlign w:val="bottom"/>
            <w:hideMark/>
          </w:tcPr>
          <w:p w14:paraId="3E4622EE"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0.01</w:t>
            </w:r>
          </w:p>
        </w:tc>
        <w:tc>
          <w:tcPr>
            <w:tcW w:w="896" w:type="dxa"/>
            <w:tcBorders>
              <w:top w:val="nil"/>
              <w:bottom w:val="nil"/>
            </w:tcBorders>
            <w:shd w:val="clear" w:color="auto" w:fill="auto"/>
            <w:noWrap/>
            <w:vAlign w:val="bottom"/>
            <w:hideMark/>
          </w:tcPr>
          <w:p w14:paraId="23B6E771"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LU44</w:t>
            </w:r>
          </w:p>
        </w:tc>
        <w:tc>
          <w:tcPr>
            <w:tcW w:w="960" w:type="dxa"/>
            <w:tcBorders>
              <w:top w:val="nil"/>
              <w:bottom w:val="nil"/>
            </w:tcBorders>
            <w:shd w:val="clear" w:color="auto" w:fill="auto"/>
            <w:noWrap/>
            <w:vAlign w:val="bottom"/>
            <w:hideMark/>
          </w:tcPr>
          <w:p w14:paraId="3AD9B1DE"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4</w:t>
            </w:r>
          </w:p>
        </w:tc>
        <w:tc>
          <w:tcPr>
            <w:tcW w:w="960" w:type="dxa"/>
            <w:tcBorders>
              <w:top w:val="nil"/>
              <w:bottom w:val="nil"/>
            </w:tcBorders>
            <w:shd w:val="clear" w:color="auto" w:fill="auto"/>
            <w:noWrap/>
            <w:vAlign w:val="bottom"/>
            <w:hideMark/>
          </w:tcPr>
          <w:p w14:paraId="4C8966FE"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0.25</w:t>
            </w:r>
          </w:p>
        </w:tc>
      </w:tr>
      <w:tr w:rsidR="006A3BCE" w:rsidRPr="00BC5402" w14:paraId="79369BBF" w14:textId="77777777" w:rsidTr="006A3BCE">
        <w:trPr>
          <w:trHeight w:val="288"/>
          <w:jc w:val="center"/>
        </w:trPr>
        <w:tc>
          <w:tcPr>
            <w:tcW w:w="684" w:type="dxa"/>
            <w:tcBorders>
              <w:top w:val="nil"/>
              <w:bottom w:val="nil"/>
            </w:tcBorders>
            <w:shd w:val="clear" w:color="auto" w:fill="auto"/>
            <w:noWrap/>
            <w:vAlign w:val="bottom"/>
            <w:hideMark/>
          </w:tcPr>
          <w:p w14:paraId="2CD76994"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LU3</w:t>
            </w:r>
          </w:p>
        </w:tc>
        <w:tc>
          <w:tcPr>
            <w:tcW w:w="960" w:type="dxa"/>
            <w:tcBorders>
              <w:top w:val="nil"/>
              <w:bottom w:val="nil"/>
            </w:tcBorders>
            <w:shd w:val="clear" w:color="auto" w:fill="auto"/>
            <w:noWrap/>
            <w:vAlign w:val="bottom"/>
            <w:hideMark/>
          </w:tcPr>
          <w:p w14:paraId="5EFA30E0"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5</w:t>
            </w:r>
          </w:p>
        </w:tc>
        <w:tc>
          <w:tcPr>
            <w:tcW w:w="960" w:type="dxa"/>
            <w:tcBorders>
              <w:top w:val="nil"/>
              <w:bottom w:val="nil"/>
            </w:tcBorders>
            <w:shd w:val="clear" w:color="auto" w:fill="auto"/>
            <w:noWrap/>
            <w:vAlign w:val="bottom"/>
            <w:hideMark/>
          </w:tcPr>
          <w:p w14:paraId="3F31E09C"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0.23</w:t>
            </w:r>
          </w:p>
        </w:tc>
        <w:tc>
          <w:tcPr>
            <w:tcW w:w="684" w:type="dxa"/>
            <w:tcBorders>
              <w:top w:val="nil"/>
              <w:bottom w:val="nil"/>
            </w:tcBorders>
            <w:shd w:val="clear" w:color="auto" w:fill="auto"/>
            <w:noWrap/>
            <w:vAlign w:val="bottom"/>
            <w:hideMark/>
          </w:tcPr>
          <w:p w14:paraId="77829556"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LU24</w:t>
            </w:r>
          </w:p>
        </w:tc>
        <w:tc>
          <w:tcPr>
            <w:tcW w:w="960" w:type="dxa"/>
            <w:tcBorders>
              <w:top w:val="nil"/>
              <w:bottom w:val="nil"/>
            </w:tcBorders>
            <w:shd w:val="clear" w:color="auto" w:fill="auto"/>
            <w:noWrap/>
            <w:vAlign w:val="bottom"/>
            <w:hideMark/>
          </w:tcPr>
          <w:p w14:paraId="67A80E2F"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0.3</w:t>
            </w:r>
          </w:p>
        </w:tc>
        <w:tc>
          <w:tcPr>
            <w:tcW w:w="822" w:type="dxa"/>
            <w:tcBorders>
              <w:top w:val="nil"/>
              <w:bottom w:val="nil"/>
            </w:tcBorders>
            <w:shd w:val="clear" w:color="auto" w:fill="auto"/>
            <w:noWrap/>
            <w:vAlign w:val="bottom"/>
            <w:hideMark/>
          </w:tcPr>
          <w:p w14:paraId="35350A59"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0.01</w:t>
            </w:r>
          </w:p>
        </w:tc>
        <w:tc>
          <w:tcPr>
            <w:tcW w:w="896" w:type="dxa"/>
            <w:tcBorders>
              <w:top w:val="nil"/>
              <w:bottom w:val="nil"/>
            </w:tcBorders>
            <w:shd w:val="clear" w:color="auto" w:fill="auto"/>
            <w:noWrap/>
            <w:vAlign w:val="bottom"/>
            <w:hideMark/>
          </w:tcPr>
          <w:p w14:paraId="4EDADA0A"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LU45</w:t>
            </w:r>
          </w:p>
        </w:tc>
        <w:tc>
          <w:tcPr>
            <w:tcW w:w="960" w:type="dxa"/>
            <w:tcBorders>
              <w:top w:val="nil"/>
              <w:bottom w:val="nil"/>
            </w:tcBorders>
            <w:shd w:val="clear" w:color="auto" w:fill="auto"/>
            <w:noWrap/>
            <w:vAlign w:val="bottom"/>
            <w:hideMark/>
          </w:tcPr>
          <w:p w14:paraId="3CEB8614"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18</w:t>
            </w:r>
          </w:p>
        </w:tc>
        <w:tc>
          <w:tcPr>
            <w:tcW w:w="960" w:type="dxa"/>
            <w:tcBorders>
              <w:top w:val="nil"/>
              <w:bottom w:val="nil"/>
            </w:tcBorders>
            <w:shd w:val="clear" w:color="auto" w:fill="auto"/>
            <w:noWrap/>
            <w:vAlign w:val="bottom"/>
            <w:hideMark/>
          </w:tcPr>
          <w:p w14:paraId="32837BF1"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0.01</w:t>
            </w:r>
          </w:p>
        </w:tc>
      </w:tr>
      <w:tr w:rsidR="006A3BCE" w:rsidRPr="00BC5402" w14:paraId="7CE316FA" w14:textId="77777777" w:rsidTr="006A3BCE">
        <w:trPr>
          <w:trHeight w:val="288"/>
          <w:jc w:val="center"/>
        </w:trPr>
        <w:tc>
          <w:tcPr>
            <w:tcW w:w="684" w:type="dxa"/>
            <w:tcBorders>
              <w:top w:val="nil"/>
              <w:bottom w:val="nil"/>
            </w:tcBorders>
            <w:shd w:val="clear" w:color="auto" w:fill="auto"/>
            <w:noWrap/>
            <w:vAlign w:val="bottom"/>
            <w:hideMark/>
          </w:tcPr>
          <w:p w14:paraId="3F01EE5D"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LU4</w:t>
            </w:r>
          </w:p>
        </w:tc>
        <w:tc>
          <w:tcPr>
            <w:tcW w:w="960" w:type="dxa"/>
            <w:tcBorders>
              <w:top w:val="nil"/>
              <w:bottom w:val="nil"/>
            </w:tcBorders>
            <w:shd w:val="clear" w:color="auto" w:fill="auto"/>
            <w:noWrap/>
            <w:vAlign w:val="bottom"/>
            <w:hideMark/>
          </w:tcPr>
          <w:p w14:paraId="482248EA"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1</w:t>
            </w:r>
          </w:p>
        </w:tc>
        <w:tc>
          <w:tcPr>
            <w:tcW w:w="960" w:type="dxa"/>
            <w:tcBorders>
              <w:top w:val="nil"/>
              <w:bottom w:val="nil"/>
            </w:tcBorders>
            <w:shd w:val="clear" w:color="auto" w:fill="auto"/>
            <w:noWrap/>
            <w:vAlign w:val="bottom"/>
            <w:hideMark/>
          </w:tcPr>
          <w:p w14:paraId="66541EC2"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0.25</w:t>
            </w:r>
          </w:p>
        </w:tc>
        <w:tc>
          <w:tcPr>
            <w:tcW w:w="684" w:type="dxa"/>
            <w:tcBorders>
              <w:top w:val="nil"/>
              <w:bottom w:val="nil"/>
            </w:tcBorders>
            <w:shd w:val="clear" w:color="auto" w:fill="auto"/>
            <w:noWrap/>
            <w:vAlign w:val="bottom"/>
            <w:hideMark/>
          </w:tcPr>
          <w:p w14:paraId="442CEBF1"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LU25</w:t>
            </w:r>
          </w:p>
        </w:tc>
        <w:tc>
          <w:tcPr>
            <w:tcW w:w="960" w:type="dxa"/>
            <w:tcBorders>
              <w:top w:val="nil"/>
              <w:bottom w:val="nil"/>
            </w:tcBorders>
            <w:shd w:val="clear" w:color="auto" w:fill="auto"/>
            <w:noWrap/>
            <w:vAlign w:val="bottom"/>
            <w:hideMark/>
          </w:tcPr>
          <w:p w14:paraId="0A6452DF"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10</w:t>
            </w:r>
          </w:p>
        </w:tc>
        <w:tc>
          <w:tcPr>
            <w:tcW w:w="822" w:type="dxa"/>
            <w:tcBorders>
              <w:top w:val="nil"/>
              <w:bottom w:val="nil"/>
            </w:tcBorders>
            <w:shd w:val="clear" w:color="auto" w:fill="auto"/>
            <w:noWrap/>
            <w:vAlign w:val="bottom"/>
            <w:hideMark/>
          </w:tcPr>
          <w:p w14:paraId="45CBF214"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0.23</w:t>
            </w:r>
          </w:p>
        </w:tc>
        <w:tc>
          <w:tcPr>
            <w:tcW w:w="896" w:type="dxa"/>
            <w:tcBorders>
              <w:top w:val="nil"/>
              <w:bottom w:val="nil"/>
            </w:tcBorders>
            <w:shd w:val="clear" w:color="auto" w:fill="auto"/>
            <w:noWrap/>
            <w:vAlign w:val="bottom"/>
            <w:hideMark/>
          </w:tcPr>
          <w:p w14:paraId="3C12C487"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LU46</w:t>
            </w:r>
          </w:p>
        </w:tc>
        <w:tc>
          <w:tcPr>
            <w:tcW w:w="960" w:type="dxa"/>
            <w:tcBorders>
              <w:top w:val="nil"/>
              <w:bottom w:val="nil"/>
            </w:tcBorders>
            <w:shd w:val="clear" w:color="auto" w:fill="auto"/>
            <w:noWrap/>
            <w:vAlign w:val="bottom"/>
            <w:hideMark/>
          </w:tcPr>
          <w:p w14:paraId="370A5206"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1</w:t>
            </w:r>
          </w:p>
        </w:tc>
        <w:tc>
          <w:tcPr>
            <w:tcW w:w="960" w:type="dxa"/>
            <w:tcBorders>
              <w:top w:val="nil"/>
              <w:bottom w:val="nil"/>
            </w:tcBorders>
            <w:shd w:val="clear" w:color="auto" w:fill="auto"/>
            <w:noWrap/>
            <w:vAlign w:val="bottom"/>
            <w:hideMark/>
          </w:tcPr>
          <w:p w14:paraId="21F987FF"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0.02</w:t>
            </w:r>
          </w:p>
        </w:tc>
      </w:tr>
      <w:tr w:rsidR="006A3BCE" w:rsidRPr="00BC5402" w14:paraId="33515D0C" w14:textId="77777777" w:rsidTr="006A3BCE">
        <w:trPr>
          <w:trHeight w:val="288"/>
          <w:jc w:val="center"/>
        </w:trPr>
        <w:tc>
          <w:tcPr>
            <w:tcW w:w="684" w:type="dxa"/>
            <w:tcBorders>
              <w:top w:val="nil"/>
              <w:bottom w:val="nil"/>
            </w:tcBorders>
            <w:shd w:val="clear" w:color="auto" w:fill="auto"/>
            <w:noWrap/>
            <w:vAlign w:val="bottom"/>
            <w:hideMark/>
          </w:tcPr>
          <w:p w14:paraId="2EF570C1"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LU5</w:t>
            </w:r>
          </w:p>
        </w:tc>
        <w:tc>
          <w:tcPr>
            <w:tcW w:w="960" w:type="dxa"/>
            <w:tcBorders>
              <w:top w:val="nil"/>
              <w:bottom w:val="nil"/>
            </w:tcBorders>
            <w:shd w:val="clear" w:color="auto" w:fill="auto"/>
            <w:noWrap/>
            <w:vAlign w:val="bottom"/>
            <w:hideMark/>
          </w:tcPr>
          <w:p w14:paraId="18F36060"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6</w:t>
            </w:r>
          </w:p>
        </w:tc>
        <w:tc>
          <w:tcPr>
            <w:tcW w:w="960" w:type="dxa"/>
            <w:tcBorders>
              <w:top w:val="nil"/>
              <w:bottom w:val="nil"/>
            </w:tcBorders>
            <w:shd w:val="clear" w:color="auto" w:fill="auto"/>
            <w:noWrap/>
            <w:vAlign w:val="bottom"/>
            <w:hideMark/>
          </w:tcPr>
          <w:p w14:paraId="4BC5088F"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0.25</w:t>
            </w:r>
          </w:p>
        </w:tc>
        <w:tc>
          <w:tcPr>
            <w:tcW w:w="684" w:type="dxa"/>
            <w:tcBorders>
              <w:top w:val="nil"/>
              <w:bottom w:val="nil"/>
            </w:tcBorders>
            <w:shd w:val="clear" w:color="auto" w:fill="auto"/>
            <w:noWrap/>
            <w:vAlign w:val="bottom"/>
            <w:hideMark/>
          </w:tcPr>
          <w:p w14:paraId="60E62CF0"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LU26</w:t>
            </w:r>
          </w:p>
        </w:tc>
        <w:tc>
          <w:tcPr>
            <w:tcW w:w="960" w:type="dxa"/>
            <w:tcBorders>
              <w:top w:val="nil"/>
              <w:bottom w:val="nil"/>
            </w:tcBorders>
            <w:shd w:val="clear" w:color="auto" w:fill="auto"/>
            <w:noWrap/>
            <w:vAlign w:val="bottom"/>
            <w:hideMark/>
          </w:tcPr>
          <w:p w14:paraId="7956EEF7"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32</w:t>
            </w:r>
          </w:p>
        </w:tc>
        <w:tc>
          <w:tcPr>
            <w:tcW w:w="822" w:type="dxa"/>
            <w:tcBorders>
              <w:top w:val="nil"/>
              <w:bottom w:val="nil"/>
            </w:tcBorders>
            <w:shd w:val="clear" w:color="auto" w:fill="auto"/>
            <w:noWrap/>
            <w:vAlign w:val="bottom"/>
            <w:hideMark/>
          </w:tcPr>
          <w:p w14:paraId="171A7CA2"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0.06</w:t>
            </w:r>
          </w:p>
        </w:tc>
        <w:tc>
          <w:tcPr>
            <w:tcW w:w="896" w:type="dxa"/>
            <w:tcBorders>
              <w:top w:val="nil"/>
              <w:bottom w:val="nil"/>
            </w:tcBorders>
            <w:shd w:val="clear" w:color="auto" w:fill="auto"/>
            <w:noWrap/>
            <w:vAlign w:val="bottom"/>
            <w:hideMark/>
          </w:tcPr>
          <w:p w14:paraId="6E2C12EA"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LU47</w:t>
            </w:r>
          </w:p>
        </w:tc>
        <w:tc>
          <w:tcPr>
            <w:tcW w:w="960" w:type="dxa"/>
            <w:tcBorders>
              <w:top w:val="nil"/>
              <w:bottom w:val="nil"/>
            </w:tcBorders>
            <w:shd w:val="clear" w:color="auto" w:fill="auto"/>
            <w:noWrap/>
            <w:vAlign w:val="bottom"/>
            <w:hideMark/>
          </w:tcPr>
          <w:p w14:paraId="2BDE8076"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0.12</w:t>
            </w:r>
          </w:p>
        </w:tc>
        <w:tc>
          <w:tcPr>
            <w:tcW w:w="960" w:type="dxa"/>
            <w:tcBorders>
              <w:top w:val="nil"/>
              <w:bottom w:val="nil"/>
            </w:tcBorders>
            <w:shd w:val="clear" w:color="auto" w:fill="auto"/>
            <w:noWrap/>
            <w:vAlign w:val="bottom"/>
            <w:hideMark/>
          </w:tcPr>
          <w:p w14:paraId="11F3069D"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0.15</w:t>
            </w:r>
          </w:p>
        </w:tc>
      </w:tr>
      <w:tr w:rsidR="006A3BCE" w:rsidRPr="00BC5402" w14:paraId="6299B984" w14:textId="77777777" w:rsidTr="006A3BCE">
        <w:trPr>
          <w:trHeight w:val="288"/>
          <w:jc w:val="center"/>
        </w:trPr>
        <w:tc>
          <w:tcPr>
            <w:tcW w:w="684" w:type="dxa"/>
            <w:tcBorders>
              <w:top w:val="nil"/>
              <w:bottom w:val="nil"/>
            </w:tcBorders>
            <w:shd w:val="clear" w:color="auto" w:fill="auto"/>
            <w:noWrap/>
            <w:vAlign w:val="bottom"/>
            <w:hideMark/>
          </w:tcPr>
          <w:p w14:paraId="536B6F0C"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LU6</w:t>
            </w:r>
          </w:p>
        </w:tc>
        <w:tc>
          <w:tcPr>
            <w:tcW w:w="960" w:type="dxa"/>
            <w:tcBorders>
              <w:top w:val="nil"/>
              <w:bottom w:val="nil"/>
            </w:tcBorders>
            <w:shd w:val="clear" w:color="auto" w:fill="auto"/>
            <w:noWrap/>
            <w:vAlign w:val="bottom"/>
            <w:hideMark/>
          </w:tcPr>
          <w:p w14:paraId="5B900975"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15</w:t>
            </w:r>
          </w:p>
        </w:tc>
        <w:tc>
          <w:tcPr>
            <w:tcW w:w="960" w:type="dxa"/>
            <w:tcBorders>
              <w:top w:val="nil"/>
              <w:bottom w:val="nil"/>
            </w:tcBorders>
            <w:shd w:val="clear" w:color="auto" w:fill="auto"/>
            <w:noWrap/>
            <w:vAlign w:val="bottom"/>
            <w:hideMark/>
          </w:tcPr>
          <w:p w14:paraId="3FC7AF23"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0.25</w:t>
            </w:r>
          </w:p>
        </w:tc>
        <w:tc>
          <w:tcPr>
            <w:tcW w:w="684" w:type="dxa"/>
            <w:tcBorders>
              <w:top w:val="nil"/>
              <w:bottom w:val="nil"/>
            </w:tcBorders>
            <w:shd w:val="clear" w:color="auto" w:fill="auto"/>
            <w:noWrap/>
            <w:vAlign w:val="bottom"/>
            <w:hideMark/>
          </w:tcPr>
          <w:p w14:paraId="6A969F30"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LU27</w:t>
            </w:r>
          </w:p>
        </w:tc>
        <w:tc>
          <w:tcPr>
            <w:tcW w:w="960" w:type="dxa"/>
            <w:tcBorders>
              <w:top w:val="nil"/>
              <w:bottom w:val="nil"/>
            </w:tcBorders>
            <w:shd w:val="clear" w:color="auto" w:fill="auto"/>
            <w:noWrap/>
            <w:vAlign w:val="bottom"/>
            <w:hideMark/>
          </w:tcPr>
          <w:p w14:paraId="2F65ED99"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1.75</w:t>
            </w:r>
          </w:p>
        </w:tc>
        <w:tc>
          <w:tcPr>
            <w:tcW w:w="822" w:type="dxa"/>
            <w:tcBorders>
              <w:top w:val="nil"/>
              <w:bottom w:val="nil"/>
            </w:tcBorders>
            <w:shd w:val="clear" w:color="auto" w:fill="auto"/>
            <w:noWrap/>
            <w:vAlign w:val="bottom"/>
            <w:hideMark/>
          </w:tcPr>
          <w:p w14:paraId="7458D567"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0.25</w:t>
            </w:r>
          </w:p>
        </w:tc>
        <w:tc>
          <w:tcPr>
            <w:tcW w:w="896" w:type="dxa"/>
            <w:tcBorders>
              <w:top w:val="nil"/>
              <w:bottom w:val="nil"/>
            </w:tcBorders>
            <w:shd w:val="clear" w:color="auto" w:fill="auto"/>
            <w:noWrap/>
            <w:vAlign w:val="bottom"/>
            <w:hideMark/>
          </w:tcPr>
          <w:p w14:paraId="0EFFD3EC"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LU48</w:t>
            </w:r>
          </w:p>
        </w:tc>
        <w:tc>
          <w:tcPr>
            <w:tcW w:w="960" w:type="dxa"/>
            <w:tcBorders>
              <w:top w:val="nil"/>
              <w:bottom w:val="nil"/>
            </w:tcBorders>
            <w:shd w:val="clear" w:color="auto" w:fill="auto"/>
            <w:noWrap/>
            <w:vAlign w:val="bottom"/>
            <w:hideMark/>
          </w:tcPr>
          <w:p w14:paraId="0771AFD2"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9</w:t>
            </w:r>
          </w:p>
        </w:tc>
        <w:tc>
          <w:tcPr>
            <w:tcW w:w="960" w:type="dxa"/>
            <w:tcBorders>
              <w:top w:val="nil"/>
              <w:bottom w:val="nil"/>
            </w:tcBorders>
            <w:shd w:val="clear" w:color="auto" w:fill="auto"/>
            <w:noWrap/>
            <w:vAlign w:val="bottom"/>
            <w:hideMark/>
          </w:tcPr>
          <w:p w14:paraId="2F72CFC6"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0.15</w:t>
            </w:r>
          </w:p>
        </w:tc>
      </w:tr>
      <w:tr w:rsidR="006A3BCE" w:rsidRPr="00BC5402" w14:paraId="2FCDDD6E" w14:textId="77777777" w:rsidTr="006A3BCE">
        <w:trPr>
          <w:trHeight w:val="288"/>
          <w:jc w:val="center"/>
        </w:trPr>
        <w:tc>
          <w:tcPr>
            <w:tcW w:w="684" w:type="dxa"/>
            <w:tcBorders>
              <w:top w:val="nil"/>
              <w:bottom w:val="nil"/>
            </w:tcBorders>
            <w:shd w:val="clear" w:color="auto" w:fill="auto"/>
            <w:noWrap/>
            <w:vAlign w:val="bottom"/>
            <w:hideMark/>
          </w:tcPr>
          <w:p w14:paraId="3E6EEDF2"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LU7</w:t>
            </w:r>
          </w:p>
        </w:tc>
        <w:tc>
          <w:tcPr>
            <w:tcW w:w="960" w:type="dxa"/>
            <w:tcBorders>
              <w:top w:val="nil"/>
              <w:bottom w:val="nil"/>
            </w:tcBorders>
            <w:shd w:val="clear" w:color="auto" w:fill="auto"/>
            <w:noWrap/>
            <w:vAlign w:val="bottom"/>
            <w:hideMark/>
          </w:tcPr>
          <w:p w14:paraId="40AB3375"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2</w:t>
            </w:r>
          </w:p>
        </w:tc>
        <w:tc>
          <w:tcPr>
            <w:tcW w:w="960" w:type="dxa"/>
            <w:tcBorders>
              <w:top w:val="nil"/>
              <w:bottom w:val="nil"/>
            </w:tcBorders>
            <w:shd w:val="clear" w:color="auto" w:fill="auto"/>
            <w:noWrap/>
            <w:vAlign w:val="bottom"/>
            <w:hideMark/>
          </w:tcPr>
          <w:p w14:paraId="02E1E17B"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0.175</w:t>
            </w:r>
          </w:p>
        </w:tc>
        <w:tc>
          <w:tcPr>
            <w:tcW w:w="684" w:type="dxa"/>
            <w:tcBorders>
              <w:top w:val="nil"/>
              <w:bottom w:val="nil"/>
            </w:tcBorders>
            <w:shd w:val="clear" w:color="auto" w:fill="auto"/>
            <w:noWrap/>
            <w:vAlign w:val="bottom"/>
            <w:hideMark/>
          </w:tcPr>
          <w:p w14:paraId="2E93D439"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LU28</w:t>
            </w:r>
          </w:p>
        </w:tc>
        <w:tc>
          <w:tcPr>
            <w:tcW w:w="960" w:type="dxa"/>
            <w:tcBorders>
              <w:top w:val="nil"/>
              <w:bottom w:val="nil"/>
            </w:tcBorders>
            <w:shd w:val="clear" w:color="auto" w:fill="auto"/>
            <w:noWrap/>
            <w:vAlign w:val="bottom"/>
            <w:hideMark/>
          </w:tcPr>
          <w:p w14:paraId="78414C72"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30</w:t>
            </w:r>
          </w:p>
        </w:tc>
        <w:tc>
          <w:tcPr>
            <w:tcW w:w="822" w:type="dxa"/>
            <w:tcBorders>
              <w:top w:val="nil"/>
              <w:bottom w:val="nil"/>
            </w:tcBorders>
            <w:shd w:val="clear" w:color="auto" w:fill="auto"/>
            <w:noWrap/>
            <w:vAlign w:val="bottom"/>
            <w:hideMark/>
          </w:tcPr>
          <w:p w14:paraId="7C1EBC07"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0.02</w:t>
            </w:r>
          </w:p>
        </w:tc>
        <w:tc>
          <w:tcPr>
            <w:tcW w:w="896" w:type="dxa"/>
            <w:tcBorders>
              <w:top w:val="nil"/>
              <w:bottom w:val="nil"/>
            </w:tcBorders>
            <w:shd w:val="clear" w:color="auto" w:fill="auto"/>
            <w:noWrap/>
            <w:vAlign w:val="bottom"/>
            <w:hideMark/>
          </w:tcPr>
          <w:p w14:paraId="42205A3E"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LU49</w:t>
            </w:r>
          </w:p>
        </w:tc>
        <w:tc>
          <w:tcPr>
            <w:tcW w:w="960" w:type="dxa"/>
            <w:tcBorders>
              <w:top w:val="nil"/>
              <w:bottom w:val="nil"/>
            </w:tcBorders>
            <w:shd w:val="clear" w:color="auto" w:fill="auto"/>
            <w:noWrap/>
            <w:vAlign w:val="bottom"/>
            <w:hideMark/>
          </w:tcPr>
          <w:p w14:paraId="6E32E68B"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25</w:t>
            </w:r>
          </w:p>
        </w:tc>
        <w:tc>
          <w:tcPr>
            <w:tcW w:w="960" w:type="dxa"/>
            <w:tcBorders>
              <w:top w:val="nil"/>
              <w:bottom w:val="nil"/>
            </w:tcBorders>
            <w:shd w:val="clear" w:color="auto" w:fill="auto"/>
            <w:noWrap/>
            <w:vAlign w:val="bottom"/>
            <w:hideMark/>
          </w:tcPr>
          <w:p w14:paraId="31C36386"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0.135</w:t>
            </w:r>
          </w:p>
        </w:tc>
      </w:tr>
      <w:tr w:rsidR="006A3BCE" w:rsidRPr="00BC5402" w14:paraId="394220BA" w14:textId="77777777" w:rsidTr="006A3BCE">
        <w:trPr>
          <w:trHeight w:val="288"/>
          <w:jc w:val="center"/>
        </w:trPr>
        <w:tc>
          <w:tcPr>
            <w:tcW w:w="684" w:type="dxa"/>
            <w:tcBorders>
              <w:top w:val="nil"/>
              <w:bottom w:val="nil"/>
            </w:tcBorders>
            <w:shd w:val="clear" w:color="auto" w:fill="auto"/>
            <w:noWrap/>
            <w:vAlign w:val="bottom"/>
            <w:hideMark/>
          </w:tcPr>
          <w:p w14:paraId="07B47EF6"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LU8</w:t>
            </w:r>
          </w:p>
        </w:tc>
        <w:tc>
          <w:tcPr>
            <w:tcW w:w="960" w:type="dxa"/>
            <w:tcBorders>
              <w:top w:val="nil"/>
              <w:bottom w:val="nil"/>
            </w:tcBorders>
            <w:shd w:val="clear" w:color="auto" w:fill="auto"/>
            <w:noWrap/>
            <w:vAlign w:val="bottom"/>
            <w:hideMark/>
          </w:tcPr>
          <w:p w14:paraId="3277471C"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1</w:t>
            </w:r>
          </w:p>
        </w:tc>
        <w:tc>
          <w:tcPr>
            <w:tcW w:w="960" w:type="dxa"/>
            <w:tcBorders>
              <w:top w:val="nil"/>
              <w:bottom w:val="nil"/>
            </w:tcBorders>
            <w:shd w:val="clear" w:color="auto" w:fill="auto"/>
            <w:noWrap/>
            <w:vAlign w:val="bottom"/>
            <w:hideMark/>
          </w:tcPr>
          <w:p w14:paraId="24EFC94D"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0.09</w:t>
            </w:r>
          </w:p>
        </w:tc>
        <w:tc>
          <w:tcPr>
            <w:tcW w:w="684" w:type="dxa"/>
            <w:tcBorders>
              <w:top w:val="nil"/>
              <w:bottom w:val="nil"/>
            </w:tcBorders>
            <w:shd w:val="clear" w:color="auto" w:fill="auto"/>
            <w:noWrap/>
            <w:vAlign w:val="bottom"/>
            <w:hideMark/>
          </w:tcPr>
          <w:p w14:paraId="1E0A576E"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LU29</w:t>
            </w:r>
          </w:p>
        </w:tc>
        <w:tc>
          <w:tcPr>
            <w:tcW w:w="960" w:type="dxa"/>
            <w:tcBorders>
              <w:top w:val="nil"/>
              <w:bottom w:val="nil"/>
            </w:tcBorders>
            <w:shd w:val="clear" w:color="auto" w:fill="auto"/>
            <w:noWrap/>
            <w:vAlign w:val="bottom"/>
            <w:hideMark/>
          </w:tcPr>
          <w:p w14:paraId="0DC8E33E"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7</w:t>
            </w:r>
          </w:p>
        </w:tc>
        <w:tc>
          <w:tcPr>
            <w:tcW w:w="822" w:type="dxa"/>
            <w:tcBorders>
              <w:top w:val="nil"/>
              <w:bottom w:val="nil"/>
            </w:tcBorders>
            <w:shd w:val="clear" w:color="auto" w:fill="auto"/>
            <w:noWrap/>
            <w:vAlign w:val="bottom"/>
            <w:hideMark/>
          </w:tcPr>
          <w:p w14:paraId="6EC2718D"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0.25</w:t>
            </w:r>
          </w:p>
        </w:tc>
        <w:tc>
          <w:tcPr>
            <w:tcW w:w="896" w:type="dxa"/>
            <w:tcBorders>
              <w:top w:val="nil"/>
              <w:bottom w:val="nil"/>
            </w:tcBorders>
            <w:shd w:val="clear" w:color="auto" w:fill="auto"/>
            <w:noWrap/>
            <w:vAlign w:val="bottom"/>
            <w:hideMark/>
          </w:tcPr>
          <w:p w14:paraId="348B189F"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LU50</w:t>
            </w:r>
          </w:p>
        </w:tc>
        <w:tc>
          <w:tcPr>
            <w:tcW w:w="960" w:type="dxa"/>
            <w:tcBorders>
              <w:top w:val="nil"/>
              <w:bottom w:val="nil"/>
            </w:tcBorders>
            <w:shd w:val="clear" w:color="auto" w:fill="auto"/>
            <w:noWrap/>
            <w:vAlign w:val="bottom"/>
            <w:hideMark/>
          </w:tcPr>
          <w:p w14:paraId="573C62E7"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23</w:t>
            </w:r>
          </w:p>
        </w:tc>
        <w:tc>
          <w:tcPr>
            <w:tcW w:w="960" w:type="dxa"/>
            <w:tcBorders>
              <w:top w:val="nil"/>
              <w:bottom w:val="nil"/>
            </w:tcBorders>
            <w:shd w:val="clear" w:color="auto" w:fill="auto"/>
            <w:noWrap/>
            <w:vAlign w:val="bottom"/>
            <w:hideMark/>
          </w:tcPr>
          <w:p w14:paraId="42AB1B46"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0.03</w:t>
            </w:r>
          </w:p>
        </w:tc>
      </w:tr>
      <w:tr w:rsidR="006A3BCE" w:rsidRPr="00BC5402" w14:paraId="293FDBF6" w14:textId="77777777" w:rsidTr="006A3BCE">
        <w:trPr>
          <w:trHeight w:val="288"/>
          <w:jc w:val="center"/>
        </w:trPr>
        <w:tc>
          <w:tcPr>
            <w:tcW w:w="684" w:type="dxa"/>
            <w:tcBorders>
              <w:top w:val="nil"/>
              <w:bottom w:val="nil"/>
            </w:tcBorders>
            <w:shd w:val="clear" w:color="auto" w:fill="auto"/>
            <w:noWrap/>
            <w:vAlign w:val="bottom"/>
            <w:hideMark/>
          </w:tcPr>
          <w:p w14:paraId="38EE404F"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LU9</w:t>
            </w:r>
          </w:p>
        </w:tc>
        <w:tc>
          <w:tcPr>
            <w:tcW w:w="960" w:type="dxa"/>
            <w:tcBorders>
              <w:top w:val="nil"/>
              <w:bottom w:val="nil"/>
            </w:tcBorders>
            <w:shd w:val="clear" w:color="auto" w:fill="auto"/>
            <w:noWrap/>
            <w:vAlign w:val="bottom"/>
            <w:hideMark/>
          </w:tcPr>
          <w:p w14:paraId="2725EE24"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7</w:t>
            </w:r>
          </w:p>
        </w:tc>
        <w:tc>
          <w:tcPr>
            <w:tcW w:w="960" w:type="dxa"/>
            <w:tcBorders>
              <w:top w:val="nil"/>
              <w:bottom w:val="nil"/>
            </w:tcBorders>
            <w:shd w:val="clear" w:color="auto" w:fill="auto"/>
            <w:noWrap/>
            <w:vAlign w:val="bottom"/>
            <w:hideMark/>
          </w:tcPr>
          <w:p w14:paraId="752DB3F1"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0.03</w:t>
            </w:r>
          </w:p>
        </w:tc>
        <w:tc>
          <w:tcPr>
            <w:tcW w:w="684" w:type="dxa"/>
            <w:tcBorders>
              <w:top w:val="nil"/>
              <w:bottom w:val="nil"/>
            </w:tcBorders>
            <w:shd w:val="clear" w:color="auto" w:fill="auto"/>
            <w:noWrap/>
            <w:vAlign w:val="bottom"/>
            <w:hideMark/>
          </w:tcPr>
          <w:p w14:paraId="755D0EB9"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LU30</w:t>
            </w:r>
          </w:p>
        </w:tc>
        <w:tc>
          <w:tcPr>
            <w:tcW w:w="960" w:type="dxa"/>
            <w:tcBorders>
              <w:top w:val="nil"/>
              <w:bottom w:val="nil"/>
            </w:tcBorders>
            <w:shd w:val="clear" w:color="auto" w:fill="auto"/>
            <w:noWrap/>
            <w:vAlign w:val="bottom"/>
            <w:hideMark/>
          </w:tcPr>
          <w:p w14:paraId="0E0AB7E3"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17</w:t>
            </w:r>
          </w:p>
        </w:tc>
        <w:tc>
          <w:tcPr>
            <w:tcW w:w="822" w:type="dxa"/>
            <w:tcBorders>
              <w:top w:val="nil"/>
              <w:bottom w:val="nil"/>
            </w:tcBorders>
            <w:shd w:val="clear" w:color="auto" w:fill="auto"/>
            <w:noWrap/>
            <w:vAlign w:val="bottom"/>
            <w:hideMark/>
          </w:tcPr>
          <w:p w14:paraId="4C3D2980"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0.23</w:t>
            </w:r>
          </w:p>
        </w:tc>
        <w:tc>
          <w:tcPr>
            <w:tcW w:w="896" w:type="dxa"/>
            <w:tcBorders>
              <w:top w:val="nil"/>
              <w:bottom w:val="nil"/>
            </w:tcBorders>
            <w:shd w:val="clear" w:color="auto" w:fill="auto"/>
            <w:noWrap/>
            <w:vAlign w:val="bottom"/>
            <w:hideMark/>
          </w:tcPr>
          <w:p w14:paraId="616DE984"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LU51</w:t>
            </w:r>
          </w:p>
        </w:tc>
        <w:tc>
          <w:tcPr>
            <w:tcW w:w="960" w:type="dxa"/>
            <w:tcBorders>
              <w:top w:val="nil"/>
              <w:bottom w:val="nil"/>
            </w:tcBorders>
            <w:shd w:val="clear" w:color="auto" w:fill="auto"/>
            <w:noWrap/>
            <w:vAlign w:val="bottom"/>
            <w:hideMark/>
          </w:tcPr>
          <w:p w14:paraId="50A45ADF"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3</w:t>
            </w:r>
          </w:p>
        </w:tc>
        <w:tc>
          <w:tcPr>
            <w:tcW w:w="960" w:type="dxa"/>
            <w:tcBorders>
              <w:top w:val="nil"/>
              <w:bottom w:val="nil"/>
            </w:tcBorders>
            <w:shd w:val="clear" w:color="auto" w:fill="auto"/>
            <w:noWrap/>
            <w:vAlign w:val="bottom"/>
            <w:hideMark/>
          </w:tcPr>
          <w:p w14:paraId="4C3F08C2"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0.08</w:t>
            </w:r>
          </w:p>
        </w:tc>
      </w:tr>
      <w:tr w:rsidR="006A3BCE" w:rsidRPr="00BC5402" w14:paraId="50776D56" w14:textId="77777777" w:rsidTr="006A3BCE">
        <w:trPr>
          <w:trHeight w:val="288"/>
          <w:jc w:val="center"/>
        </w:trPr>
        <w:tc>
          <w:tcPr>
            <w:tcW w:w="684" w:type="dxa"/>
            <w:tcBorders>
              <w:top w:val="nil"/>
              <w:bottom w:val="nil"/>
            </w:tcBorders>
            <w:shd w:val="clear" w:color="auto" w:fill="auto"/>
            <w:noWrap/>
            <w:vAlign w:val="bottom"/>
            <w:hideMark/>
          </w:tcPr>
          <w:p w14:paraId="11E62BE9"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LU10</w:t>
            </w:r>
          </w:p>
        </w:tc>
        <w:tc>
          <w:tcPr>
            <w:tcW w:w="960" w:type="dxa"/>
            <w:tcBorders>
              <w:top w:val="nil"/>
              <w:bottom w:val="nil"/>
            </w:tcBorders>
            <w:shd w:val="clear" w:color="auto" w:fill="auto"/>
            <w:noWrap/>
            <w:vAlign w:val="bottom"/>
            <w:hideMark/>
          </w:tcPr>
          <w:p w14:paraId="462F3E52"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1</w:t>
            </w:r>
          </w:p>
        </w:tc>
        <w:tc>
          <w:tcPr>
            <w:tcW w:w="960" w:type="dxa"/>
            <w:tcBorders>
              <w:top w:val="nil"/>
              <w:bottom w:val="nil"/>
            </w:tcBorders>
            <w:shd w:val="clear" w:color="auto" w:fill="auto"/>
            <w:noWrap/>
            <w:vAlign w:val="bottom"/>
            <w:hideMark/>
          </w:tcPr>
          <w:p w14:paraId="1D769DDE"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0.02</w:t>
            </w:r>
          </w:p>
        </w:tc>
        <w:tc>
          <w:tcPr>
            <w:tcW w:w="684" w:type="dxa"/>
            <w:tcBorders>
              <w:top w:val="nil"/>
              <w:bottom w:val="nil"/>
            </w:tcBorders>
            <w:shd w:val="clear" w:color="auto" w:fill="auto"/>
            <w:noWrap/>
            <w:vAlign w:val="bottom"/>
            <w:hideMark/>
          </w:tcPr>
          <w:p w14:paraId="6A930B76"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LU31</w:t>
            </w:r>
          </w:p>
        </w:tc>
        <w:tc>
          <w:tcPr>
            <w:tcW w:w="960" w:type="dxa"/>
            <w:tcBorders>
              <w:top w:val="nil"/>
              <w:bottom w:val="nil"/>
            </w:tcBorders>
            <w:shd w:val="clear" w:color="auto" w:fill="auto"/>
            <w:noWrap/>
            <w:vAlign w:val="bottom"/>
            <w:hideMark/>
          </w:tcPr>
          <w:p w14:paraId="262BA874"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1</w:t>
            </w:r>
          </w:p>
        </w:tc>
        <w:tc>
          <w:tcPr>
            <w:tcW w:w="822" w:type="dxa"/>
            <w:tcBorders>
              <w:top w:val="nil"/>
              <w:bottom w:val="nil"/>
            </w:tcBorders>
            <w:shd w:val="clear" w:color="auto" w:fill="auto"/>
            <w:noWrap/>
            <w:vAlign w:val="bottom"/>
            <w:hideMark/>
          </w:tcPr>
          <w:p w14:paraId="73EA23E8"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0.15</w:t>
            </w:r>
          </w:p>
        </w:tc>
        <w:tc>
          <w:tcPr>
            <w:tcW w:w="896" w:type="dxa"/>
            <w:tcBorders>
              <w:top w:val="nil"/>
              <w:bottom w:val="nil"/>
            </w:tcBorders>
            <w:shd w:val="clear" w:color="auto" w:fill="auto"/>
            <w:noWrap/>
            <w:vAlign w:val="bottom"/>
            <w:hideMark/>
          </w:tcPr>
          <w:p w14:paraId="78707D34"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LU52</w:t>
            </w:r>
          </w:p>
        </w:tc>
        <w:tc>
          <w:tcPr>
            <w:tcW w:w="960" w:type="dxa"/>
            <w:tcBorders>
              <w:top w:val="nil"/>
              <w:bottom w:val="nil"/>
            </w:tcBorders>
            <w:shd w:val="clear" w:color="auto" w:fill="auto"/>
            <w:noWrap/>
            <w:vAlign w:val="bottom"/>
            <w:hideMark/>
          </w:tcPr>
          <w:p w14:paraId="0E8032E6"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18</w:t>
            </w:r>
          </w:p>
        </w:tc>
        <w:tc>
          <w:tcPr>
            <w:tcW w:w="960" w:type="dxa"/>
            <w:tcBorders>
              <w:top w:val="nil"/>
              <w:bottom w:val="nil"/>
            </w:tcBorders>
            <w:shd w:val="clear" w:color="auto" w:fill="auto"/>
            <w:noWrap/>
            <w:vAlign w:val="bottom"/>
            <w:hideMark/>
          </w:tcPr>
          <w:p w14:paraId="672D5088"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0.11</w:t>
            </w:r>
          </w:p>
        </w:tc>
      </w:tr>
      <w:tr w:rsidR="006A3BCE" w:rsidRPr="00BC5402" w14:paraId="2E6A936C" w14:textId="77777777" w:rsidTr="006A3BCE">
        <w:trPr>
          <w:trHeight w:val="288"/>
          <w:jc w:val="center"/>
        </w:trPr>
        <w:tc>
          <w:tcPr>
            <w:tcW w:w="684" w:type="dxa"/>
            <w:tcBorders>
              <w:top w:val="nil"/>
              <w:bottom w:val="nil"/>
            </w:tcBorders>
            <w:shd w:val="clear" w:color="auto" w:fill="auto"/>
            <w:noWrap/>
            <w:vAlign w:val="bottom"/>
            <w:hideMark/>
          </w:tcPr>
          <w:p w14:paraId="10AA66B8"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LU11</w:t>
            </w:r>
          </w:p>
        </w:tc>
        <w:tc>
          <w:tcPr>
            <w:tcW w:w="960" w:type="dxa"/>
            <w:tcBorders>
              <w:top w:val="nil"/>
              <w:bottom w:val="nil"/>
            </w:tcBorders>
            <w:shd w:val="clear" w:color="auto" w:fill="auto"/>
            <w:noWrap/>
            <w:vAlign w:val="bottom"/>
            <w:hideMark/>
          </w:tcPr>
          <w:p w14:paraId="74335896"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20</w:t>
            </w:r>
          </w:p>
        </w:tc>
        <w:tc>
          <w:tcPr>
            <w:tcW w:w="960" w:type="dxa"/>
            <w:tcBorders>
              <w:top w:val="nil"/>
              <w:bottom w:val="nil"/>
            </w:tcBorders>
            <w:shd w:val="clear" w:color="auto" w:fill="auto"/>
            <w:noWrap/>
            <w:vAlign w:val="bottom"/>
            <w:hideMark/>
          </w:tcPr>
          <w:p w14:paraId="70DA7816"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0.23</w:t>
            </w:r>
          </w:p>
        </w:tc>
        <w:tc>
          <w:tcPr>
            <w:tcW w:w="684" w:type="dxa"/>
            <w:tcBorders>
              <w:top w:val="nil"/>
              <w:bottom w:val="nil"/>
            </w:tcBorders>
            <w:shd w:val="clear" w:color="auto" w:fill="auto"/>
            <w:noWrap/>
            <w:vAlign w:val="bottom"/>
            <w:hideMark/>
          </w:tcPr>
          <w:p w14:paraId="083DDF1A"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LU32</w:t>
            </w:r>
          </w:p>
        </w:tc>
        <w:tc>
          <w:tcPr>
            <w:tcW w:w="960" w:type="dxa"/>
            <w:tcBorders>
              <w:top w:val="nil"/>
              <w:bottom w:val="nil"/>
            </w:tcBorders>
            <w:shd w:val="clear" w:color="auto" w:fill="auto"/>
            <w:noWrap/>
            <w:vAlign w:val="bottom"/>
            <w:hideMark/>
          </w:tcPr>
          <w:p w14:paraId="48A4ACB4"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0.25</w:t>
            </w:r>
          </w:p>
        </w:tc>
        <w:tc>
          <w:tcPr>
            <w:tcW w:w="822" w:type="dxa"/>
            <w:tcBorders>
              <w:top w:val="nil"/>
              <w:bottom w:val="nil"/>
            </w:tcBorders>
            <w:shd w:val="clear" w:color="auto" w:fill="auto"/>
            <w:noWrap/>
            <w:vAlign w:val="bottom"/>
            <w:hideMark/>
          </w:tcPr>
          <w:p w14:paraId="7082616F"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0.015</w:t>
            </w:r>
          </w:p>
        </w:tc>
        <w:tc>
          <w:tcPr>
            <w:tcW w:w="896" w:type="dxa"/>
            <w:tcBorders>
              <w:top w:val="nil"/>
              <w:bottom w:val="nil"/>
            </w:tcBorders>
            <w:shd w:val="clear" w:color="auto" w:fill="auto"/>
            <w:noWrap/>
            <w:vAlign w:val="bottom"/>
            <w:hideMark/>
          </w:tcPr>
          <w:p w14:paraId="54E0DCAE"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LU53</w:t>
            </w:r>
          </w:p>
        </w:tc>
        <w:tc>
          <w:tcPr>
            <w:tcW w:w="960" w:type="dxa"/>
            <w:tcBorders>
              <w:top w:val="nil"/>
              <w:bottom w:val="nil"/>
            </w:tcBorders>
            <w:shd w:val="clear" w:color="auto" w:fill="auto"/>
            <w:noWrap/>
            <w:vAlign w:val="bottom"/>
            <w:hideMark/>
          </w:tcPr>
          <w:p w14:paraId="517ED4B4"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30</w:t>
            </w:r>
          </w:p>
        </w:tc>
        <w:tc>
          <w:tcPr>
            <w:tcW w:w="960" w:type="dxa"/>
            <w:tcBorders>
              <w:top w:val="nil"/>
              <w:bottom w:val="nil"/>
            </w:tcBorders>
            <w:shd w:val="clear" w:color="auto" w:fill="auto"/>
            <w:noWrap/>
            <w:vAlign w:val="bottom"/>
            <w:hideMark/>
          </w:tcPr>
          <w:p w14:paraId="09B2E0E6"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0.075</w:t>
            </w:r>
          </w:p>
        </w:tc>
      </w:tr>
      <w:tr w:rsidR="006A3BCE" w:rsidRPr="00BC5402" w14:paraId="00C7888C" w14:textId="77777777" w:rsidTr="006A3BCE">
        <w:trPr>
          <w:trHeight w:val="288"/>
          <w:jc w:val="center"/>
        </w:trPr>
        <w:tc>
          <w:tcPr>
            <w:tcW w:w="684" w:type="dxa"/>
            <w:tcBorders>
              <w:top w:val="nil"/>
              <w:bottom w:val="nil"/>
            </w:tcBorders>
            <w:shd w:val="clear" w:color="auto" w:fill="auto"/>
            <w:noWrap/>
            <w:vAlign w:val="bottom"/>
            <w:hideMark/>
          </w:tcPr>
          <w:p w14:paraId="49A67518"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LU12</w:t>
            </w:r>
          </w:p>
        </w:tc>
        <w:tc>
          <w:tcPr>
            <w:tcW w:w="960" w:type="dxa"/>
            <w:tcBorders>
              <w:top w:val="nil"/>
              <w:bottom w:val="nil"/>
            </w:tcBorders>
            <w:shd w:val="clear" w:color="auto" w:fill="auto"/>
            <w:noWrap/>
            <w:vAlign w:val="bottom"/>
            <w:hideMark/>
          </w:tcPr>
          <w:p w14:paraId="11E6F1EA"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30</w:t>
            </w:r>
          </w:p>
        </w:tc>
        <w:tc>
          <w:tcPr>
            <w:tcW w:w="960" w:type="dxa"/>
            <w:tcBorders>
              <w:top w:val="nil"/>
              <w:bottom w:val="nil"/>
            </w:tcBorders>
            <w:shd w:val="clear" w:color="auto" w:fill="auto"/>
            <w:noWrap/>
            <w:vAlign w:val="bottom"/>
            <w:hideMark/>
          </w:tcPr>
          <w:p w14:paraId="63DB4977"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0.23</w:t>
            </w:r>
          </w:p>
        </w:tc>
        <w:tc>
          <w:tcPr>
            <w:tcW w:w="684" w:type="dxa"/>
            <w:tcBorders>
              <w:top w:val="nil"/>
              <w:bottom w:val="nil"/>
            </w:tcBorders>
            <w:shd w:val="clear" w:color="auto" w:fill="auto"/>
            <w:noWrap/>
            <w:vAlign w:val="bottom"/>
            <w:hideMark/>
          </w:tcPr>
          <w:p w14:paraId="6E9E418E"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LU33</w:t>
            </w:r>
          </w:p>
        </w:tc>
        <w:tc>
          <w:tcPr>
            <w:tcW w:w="960" w:type="dxa"/>
            <w:tcBorders>
              <w:top w:val="nil"/>
              <w:bottom w:val="nil"/>
            </w:tcBorders>
            <w:shd w:val="clear" w:color="auto" w:fill="auto"/>
            <w:noWrap/>
            <w:vAlign w:val="bottom"/>
            <w:hideMark/>
          </w:tcPr>
          <w:p w14:paraId="4845D0EF"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1</w:t>
            </w:r>
          </w:p>
        </w:tc>
        <w:tc>
          <w:tcPr>
            <w:tcW w:w="822" w:type="dxa"/>
            <w:tcBorders>
              <w:top w:val="nil"/>
              <w:bottom w:val="nil"/>
            </w:tcBorders>
            <w:shd w:val="clear" w:color="auto" w:fill="auto"/>
            <w:noWrap/>
            <w:vAlign w:val="bottom"/>
            <w:hideMark/>
          </w:tcPr>
          <w:p w14:paraId="396D2D7A"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0.01</w:t>
            </w:r>
          </w:p>
        </w:tc>
        <w:tc>
          <w:tcPr>
            <w:tcW w:w="896" w:type="dxa"/>
            <w:tcBorders>
              <w:top w:val="nil"/>
              <w:bottom w:val="nil"/>
            </w:tcBorders>
            <w:shd w:val="clear" w:color="auto" w:fill="auto"/>
            <w:noWrap/>
            <w:vAlign w:val="bottom"/>
            <w:hideMark/>
          </w:tcPr>
          <w:p w14:paraId="2C767431"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LU54</w:t>
            </w:r>
          </w:p>
        </w:tc>
        <w:tc>
          <w:tcPr>
            <w:tcW w:w="960" w:type="dxa"/>
            <w:tcBorders>
              <w:top w:val="nil"/>
              <w:bottom w:val="nil"/>
            </w:tcBorders>
            <w:shd w:val="clear" w:color="auto" w:fill="auto"/>
            <w:noWrap/>
            <w:vAlign w:val="bottom"/>
            <w:hideMark/>
          </w:tcPr>
          <w:p w14:paraId="57545198"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1.185</w:t>
            </w:r>
          </w:p>
        </w:tc>
        <w:tc>
          <w:tcPr>
            <w:tcW w:w="960" w:type="dxa"/>
            <w:tcBorders>
              <w:top w:val="nil"/>
              <w:bottom w:val="nil"/>
            </w:tcBorders>
            <w:shd w:val="clear" w:color="auto" w:fill="auto"/>
            <w:noWrap/>
            <w:vAlign w:val="bottom"/>
            <w:hideMark/>
          </w:tcPr>
          <w:p w14:paraId="58CB0D3B"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0.15</w:t>
            </w:r>
          </w:p>
        </w:tc>
      </w:tr>
      <w:tr w:rsidR="006A3BCE" w:rsidRPr="00BC5402" w14:paraId="6515C1C0" w14:textId="77777777" w:rsidTr="006A3BCE">
        <w:trPr>
          <w:trHeight w:val="288"/>
          <w:jc w:val="center"/>
        </w:trPr>
        <w:tc>
          <w:tcPr>
            <w:tcW w:w="684" w:type="dxa"/>
            <w:tcBorders>
              <w:top w:val="nil"/>
              <w:bottom w:val="nil"/>
            </w:tcBorders>
            <w:shd w:val="clear" w:color="auto" w:fill="auto"/>
            <w:noWrap/>
            <w:vAlign w:val="bottom"/>
            <w:hideMark/>
          </w:tcPr>
          <w:p w14:paraId="01CE1CDC"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LU13</w:t>
            </w:r>
          </w:p>
        </w:tc>
        <w:tc>
          <w:tcPr>
            <w:tcW w:w="960" w:type="dxa"/>
            <w:tcBorders>
              <w:top w:val="nil"/>
              <w:bottom w:val="nil"/>
            </w:tcBorders>
            <w:shd w:val="clear" w:color="auto" w:fill="auto"/>
            <w:noWrap/>
            <w:vAlign w:val="bottom"/>
            <w:hideMark/>
          </w:tcPr>
          <w:p w14:paraId="5B35C7AA"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22</w:t>
            </w:r>
          </w:p>
        </w:tc>
        <w:tc>
          <w:tcPr>
            <w:tcW w:w="960" w:type="dxa"/>
            <w:tcBorders>
              <w:top w:val="nil"/>
              <w:bottom w:val="nil"/>
            </w:tcBorders>
            <w:shd w:val="clear" w:color="auto" w:fill="auto"/>
            <w:noWrap/>
            <w:vAlign w:val="bottom"/>
            <w:hideMark/>
          </w:tcPr>
          <w:p w14:paraId="39399C63"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0.21</w:t>
            </w:r>
          </w:p>
        </w:tc>
        <w:tc>
          <w:tcPr>
            <w:tcW w:w="684" w:type="dxa"/>
            <w:tcBorders>
              <w:top w:val="nil"/>
              <w:bottom w:val="nil"/>
            </w:tcBorders>
            <w:shd w:val="clear" w:color="auto" w:fill="auto"/>
            <w:noWrap/>
            <w:vAlign w:val="bottom"/>
            <w:hideMark/>
          </w:tcPr>
          <w:p w14:paraId="7231421A"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LU34</w:t>
            </w:r>
          </w:p>
        </w:tc>
        <w:tc>
          <w:tcPr>
            <w:tcW w:w="960" w:type="dxa"/>
            <w:tcBorders>
              <w:top w:val="nil"/>
              <w:bottom w:val="nil"/>
            </w:tcBorders>
            <w:shd w:val="clear" w:color="auto" w:fill="auto"/>
            <w:noWrap/>
            <w:vAlign w:val="bottom"/>
            <w:hideMark/>
          </w:tcPr>
          <w:p w14:paraId="66C1CBDD"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0.5</w:t>
            </w:r>
          </w:p>
        </w:tc>
        <w:tc>
          <w:tcPr>
            <w:tcW w:w="822" w:type="dxa"/>
            <w:tcBorders>
              <w:top w:val="nil"/>
              <w:bottom w:val="nil"/>
            </w:tcBorders>
            <w:shd w:val="clear" w:color="auto" w:fill="auto"/>
            <w:noWrap/>
            <w:vAlign w:val="bottom"/>
            <w:hideMark/>
          </w:tcPr>
          <w:p w14:paraId="33B6D732"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0.11</w:t>
            </w:r>
          </w:p>
        </w:tc>
        <w:tc>
          <w:tcPr>
            <w:tcW w:w="896" w:type="dxa"/>
            <w:tcBorders>
              <w:top w:val="nil"/>
              <w:bottom w:val="nil"/>
            </w:tcBorders>
            <w:shd w:val="clear" w:color="auto" w:fill="auto"/>
            <w:noWrap/>
            <w:vAlign w:val="bottom"/>
            <w:hideMark/>
          </w:tcPr>
          <w:p w14:paraId="086A60F3"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LU55</w:t>
            </w:r>
          </w:p>
        </w:tc>
        <w:tc>
          <w:tcPr>
            <w:tcW w:w="960" w:type="dxa"/>
            <w:tcBorders>
              <w:top w:val="nil"/>
              <w:bottom w:val="nil"/>
            </w:tcBorders>
            <w:shd w:val="clear" w:color="auto" w:fill="auto"/>
            <w:noWrap/>
            <w:vAlign w:val="bottom"/>
            <w:hideMark/>
          </w:tcPr>
          <w:p w14:paraId="7415FE33"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0.12</w:t>
            </w:r>
          </w:p>
        </w:tc>
        <w:tc>
          <w:tcPr>
            <w:tcW w:w="960" w:type="dxa"/>
            <w:tcBorders>
              <w:top w:val="nil"/>
              <w:bottom w:val="nil"/>
            </w:tcBorders>
            <w:shd w:val="clear" w:color="auto" w:fill="auto"/>
            <w:noWrap/>
            <w:vAlign w:val="bottom"/>
            <w:hideMark/>
          </w:tcPr>
          <w:p w14:paraId="0AC5E603"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0.146</w:t>
            </w:r>
          </w:p>
        </w:tc>
      </w:tr>
      <w:tr w:rsidR="006A3BCE" w:rsidRPr="00BC5402" w14:paraId="3D580E43" w14:textId="77777777" w:rsidTr="006A3BCE">
        <w:trPr>
          <w:trHeight w:val="288"/>
          <w:jc w:val="center"/>
        </w:trPr>
        <w:tc>
          <w:tcPr>
            <w:tcW w:w="684" w:type="dxa"/>
            <w:tcBorders>
              <w:top w:val="nil"/>
              <w:bottom w:val="nil"/>
            </w:tcBorders>
            <w:shd w:val="clear" w:color="auto" w:fill="auto"/>
            <w:noWrap/>
            <w:vAlign w:val="bottom"/>
            <w:hideMark/>
          </w:tcPr>
          <w:p w14:paraId="0EB6D997"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LU14</w:t>
            </w:r>
          </w:p>
        </w:tc>
        <w:tc>
          <w:tcPr>
            <w:tcW w:w="960" w:type="dxa"/>
            <w:tcBorders>
              <w:top w:val="nil"/>
              <w:bottom w:val="nil"/>
            </w:tcBorders>
            <w:shd w:val="clear" w:color="auto" w:fill="auto"/>
            <w:noWrap/>
            <w:vAlign w:val="bottom"/>
            <w:hideMark/>
          </w:tcPr>
          <w:p w14:paraId="17C62C7B"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7</w:t>
            </w:r>
          </w:p>
        </w:tc>
        <w:tc>
          <w:tcPr>
            <w:tcW w:w="960" w:type="dxa"/>
            <w:tcBorders>
              <w:top w:val="nil"/>
              <w:bottom w:val="nil"/>
            </w:tcBorders>
            <w:shd w:val="clear" w:color="auto" w:fill="auto"/>
            <w:noWrap/>
            <w:vAlign w:val="bottom"/>
            <w:hideMark/>
          </w:tcPr>
          <w:p w14:paraId="28A52E1F"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0.02</w:t>
            </w:r>
          </w:p>
        </w:tc>
        <w:tc>
          <w:tcPr>
            <w:tcW w:w="684" w:type="dxa"/>
            <w:tcBorders>
              <w:top w:val="nil"/>
              <w:bottom w:val="nil"/>
            </w:tcBorders>
            <w:shd w:val="clear" w:color="auto" w:fill="auto"/>
            <w:noWrap/>
            <w:vAlign w:val="bottom"/>
            <w:hideMark/>
          </w:tcPr>
          <w:p w14:paraId="63E72105"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LU35</w:t>
            </w:r>
          </w:p>
        </w:tc>
        <w:tc>
          <w:tcPr>
            <w:tcW w:w="960" w:type="dxa"/>
            <w:tcBorders>
              <w:top w:val="nil"/>
              <w:bottom w:val="nil"/>
            </w:tcBorders>
            <w:shd w:val="clear" w:color="auto" w:fill="auto"/>
            <w:noWrap/>
            <w:vAlign w:val="bottom"/>
            <w:hideMark/>
          </w:tcPr>
          <w:p w14:paraId="34EA9AC7"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0.09</w:t>
            </w:r>
          </w:p>
        </w:tc>
        <w:tc>
          <w:tcPr>
            <w:tcW w:w="822" w:type="dxa"/>
            <w:tcBorders>
              <w:top w:val="nil"/>
              <w:bottom w:val="nil"/>
            </w:tcBorders>
            <w:shd w:val="clear" w:color="auto" w:fill="auto"/>
            <w:noWrap/>
            <w:vAlign w:val="bottom"/>
            <w:hideMark/>
          </w:tcPr>
          <w:p w14:paraId="27409598"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0.25</w:t>
            </w:r>
          </w:p>
        </w:tc>
        <w:tc>
          <w:tcPr>
            <w:tcW w:w="896" w:type="dxa"/>
            <w:tcBorders>
              <w:top w:val="nil"/>
              <w:bottom w:val="nil"/>
            </w:tcBorders>
            <w:shd w:val="clear" w:color="auto" w:fill="auto"/>
            <w:noWrap/>
            <w:vAlign w:val="bottom"/>
            <w:hideMark/>
          </w:tcPr>
          <w:p w14:paraId="73B79EC4"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LU56</w:t>
            </w:r>
          </w:p>
        </w:tc>
        <w:tc>
          <w:tcPr>
            <w:tcW w:w="960" w:type="dxa"/>
            <w:tcBorders>
              <w:top w:val="nil"/>
              <w:bottom w:val="nil"/>
            </w:tcBorders>
            <w:shd w:val="clear" w:color="auto" w:fill="auto"/>
            <w:noWrap/>
            <w:vAlign w:val="bottom"/>
            <w:hideMark/>
          </w:tcPr>
          <w:p w14:paraId="6652A808"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2</w:t>
            </w:r>
          </w:p>
        </w:tc>
        <w:tc>
          <w:tcPr>
            <w:tcW w:w="960" w:type="dxa"/>
            <w:tcBorders>
              <w:top w:val="nil"/>
              <w:bottom w:val="nil"/>
            </w:tcBorders>
            <w:shd w:val="clear" w:color="auto" w:fill="auto"/>
            <w:noWrap/>
            <w:vAlign w:val="bottom"/>
            <w:hideMark/>
          </w:tcPr>
          <w:p w14:paraId="0C052B3A"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0.15</w:t>
            </w:r>
          </w:p>
        </w:tc>
      </w:tr>
      <w:tr w:rsidR="006A3BCE" w:rsidRPr="00BC5402" w14:paraId="20FE1B4B" w14:textId="77777777" w:rsidTr="006A3BCE">
        <w:trPr>
          <w:trHeight w:val="288"/>
          <w:jc w:val="center"/>
        </w:trPr>
        <w:tc>
          <w:tcPr>
            <w:tcW w:w="684" w:type="dxa"/>
            <w:tcBorders>
              <w:top w:val="nil"/>
              <w:bottom w:val="nil"/>
            </w:tcBorders>
            <w:shd w:val="clear" w:color="auto" w:fill="auto"/>
            <w:noWrap/>
            <w:vAlign w:val="bottom"/>
            <w:hideMark/>
          </w:tcPr>
          <w:p w14:paraId="7627F109"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LU15</w:t>
            </w:r>
          </w:p>
        </w:tc>
        <w:tc>
          <w:tcPr>
            <w:tcW w:w="960" w:type="dxa"/>
            <w:tcBorders>
              <w:top w:val="nil"/>
              <w:bottom w:val="nil"/>
            </w:tcBorders>
            <w:shd w:val="clear" w:color="auto" w:fill="auto"/>
            <w:noWrap/>
            <w:vAlign w:val="bottom"/>
            <w:hideMark/>
          </w:tcPr>
          <w:p w14:paraId="7556D828"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5</w:t>
            </w:r>
          </w:p>
        </w:tc>
        <w:tc>
          <w:tcPr>
            <w:tcW w:w="960" w:type="dxa"/>
            <w:tcBorders>
              <w:top w:val="nil"/>
              <w:bottom w:val="nil"/>
            </w:tcBorders>
            <w:shd w:val="clear" w:color="auto" w:fill="auto"/>
            <w:noWrap/>
            <w:vAlign w:val="bottom"/>
            <w:hideMark/>
          </w:tcPr>
          <w:p w14:paraId="1FAF7A55"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0.02</w:t>
            </w:r>
          </w:p>
        </w:tc>
        <w:tc>
          <w:tcPr>
            <w:tcW w:w="684" w:type="dxa"/>
            <w:tcBorders>
              <w:top w:val="nil"/>
              <w:bottom w:val="nil"/>
            </w:tcBorders>
            <w:shd w:val="clear" w:color="auto" w:fill="auto"/>
            <w:noWrap/>
            <w:vAlign w:val="bottom"/>
            <w:hideMark/>
          </w:tcPr>
          <w:p w14:paraId="29F4D5D6"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LU36</w:t>
            </w:r>
          </w:p>
        </w:tc>
        <w:tc>
          <w:tcPr>
            <w:tcW w:w="960" w:type="dxa"/>
            <w:tcBorders>
              <w:top w:val="nil"/>
              <w:bottom w:val="nil"/>
            </w:tcBorders>
            <w:shd w:val="clear" w:color="auto" w:fill="auto"/>
            <w:noWrap/>
            <w:vAlign w:val="bottom"/>
            <w:hideMark/>
          </w:tcPr>
          <w:p w14:paraId="30BC4D1B"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0.09</w:t>
            </w:r>
          </w:p>
        </w:tc>
        <w:tc>
          <w:tcPr>
            <w:tcW w:w="822" w:type="dxa"/>
            <w:tcBorders>
              <w:top w:val="nil"/>
              <w:bottom w:val="nil"/>
            </w:tcBorders>
            <w:shd w:val="clear" w:color="auto" w:fill="auto"/>
            <w:noWrap/>
            <w:vAlign w:val="bottom"/>
            <w:hideMark/>
          </w:tcPr>
          <w:p w14:paraId="42E6E0E5"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0.25</w:t>
            </w:r>
          </w:p>
        </w:tc>
        <w:tc>
          <w:tcPr>
            <w:tcW w:w="896" w:type="dxa"/>
            <w:tcBorders>
              <w:top w:val="nil"/>
              <w:bottom w:val="nil"/>
            </w:tcBorders>
            <w:shd w:val="clear" w:color="auto" w:fill="auto"/>
            <w:noWrap/>
            <w:vAlign w:val="bottom"/>
            <w:hideMark/>
          </w:tcPr>
          <w:p w14:paraId="2E4E9419"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LU57</w:t>
            </w:r>
          </w:p>
        </w:tc>
        <w:tc>
          <w:tcPr>
            <w:tcW w:w="960" w:type="dxa"/>
            <w:tcBorders>
              <w:top w:val="nil"/>
              <w:bottom w:val="nil"/>
            </w:tcBorders>
            <w:shd w:val="clear" w:color="auto" w:fill="auto"/>
            <w:noWrap/>
            <w:vAlign w:val="bottom"/>
            <w:hideMark/>
          </w:tcPr>
          <w:p w14:paraId="179453EF"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25</w:t>
            </w:r>
          </w:p>
        </w:tc>
        <w:tc>
          <w:tcPr>
            <w:tcW w:w="960" w:type="dxa"/>
            <w:tcBorders>
              <w:top w:val="nil"/>
              <w:bottom w:val="nil"/>
            </w:tcBorders>
            <w:shd w:val="clear" w:color="auto" w:fill="auto"/>
            <w:noWrap/>
            <w:vAlign w:val="bottom"/>
            <w:hideMark/>
          </w:tcPr>
          <w:p w14:paraId="3064AAED"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0.15</w:t>
            </w:r>
          </w:p>
        </w:tc>
      </w:tr>
      <w:tr w:rsidR="006A3BCE" w:rsidRPr="00BC5402" w14:paraId="253FA5E5" w14:textId="77777777" w:rsidTr="006A3BCE">
        <w:trPr>
          <w:trHeight w:val="288"/>
          <w:jc w:val="center"/>
        </w:trPr>
        <w:tc>
          <w:tcPr>
            <w:tcW w:w="684" w:type="dxa"/>
            <w:tcBorders>
              <w:top w:val="nil"/>
              <w:bottom w:val="nil"/>
            </w:tcBorders>
            <w:shd w:val="clear" w:color="auto" w:fill="auto"/>
            <w:noWrap/>
            <w:vAlign w:val="bottom"/>
            <w:hideMark/>
          </w:tcPr>
          <w:p w14:paraId="4F69D3E0"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LU16</w:t>
            </w:r>
          </w:p>
        </w:tc>
        <w:tc>
          <w:tcPr>
            <w:tcW w:w="960" w:type="dxa"/>
            <w:tcBorders>
              <w:top w:val="nil"/>
              <w:bottom w:val="nil"/>
            </w:tcBorders>
            <w:shd w:val="clear" w:color="auto" w:fill="auto"/>
            <w:noWrap/>
            <w:vAlign w:val="bottom"/>
            <w:hideMark/>
          </w:tcPr>
          <w:p w14:paraId="29F22B18"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0.5</w:t>
            </w:r>
          </w:p>
        </w:tc>
        <w:tc>
          <w:tcPr>
            <w:tcW w:w="960" w:type="dxa"/>
            <w:tcBorders>
              <w:top w:val="nil"/>
              <w:bottom w:val="nil"/>
            </w:tcBorders>
            <w:shd w:val="clear" w:color="auto" w:fill="auto"/>
            <w:noWrap/>
            <w:vAlign w:val="bottom"/>
            <w:hideMark/>
          </w:tcPr>
          <w:p w14:paraId="4A6BEEB7"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0.02</w:t>
            </w:r>
          </w:p>
        </w:tc>
        <w:tc>
          <w:tcPr>
            <w:tcW w:w="684" w:type="dxa"/>
            <w:tcBorders>
              <w:top w:val="nil"/>
              <w:bottom w:val="nil"/>
            </w:tcBorders>
            <w:shd w:val="clear" w:color="auto" w:fill="auto"/>
            <w:noWrap/>
            <w:vAlign w:val="bottom"/>
            <w:hideMark/>
          </w:tcPr>
          <w:p w14:paraId="29B1C8C2"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LU37</w:t>
            </w:r>
          </w:p>
        </w:tc>
        <w:tc>
          <w:tcPr>
            <w:tcW w:w="960" w:type="dxa"/>
            <w:tcBorders>
              <w:top w:val="nil"/>
              <w:bottom w:val="nil"/>
            </w:tcBorders>
            <w:shd w:val="clear" w:color="auto" w:fill="auto"/>
            <w:noWrap/>
            <w:vAlign w:val="bottom"/>
            <w:hideMark/>
          </w:tcPr>
          <w:p w14:paraId="246F91FF"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6</w:t>
            </w:r>
          </w:p>
        </w:tc>
        <w:tc>
          <w:tcPr>
            <w:tcW w:w="822" w:type="dxa"/>
            <w:tcBorders>
              <w:top w:val="nil"/>
              <w:bottom w:val="nil"/>
            </w:tcBorders>
            <w:shd w:val="clear" w:color="auto" w:fill="auto"/>
            <w:noWrap/>
            <w:vAlign w:val="bottom"/>
            <w:hideMark/>
          </w:tcPr>
          <w:p w14:paraId="67409D1B"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0.02</w:t>
            </w:r>
          </w:p>
        </w:tc>
        <w:tc>
          <w:tcPr>
            <w:tcW w:w="896" w:type="dxa"/>
            <w:tcBorders>
              <w:top w:val="nil"/>
              <w:bottom w:val="nil"/>
            </w:tcBorders>
            <w:shd w:val="clear" w:color="auto" w:fill="auto"/>
            <w:noWrap/>
            <w:vAlign w:val="bottom"/>
            <w:hideMark/>
          </w:tcPr>
          <w:p w14:paraId="34D7FADD"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LU58</w:t>
            </w:r>
          </w:p>
        </w:tc>
        <w:tc>
          <w:tcPr>
            <w:tcW w:w="960" w:type="dxa"/>
            <w:tcBorders>
              <w:top w:val="nil"/>
              <w:bottom w:val="nil"/>
            </w:tcBorders>
            <w:shd w:val="clear" w:color="auto" w:fill="auto"/>
            <w:noWrap/>
            <w:vAlign w:val="bottom"/>
            <w:hideMark/>
          </w:tcPr>
          <w:p w14:paraId="5CBFB2E5"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0.415</w:t>
            </w:r>
          </w:p>
        </w:tc>
        <w:tc>
          <w:tcPr>
            <w:tcW w:w="960" w:type="dxa"/>
            <w:tcBorders>
              <w:top w:val="nil"/>
              <w:bottom w:val="nil"/>
            </w:tcBorders>
            <w:shd w:val="clear" w:color="auto" w:fill="auto"/>
            <w:noWrap/>
            <w:vAlign w:val="bottom"/>
            <w:hideMark/>
          </w:tcPr>
          <w:p w14:paraId="413EE763"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0.115</w:t>
            </w:r>
          </w:p>
        </w:tc>
      </w:tr>
      <w:tr w:rsidR="006A3BCE" w:rsidRPr="00BC5402" w14:paraId="5CF71870" w14:textId="77777777" w:rsidTr="006A3BCE">
        <w:trPr>
          <w:trHeight w:val="288"/>
          <w:jc w:val="center"/>
        </w:trPr>
        <w:tc>
          <w:tcPr>
            <w:tcW w:w="684" w:type="dxa"/>
            <w:tcBorders>
              <w:top w:val="nil"/>
              <w:bottom w:val="nil"/>
            </w:tcBorders>
            <w:shd w:val="clear" w:color="auto" w:fill="auto"/>
            <w:noWrap/>
            <w:vAlign w:val="bottom"/>
            <w:hideMark/>
          </w:tcPr>
          <w:p w14:paraId="15CC0F5F"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LU17</w:t>
            </w:r>
          </w:p>
        </w:tc>
        <w:tc>
          <w:tcPr>
            <w:tcW w:w="960" w:type="dxa"/>
            <w:tcBorders>
              <w:top w:val="nil"/>
              <w:bottom w:val="nil"/>
            </w:tcBorders>
            <w:shd w:val="clear" w:color="auto" w:fill="auto"/>
            <w:noWrap/>
            <w:vAlign w:val="bottom"/>
            <w:hideMark/>
          </w:tcPr>
          <w:p w14:paraId="5076666F"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6</w:t>
            </w:r>
          </w:p>
        </w:tc>
        <w:tc>
          <w:tcPr>
            <w:tcW w:w="960" w:type="dxa"/>
            <w:tcBorders>
              <w:top w:val="nil"/>
              <w:bottom w:val="nil"/>
            </w:tcBorders>
            <w:shd w:val="clear" w:color="auto" w:fill="auto"/>
            <w:noWrap/>
            <w:vAlign w:val="bottom"/>
            <w:hideMark/>
          </w:tcPr>
          <w:p w14:paraId="69448FA1"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0.15</w:t>
            </w:r>
          </w:p>
        </w:tc>
        <w:tc>
          <w:tcPr>
            <w:tcW w:w="684" w:type="dxa"/>
            <w:tcBorders>
              <w:top w:val="nil"/>
              <w:bottom w:val="nil"/>
            </w:tcBorders>
            <w:shd w:val="clear" w:color="auto" w:fill="auto"/>
            <w:noWrap/>
            <w:vAlign w:val="bottom"/>
            <w:hideMark/>
          </w:tcPr>
          <w:p w14:paraId="0647157E"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LU38</w:t>
            </w:r>
          </w:p>
        </w:tc>
        <w:tc>
          <w:tcPr>
            <w:tcW w:w="960" w:type="dxa"/>
            <w:tcBorders>
              <w:top w:val="nil"/>
              <w:bottom w:val="nil"/>
            </w:tcBorders>
            <w:shd w:val="clear" w:color="auto" w:fill="auto"/>
            <w:noWrap/>
            <w:vAlign w:val="bottom"/>
            <w:hideMark/>
          </w:tcPr>
          <w:p w14:paraId="70103BDE"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1</w:t>
            </w:r>
          </w:p>
        </w:tc>
        <w:tc>
          <w:tcPr>
            <w:tcW w:w="822" w:type="dxa"/>
            <w:tcBorders>
              <w:top w:val="nil"/>
              <w:bottom w:val="nil"/>
            </w:tcBorders>
            <w:shd w:val="clear" w:color="auto" w:fill="auto"/>
            <w:noWrap/>
            <w:vAlign w:val="bottom"/>
            <w:hideMark/>
          </w:tcPr>
          <w:p w14:paraId="39D59D39"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0.021</w:t>
            </w:r>
          </w:p>
        </w:tc>
        <w:tc>
          <w:tcPr>
            <w:tcW w:w="896" w:type="dxa"/>
            <w:tcBorders>
              <w:top w:val="nil"/>
              <w:bottom w:val="nil"/>
            </w:tcBorders>
            <w:shd w:val="clear" w:color="auto" w:fill="auto"/>
            <w:noWrap/>
            <w:vAlign w:val="bottom"/>
            <w:hideMark/>
          </w:tcPr>
          <w:p w14:paraId="52FD6AFF"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LU59</w:t>
            </w:r>
          </w:p>
        </w:tc>
        <w:tc>
          <w:tcPr>
            <w:tcW w:w="960" w:type="dxa"/>
            <w:tcBorders>
              <w:top w:val="nil"/>
              <w:bottom w:val="nil"/>
            </w:tcBorders>
            <w:shd w:val="clear" w:color="auto" w:fill="auto"/>
            <w:noWrap/>
            <w:vAlign w:val="bottom"/>
            <w:hideMark/>
          </w:tcPr>
          <w:p w14:paraId="5EFEA9ED"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0.155</w:t>
            </w:r>
          </w:p>
        </w:tc>
        <w:tc>
          <w:tcPr>
            <w:tcW w:w="960" w:type="dxa"/>
            <w:tcBorders>
              <w:top w:val="nil"/>
              <w:bottom w:val="nil"/>
            </w:tcBorders>
            <w:shd w:val="clear" w:color="auto" w:fill="auto"/>
            <w:noWrap/>
            <w:vAlign w:val="bottom"/>
            <w:hideMark/>
          </w:tcPr>
          <w:p w14:paraId="6AC9DB83"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0.095</w:t>
            </w:r>
          </w:p>
        </w:tc>
      </w:tr>
      <w:tr w:rsidR="006A3BCE" w:rsidRPr="00BC5402" w14:paraId="3A66990E" w14:textId="77777777" w:rsidTr="006A3BCE">
        <w:trPr>
          <w:trHeight w:val="288"/>
          <w:jc w:val="center"/>
        </w:trPr>
        <w:tc>
          <w:tcPr>
            <w:tcW w:w="684" w:type="dxa"/>
            <w:tcBorders>
              <w:top w:val="nil"/>
              <w:bottom w:val="nil"/>
            </w:tcBorders>
            <w:shd w:val="clear" w:color="auto" w:fill="auto"/>
            <w:noWrap/>
            <w:vAlign w:val="bottom"/>
            <w:hideMark/>
          </w:tcPr>
          <w:p w14:paraId="0E71779A"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LU18</w:t>
            </w:r>
          </w:p>
        </w:tc>
        <w:tc>
          <w:tcPr>
            <w:tcW w:w="960" w:type="dxa"/>
            <w:tcBorders>
              <w:top w:val="nil"/>
              <w:bottom w:val="nil"/>
            </w:tcBorders>
            <w:shd w:val="clear" w:color="auto" w:fill="auto"/>
            <w:noWrap/>
            <w:vAlign w:val="bottom"/>
            <w:hideMark/>
          </w:tcPr>
          <w:p w14:paraId="32060C8A"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15</w:t>
            </w:r>
          </w:p>
        </w:tc>
        <w:tc>
          <w:tcPr>
            <w:tcW w:w="960" w:type="dxa"/>
            <w:tcBorders>
              <w:top w:val="nil"/>
              <w:bottom w:val="nil"/>
            </w:tcBorders>
            <w:shd w:val="clear" w:color="auto" w:fill="auto"/>
            <w:noWrap/>
            <w:vAlign w:val="bottom"/>
            <w:hideMark/>
          </w:tcPr>
          <w:p w14:paraId="2D1BC973"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0.15</w:t>
            </w:r>
          </w:p>
        </w:tc>
        <w:tc>
          <w:tcPr>
            <w:tcW w:w="684" w:type="dxa"/>
            <w:tcBorders>
              <w:top w:val="nil"/>
              <w:bottom w:val="nil"/>
            </w:tcBorders>
            <w:shd w:val="clear" w:color="auto" w:fill="auto"/>
            <w:noWrap/>
            <w:vAlign w:val="bottom"/>
            <w:hideMark/>
          </w:tcPr>
          <w:p w14:paraId="1E0C06EA"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LU39</w:t>
            </w:r>
          </w:p>
        </w:tc>
        <w:tc>
          <w:tcPr>
            <w:tcW w:w="960" w:type="dxa"/>
            <w:tcBorders>
              <w:top w:val="nil"/>
              <w:bottom w:val="nil"/>
            </w:tcBorders>
            <w:shd w:val="clear" w:color="auto" w:fill="auto"/>
            <w:noWrap/>
            <w:vAlign w:val="bottom"/>
            <w:hideMark/>
          </w:tcPr>
          <w:p w14:paraId="4E71F315"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2</w:t>
            </w:r>
          </w:p>
        </w:tc>
        <w:tc>
          <w:tcPr>
            <w:tcW w:w="822" w:type="dxa"/>
            <w:tcBorders>
              <w:top w:val="nil"/>
              <w:bottom w:val="nil"/>
            </w:tcBorders>
            <w:shd w:val="clear" w:color="auto" w:fill="auto"/>
            <w:noWrap/>
            <w:vAlign w:val="bottom"/>
            <w:hideMark/>
          </w:tcPr>
          <w:p w14:paraId="04874FB0"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0.02</w:t>
            </w:r>
          </w:p>
        </w:tc>
        <w:tc>
          <w:tcPr>
            <w:tcW w:w="896" w:type="dxa"/>
            <w:tcBorders>
              <w:top w:val="nil"/>
              <w:bottom w:val="nil"/>
            </w:tcBorders>
            <w:shd w:val="clear" w:color="auto" w:fill="auto"/>
            <w:noWrap/>
            <w:vAlign w:val="bottom"/>
            <w:hideMark/>
          </w:tcPr>
          <w:p w14:paraId="5608CB5C"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LU59-1</w:t>
            </w:r>
          </w:p>
        </w:tc>
        <w:tc>
          <w:tcPr>
            <w:tcW w:w="960" w:type="dxa"/>
            <w:tcBorders>
              <w:top w:val="nil"/>
              <w:bottom w:val="nil"/>
            </w:tcBorders>
            <w:shd w:val="clear" w:color="auto" w:fill="auto"/>
            <w:noWrap/>
            <w:vAlign w:val="bottom"/>
            <w:hideMark/>
          </w:tcPr>
          <w:p w14:paraId="2A6E59A5"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40</w:t>
            </w:r>
          </w:p>
        </w:tc>
        <w:tc>
          <w:tcPr>
            <w:tcW w:w="960" w:type="dxa"/>
            <w:tcBorders>
              <w:top w:val="nil"/>
              <w:bottom w:val="nil"/>
            </w:tcBorders>
            <w:shd w:val="clear" w:color="auto" w:fill="auto"/>
            <w:noWrap/>
            <w:vAlign w:val="bottom"/>
            <w:hideMark/>
          </w:tcPr>
          <w:p w14:paraId="6671E4E2"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0.125</w:t>
            </w:r>
          </w:p>
        </w:tc>
      </w:tr>
      <w:tr w:rsidR="006A3BCE" w:rsidRPr="00BC5402" w14:paraId="6286D192" w14:textId="77777777" w:rsidTr="006A3BCE">
        <w:trPr>
          <w:trHeight w:val="288"/>
          <w:jc w:val="center"/>
        </w:trPr>
        <w:tc>
          <w:tcPr>
            <w:tcW w:w="684" w:type="dxa"/>
            <w:tcBorders>
              <w:top w:val="nil"/>
              <w:bottom w:val="nil"/>
            </w:tcBorders>
            <w:shd w:val="clear" w:color="auto" w:fill="auto"/>
            <w:noWrap/>
            <w:vAlign w:val="bottom"/>
            <w:hideMark/>
          </w:tcPr>
          <w:p w14:paraId="0D0A7798"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LU19</w:t>
            </w:r>
          </w:p>
        </w:tc>
        <w:tc>
          <w:tcPr>
            <w:tcW w:w="960" w:type="dxa"/>
            <w:tcBorders>
              <w:top w:val="nil"/>
              <w:bottom w:val="nil"/>
            </w:tcBorders>
            <w:shd w:val="clear" w:color="auto" w:fill="auto"/>
            <w:noWrap/>
            <w:vAlign w:val="bottom"/>
            <w:hideMark/>
          </w:tcPr>
          <w:p w14:paraId="659ABCF6"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15</w:t>
            </w:r>
          </w:p>
        </w:tc>
        <w:tc>
          <w:tcPr>
            <w:tcW w:w="960" w:type="dxa"/>
            <w:tcBorders>
              <w:top w:val="nil"/>
              <w:bottom w:val="nil"/>
            </w:tcBorders>
            <w:shd w:val="clear" w:color="auto" w:fill="auto"/>
            <w:noWrap/>
            <w:vAlign w:val="bottom"/>
            <w:hideMark/>
          </w:tcPr>
          <w:p w14:paraId="7C5012CA"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0.215</w:t>
            </w:r>
          </w:p>
        </w:tc>
        <w:tc>
          <w:tcPr>
            <w:tcW w:w="684" w:type="dxa"/>
            <w:tcBorders>
              <w:top w:val="nil"/>
              <w:bottom w:val="nil"/>
            </w:tcBorders>
            <w:shd w:val="clear" w:color="auto" w:fill="auto"/>
            <w:noWrap/>
            <w:vAlign w:val="bottom"/>
            <w:hideMark/>
          </w:tcPr>
          <w:p w14:paraId="26EDBF07"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LU40</w:t>
            </w:r>
          </w:p>
        </w:tc>
        <w:tc>
          <w:tcPr>
            <w:tcW w:w="960" w:type="dxa"/>
            <w:tcBorders>
              <w:top w:val="nil"/>
              <w:bottom w:val="nil"/>
            </w:tcBorders>
            <w:shd w:val="clear" w:color="auto" w:fill="auto"/>
            <w:noWrap/>
            <w:vAlign w:val="bottom"/>
            <w:hideMark/>
          </w:tcPr>
          <w:p w14:paraId="09C63BE6"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3</w:t>
            </w:r>
          </w:p>
        </w:tc>
        <w:tc>
          <w:tcPr>
            <w:tcW w:w="822" w:type="dxa"/>
            <w:tcBorders>
              <w:top w:val="nil"/>
              <w:bottom w:val="nil"/>
            </w:tcBorders>
            <w:shd w:val="clear" w:color="auto" w:fill="auto"/>
            <w:noWrap/>
            <w:vAlign w:val="bottom"/>
            <w:hideMark/>
          </w:tcPr>
          <w:p w14:paraId="14F49D8E"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0.01</w:t>
            </w:r>
          </w:p>
        </w:tc>
        <w:tc>
          <w:tcPr>
            <w:tcW w:w="896" w:type="dxa"/>
            <w:tcBorders>
              <w:top w:val="nil"/>
              <w:bottom w:val="nil"/>
            </w:tcBorders>
            <w:shd w:val="clear" w:color="auto" w:fill="auto"/>
            <w:noWrap/>
            <w:vAlign w:val="bottom"/>
            <w:hideMark/>
          </w:tcPr>
          <w:p w14:paraId="074D1081"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LU60</w:t>
            </w:r>
          </w:p>
        </w:tc>
        <w:tc>
          <w:tcPr>
            <w:tcW w:w="960" w:type="dxa"/>
            <w:tcBorders>
              <w:top w:val="nil"/>
              <w:bottom w:val="nil"/>
            </w:tcBorders>
            <w:shd w:val="clear" w:color="auto" w:fill="auto"/>
            <w:noWrap/>
            <w:vAlign w:val="bottom"/>
            <w:hideMark/>
          </w:tcPr>
          <w:p w14:paraId="327ED604"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1</w:t>
            </w:r>
          </w:p>
        </w:tc>
        <w:tc>
          <w:tcPr>
            <w:tcW w:w="960" w:type="dxa"/>
            <w:tcBorders>
              <w:top w:val="nil"/>
              <w:bottom w:val="nil"/>
            </w:tcBorders>
            <w:shd w:val="clear" w:color="auto" w:fill="auto"/>
            <w:noWrap/>
            <w:vAlign w:val="bottom"/>
            <w:hideMark/>
          </w:tcPr>
          <w:p w14:paraId="46E53749"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0.095</w:t>
            </w:r>
          </w:p>
        </w:tc>
      </w:tr>
      <w:tr w:rsidR="006A3BCE" w:rsidRPr="00BC5402" w14:paraId="00758040" w14:textId="77777777" w:rsidTr="006A3BCE">
        <w:trPr>
          <w:trHeight w:val="288"/>
          <w:jc w:val="center"/>
        </w:trPr>
        <w:tc>
          <w:tcPr>
            <w:tcW w:w="684" w:type="dxa"/>
            <w:tcBorders>
              <w:top w:val="nil"/>
              <w:bottom w:val="nil"/>
            </w:tcBorders>
            <w:shd w:val="clear" w:color="auto" w:fill="auto"/>
            <w:noWrap/>
            <w:vAlign w:val="bottom"/>
            <w:hideMark/>
          </w:tcPr>
          <w:p w14:paraId="6922B703"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LU20</w:t>
            </w:r>
          </w:p>
        </w:tc>
        <w:tc>
          <w:tcPr>
            <w:tcW w:w="960" w:type="dxa"/>
            <w:tcBorders>
              <w:top w:val="nil"/>
              <w:bottom w:val="nil"/>
            </w:tcBorders>
            <w:shd w:val="clear" w:color="auto" w:fill="auto"/>
            <w:noWrap/>
            <w:vAlign w:val="bottom"/>
            <w:hideMark/>
          </w:tcPr>
          <w:p w14:paraId="73D3DA49"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30</w:t>
            </w:r>
          </w:p>
        </w:tc>
        <w:tc>
          <w:tcPr>
            <w:tcW w:w="960" w:type="dxa"/>
            <w:tcBorders>
              <w:top w:val="nil"/>
              <w:bottom w:val="nil"/>
            </w:tcBorders>
            <w:shd w:val="clear" w:color="auto" w:fill="auto"/>
            <w:noWrap/>
            <w:vAlign w:val="bottom"/>
            <w:hideMark/>
          </w:tcPr>
          <w:p w14:paraId="216A0773"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0.01</w:t>
            </w:r>
          </w:p>
        </w:tc>
        <w:tc>
          <w:tcPr>
            <w:tcW w:w="684" w:type="dxa"/>
            <w:tcBorders>
              <w:top w:val="nil"/>
              <w:bottom w:val="nil"/>
            </w:tcBorders>
            <w:shd w:val="clear" w:color="auto" w:fill="auto"/>
            <w:noWrap/>
            <w:vAlign w:val="bottom"/>
            <w:hideMark/>
          </w:tcPr>
          <w:p w14:paraId="7BAC9406"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LU41</w:t>
            </w:r>
          </w:p>
        </w:tc>
        <w:tc>
          <w:tcPr>
            <w:tcW w:w="960" w:type="dxa"/>
            <w:tcBorders>
              <w:top w:val="nil"/>
              <w:bottom w:val="nil"/>
            </w:tcBorders>
            <w:shd w:val="clear" w:color="auto" w:fill="auto"/>
            <w:noWrap/>
            <w:vAlign w:val="bottom"/>
            <w:hideMark/>
          </w:tcPr>
          <w:p w14:paraId="26B7B4CD"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0.85</w:t>
            </w:r>
          </w:p>
        </w:tc>
        <w:tc>
          <w:tcPr>
            <w:tcW w:w="822" w:type="dxa"/>
            <w:tcBorders>
              <w:top w:val="nil"/>
              <w:bottom w:val="nil"/>
            </w:tcBorders>
            <w:shd w:val="clear" w:color="auto" w:fill="auto"/>
            <w:noWrap/>
            <w:vAlign w:val="bottom"/>
            <w:hideMark/>
          </w:tcPr>
          <w:p w14:paraId="709FD172"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0.23</w:t>
            </w:r>
          </w:p>
        </w:tc>
        <w:tc>
          <w:tcPr>
            <w:tcW w:w="896" w:type="dxa"/>
            <w:tcBorders>
              <w:top w:val="nil"/>
              <w:bottom w:val="nil"/>
            </w:tcBorders>
            <w:shd w:val="clear" w:color="auto" w:fill="auto"/>
            <w:noWrap/>
            <w:vAlign w:val="bottom"/>
            <w:hideMark/>
          </w:tcPr>
          <w:p w14:paraId="3E32EC5D"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LU60-1</w:t>
            </w:r>
          </w:p>
        </w:tc>
        <w:tc>
          <w:tcPr>
            <w:tcW w:w="960" w:type="dxa"/>
            <w:tcBorders>
              <w:top w:val="nil"/>
              <w:bottom w:val="nil"/>
            </w:tcBorders>
            <w:shd w:val="clear" w:color="auto" w:fill="auto"/>
            <w:noWrap/>
            <w:vAlign w:val="bottom"/>
            <w:hideMark/>
          </w:tcPr>
          <w:p w14:paraId="42A27FA1"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40</w:t>
            </w:r>
          </w:p>
        </w:tc>
        <w:tc>
          <w:tcPr>
            <w:tcW w:w="960" w:type="dxa"/>
            <w:tcBorders>
              <w:top w:val="nil"/>
              <w:bottom w:val="nil"/>
            </w:tcBorders>
            <w:shd w:val="clear" w:color="auto" w:fill="auto"/>
            <w:noWrap/>
            <w:vAlign w:val="bottom"/>
            <w:hideMark/>
          </w:tcPr>
          <w:p w14:paraId="6F072724"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0.125</w:t>
            </w:r>
          </w:p>
        </w:tc>
      </w:tr>
      <w:tr w:rsidR="006A3BCE" w:rsidRPr="00BC5402" w14:paraId="02DD8EEB" w14:textId="77777777" w:rsidTr="006A3BCE">
        <w:trPr>
          <w:trHeight w:val="288"/>
          <w:jc w:val="center"/>
        </w:trPr>
        <w:tc>
          <w:tcPr>
            <w:tcW w:w="684" w:type="dxa"/>
            <w:tcBorders>
              <w:top w:val="nil"/>
            </w:tcBorders>
            <w:shd w:val="clear" w:color="auto" w:fill="auto"/>
            <w:noWrap/>
            <w:vAlign w:val="bottom"/>
            <w:hideMark/>
          </w:tcPr>
          <w:p w14:paraId="36C5C794"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LU21</w:t>
            </w:r>
          </w:p>
        </w:tc>
        <w:tc>
          <w:tcPr>
            <w:tcW w:w="960" w:type="dxa"/>
            <w:tcBorders>
              <w:top w:val="nil"/>
            </w:tcBorders>
            <w:shd w:val="clear" w:color="auto" w:fill="auto"/>
            <w:noWrap/>
            <w:vAlign w:val="bottom"/>
            <w:hideMark/>
          </w:tcPr>
          <w:p w14:paraId="5C8658AC"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10</w:t>
            </w:r>
          </w:p>
        </w:tc>
        <w:tc>
          <w:tcPr>
            <w:tcW w:w="960" w:type="dxa"/>
            <w:tcBorders>
              <w:top w:val="nil"/>
            </w:tcBorders>
            <w:shd w:val="clear" w:color="auto" w:fill="auto"/>
            <w:noWrap/>
            <w:vAlign w:val="bottom"/>
            <w:hideMark/>
          </w:tcPr>
          <w:p w14:paraId="2904B6F9"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0.165</w:t>
            </w:r>
          </w:p>
        </w:tc>
        <w:tc>
          <w:tcPr>
            <w:tcW w:w="684" w:type="dxa"/>
            <w:tcBorders>
              <w:top w:val="nil"/>
            </w:tcBorders>
            <w:shd w:val="clear" w:color="auto" w:fill="auto"/>
            <w:noWrap/>
            <w:vAlign w:val="bottom"/>
            <w:hideMark/>
          </w:tcPr>
          <w:p w14:paraId="34EC24EE"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LU42</w:t>
            </w:r>
          </w:p>
        </w:tc>
        <w:tc>
          <w:tcPr>
            <w:tcW w:w="960" w:type="dxa"/>
            <w:tcBorders>
              <w:top w:val="nil"/>
            </w:tcBorders>
            <w:shd w:val="clear" w:color="auto" w:fill="auto"/>
            <w:noWrap/>
            <w:vAlign w:val="bottom"/>
            <w:hideMark/>
          </w:tcPr>
          <w:p w14:paraId="62519A52"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1</w:t>
            </w:r>
          </w:p>
        </w:tc>
        <w:tc>
          <w:tcPr>
            <w:tcW w:w="822" w:type="dxa"/>
            <w:tcBorders>
              <w:top w:val="nil"/>
            </w:tcBorders>
            <w:shd w:val="clear" w:color="auto" w:fill="auto"/>
            <w:noWrap/>
            <w:vAlign w:val="bottom"/>
            <w:hideMark/>
          </w:tcPr>
          <w:p w14:paraId="6F9A3026"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0.15</w:t>
            </w:r>
          </w:p>
        </w:tc>
        <w:tc>
          <w:tcPr>
            <w:tcW w:w="896" w:type="dxa"/>
            <w:tcBorders>
              <w:top w:val="nil"/>
            </w:tcBorders>
            <w:shd w:val="clear" w:color="auto" w:fill="auto"/>
            <w:noWrap/>
            <w:vAlign w:val="bottom"/>
            <w:hideMark/>
          </w:tcPr>
          <w:p w14:paraId="09362562"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 </w:t>
            </w:r>
          </w:p>
        </w:tc>
        <w:tc>
          <w:tcPr>
            <w:tcW w:w="960" w:type="dxa"/>
            <w:tcBorders>
              <w:top w:val="nil"/>
            </w:tcBorders>
            <w:shd w:val="clear" w:color="auto" w:fill="auto"/>
            <w:noWrap/>
            <w:vAlign w:val="bottom"/>
            <w:hideMark/>
          </w:tcPr>
          <w:p w14:paraId="7D44D293"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 </w:t>
            </w:r>
          </w:p>
        </w:tc>
        <w:tc>
          <w:tcPr>
            <w:tcW w:w="960" w:type="dxa"/>
            <w:tcBorders>
              <w:top w:val="nil"/>
            </w:tcBorders>
            <w:shd w:val="clear" w:color="auto" w:fill="auto"/>
            <w:noWrap/>
            <w:vAlign w:val="bottom"/>
            <w:hideMark/>
          </w:tcPr>
          <w:p w14:paraId="544F5786" w14:textId="77777777" w:rsidR="006A3BCE" w:rsidRPr="00BC5402" w:rsidRDefault="006A3BCE" w:rsidP="006A3BCE">
            <w:pPr>
              <w:spacing w:after="0" w:line="240" w:lineRule="auto"/>
              <w:jc w:val="center"/>
              <w:rPr>
                <w:rFonts w:ascii="Times New Roman" w:eastAsia="Times New Roman" w:hAnsi="Times New Roman" w:cs="Times New Roman"/>
                <w:color w:val="000000"/>
                <w:sz w:val="18"/>
                <w:szCs w:val="18"/>
              </w:rPr>
            </w:pPr>
            <w:r w:rsidRPr="00BC5402">
              <w:rPr>
                <w:rFonts w:ascii="Times New Roman" w:eastAsia="Times New Roman" w:hAnsi="Times New Roman" w:cs="Times New Roman"/>
                <w:color w:val="000000"/>
                <w:sz w:val="18"/>
                <w:szCs w:val="18"/>
              </w:rPr>
              <w:t> </w:t>
            </w:r>
          </w:p>
        </w:tc>
      </w:tr>
    </w:tbl>
    <w:p w14:paraId="4C1E16EE" w14:textId="77777777" w:rsidR="00965AF0" w:rsidRPr="00F9079F" w:rsidRDefault="00965AF0" w:rsidP="006A3BCE">
      <w:pPr>
        <w:jc w:val="center"/>
        <w:rPr>
          <w:rFonts w:ascii="Times New Roman" w:eastAsia="Calibri" w:hAnsi="Times New Roman" w:cs="Times New Roman"/>
          <w:sz w:val="24"/>
          <w:szCs w:val="24"/>
        </w:rPr>
      </w:pPr>
    </w:p>
    <w:p w14:paraId="5B557F6E" w14:textId="1CD383D9" w:rsidR="006A3BCE" w:rsidRDefault="00056553" w:rsidP="00056553">
      <w:pPr>
        <w:jc w:val="center"/>
        <w:rPr>
          <w:rFonts w:ascii="Times New Roman" w:eastAsia="Calibri" w:hAnsi="Times New Roman" w:cs="Times New Roman"/>
          <w:sz w:val="24"/>
          <w:szCs w:val="24"/>
        </w:rPr>
      </w:pPr>
      <w:r>
        <w:rPr>
          <w:rFonts w:ascii="Times New Roman" w:eastAsia="Calibri" w:hAnsi="Times New Roman" w:cs="Times New Roman"/>
          <w:noProof/>
          <w:sz w:val="24"/>
          <w:szCs w:val="24"/>
        </w:rPr>
        <w:drawing>
          <wp:inline distT="0" distB="0" distL="0" distR="0" wp14:anchorId="7975EC87" wp14:editId="44368D8F">
            <wp:extent cx="3726000" cy="2880000"/>
            <wp:effectExtent l="0" t="0" r="825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K.jp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3726000" cy="2880000"/>
                    </a:xfrm>
                    <a:prstGeom prst="rect">
                      <a:avLst/>
                    </a:prstGeom>
                  </pic:spPr>
                </pic:pic>
              </a:graphicData>
            </a:graphic>
          </wp:inline>
        </w:drawing>
      </w:r>
    </w:p>
    <w:p w14:paraId="53F4FFE5" w14:textId="0B39F7AA" w:rsidR="00056553" w:rsidRDefault="00056553" w:rsidP="00056553">
      <w:pPr>
        <w:jc w:val="center"/>
        <w:rPr>
          <w:rFonts w:ascii="Times New Roman" w:eastAsia="Calibri" w:hAnsi="Times New Roman" w:cs="Times New Roman"/>
          <w:sz w:val="24"/>
          <w:szCs w:val="24"/>
        </w:rPr>
      </w:pPr>
      <w:r>
        <w:rPr>
          <w:rFonts w:ascii="Times New Roman" w:eastAsia="Calibri" w:hAnsi="Times New Roman" w:cs="Times New Roman"/>
          <w:noProof/>
          <w:sz w:val="24"/>
          <w:szCs w:val="24"/>
        </w:rPr>
        <w:drawing>
          <wp:inline distT="0" distB="0" distL="0" distR="0" wp14:anchorId="49DEE7A2" wp14:editId="7BE1880E">
            <wp:extent cx="3729600" cy="2880000"/>
            <wp:effectExtent l="0" t="0" r="444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y.jp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3729600" cy="2880000"/>
                    </a:xfrm>
                    <a:prstGeom prst="rect">
                      <a:avLst/>
                    </a:prstGeom>
                  </pic:spPr>
                </pic:pic>
              </a:graphicData>
            </a:graphic>
          </wp:inline>
        </w:drawing>
      </w:r>
      <w:bookmarkStart w:id="0" w:name="_GoBack"/>
      <w:bookmarkEnd w:id="0"/>
    </w:p>
    <w:p w14:paraId="39629170" w14:textId="6A6C3332" w:rsidR="00965AF0" w:rsidRPr="00F9079F" w:rsidRDefault="00965AF0" w:rsidP="00965AF0">
      <w:pPr>
        <w:jc w:val="both"/>
        <w:rPr>
          <w:rFonts w:ascii="Times New Roman" w:eastAsia="Calibri" w:hAnsi="Times New Roman" w:cs="Times New Roman"/>
          <w:sz w:val="24"/>
          <w:szCs w:val="24"/>
        </w:rPr>
      </w:pPr>
      <w:r w:rsidRPr="00F9079F">
        <w:rPr>
          <w:rFonts w:ascii="Times New Roman" w:eastAsia="Calibri" w:hAnsi="Times New Roman" w:cs="Times New Roman"/>
          <w:sz w:val="24"/>
          <w:szCs w:val="24"/>
        </w:rPr>
        <w:t>Figure S3. Map of hydrodynamic coefficients after recalibration and validation of the model in transient state</w:t>
      </w:r>
    </w:p>
    <w:p w14:paraId="15723B86" w14:textId="77777777" w:rsidR="00965AF0" w:rsidRDefault="00965AF0" w:rsidP="00965AF0">
      <w:pPr>
        <w:rPr>
          <w:rtl/>
          <w:lang w:bidi="fa-IR"/>
        </w:rPr>
      </w:pPr>
    </w:p>
    <w:sectPr w:rsidR="00965AF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E79822A" w14:textId="77777777" w:rsidR="000B07EC" w:rsidRDefault="000B07EC" w:rsidP="00971DDB">
      <w:pPr>
        <w:spacing w:after="0" w:line="240" w:lineRule="auto"/>
      </w:pPr>
      <w:r>
        <w:separator/>
      </w:r>
    </w:p>
  </w:endnote>
  <w:endnote w:type="continuationSeparator" w:id="0">
    <w:p w14:paraId="3AE69CC1" w14:textId="77777777" w:rsidR="000B07EC" w:rsidRDefault="000B07EC" w:rsidP="00971D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B Zar">
    <w:panose1 w:val="00000400000000000000"/>
    <w:charset w:val="B2"/>
    <w:family w:val="auto"/>
    <w:pitch w:val="variable"/>
    <w:sig w:usb0="00002001" w:usb1="80000000" w:usb2="00000008" w:usb3="00000000" w:csb0="00000040"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284DC80" w14:textId="77777777" w:rsidR="000B07EC" w:rsidRDefault="000B07EC" w:rsidP="00971DDB">
      <w:pPr>
        <w:spacing w:after="0" w:line="240" w:lineRule="auto"/>
      </w:pPr>
      <w:r>
        <w:separator/>
      </w:r>
    </w:p>
  </w:footnote>
  <w:footnote w:type="continuationSeparator" w:id="0">
    <w:p w14:paraId="797EB83C" w14:textId="77777777" w:rsidR="000B07EC" w:rsidRDefault="000B07EC" w:rsidP="00971DD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1DDB"/>
    <w:rsid w:val="000173E6"/>
    <w:rsid w:val="00056553"/>
    <w:rsid w:val="000B07EC"/>
    <w:rsid w:val="001501A8"/>
    <w:rsid w:val="001F2BB4"/>
    <w:rsid w:val="00213A2B"/>
    <w:rsid w:val="002219B5"/>
    <w:rsid w:val="00255628"/>
    <w:rsid w:val="002577BA"/>
    <w:rsid w:val="00291B6B"/>
    <w:rsid w:val="002B435C"/>
    <w:rsid w:val="002C6D02"/>
    <w:rsid w:val="003468E4"/>
    <w:rsid w:val="00391C40"/>
    <w:rsid w:val="003D0B44"/>
    <w:rsid w:val="00540B8C"/>
    <w:rsid w:val="005656DE"/>
    <w:rsid w:val="005E2EAD"/>
    <w:rsid w:val="00631DEB"/>
    <w:rsid w:val="006713E7"/>
    <w:rsid w:val="006A3BCE"/>
    <w:rsid w:val="006B1EC6"/>
    <w:rsid w:val="006E4CA2"/>
    <w:rsid w:val="0070545B"/>
    <w:rsid w:val="007823EE"/>
    <w:rsid w:val="007D271E"/>
    <w:rsid w:val="008253D3"/>
    <w:rsid w:val="00856D9E"/>
    <w:rsid w:val="008C01C8"/>
    <w:rsid w:val="00934E3D"/>
    <w:rsid w:val="00965AF0"/>
    <w:rsid w:val="00971DDB"/>
    <w:rsid w:val="00973EC1"/>
    <w:rsid w:val="009D48DE"/>
    <w:rsid w:val="00A15A36"/>
    <w:rsid w:val="00A34BB0"/>
    <w:rsid w:val="00A74DB8"/>
    <w:rsid w:val="00AE2462"/>
    <w:rsid w:val="00B65B58"/>
    <w:rsid w:val="00B83461"/>
    <w:rsid w:val="00B95E24"/>
    <w:rsid w:val="00BC44BA"/>
    <w:rsid w:val="00BC497E"/>
    <w:rsid w:val="00BC5402"/>
    <w:rsid w:val="00BD2600"/>
    <w:rsid w:val="00C22763"/>
    <w:rsid w:val="00C55917"/>
    <w:rsid w:val="00CD24E5"/>
    <w:rsid w:val="00CF57C1"/>
    <w:rsid w:val="00D03BD3"/>
    <w:rsid w:val="00D346F9"/>
    <w:rsid w:val="00D47379"/>
    <w:rsid w:val="00D75716"/>
    <w:rsid w:val="00D90E8A"/>
    <w:rsid w:val="00E67030"/>
    <w:rsid w:val="00E92FCD"/>
    <w:rsid w:val="00E938C7"/>
    <w:rsid w:val="00F040AC"/>
    <w:rsid w:val="00F073F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471AEE"/>
  <w15:chartTrackingRefBased/>
  <w15:docId w15:val="{940B4D7E-25F6-49CB-A245-066DF19446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971DD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71DDB"/>
    <w:rPr>
      <w:sz w:val="20"/>
      <w:szCs w:val="20"/>
    </w:rPr>
  </w:style>
  <w:style w:type="character" w:styleId="FootnoteReference">
    <w:name w:val="footnote reference"/>
    <w:aliases w:val="پاورقی"/>
    <w:uiPriority w:val="99"/>
    <w:unhideWhenUsed/>
    <w:rsid w:val="00971DDB"/>
    <w:rPr>
      <w:vertAlign w:val="superscript"/>
    </w:rPr>
  </w:style>
  <w:style w:type="paragraph" w:styleId="Header">
    <w:name w:val="header"/>
    <w:basedOn w:val="Normal"/>
    <w:link w:val="HeaderChar"/>
    <w:uiPriority w:val="99"/>
    <w:unhideWhenUsed/>
    <w:rsid w:val="00BC540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C5402"/>
  </w:style>
  <w:style w:type="paragraph" w:styleId="Footer">
    <w:name w:val="footer"/>
    <w:basedOn w:val="Normal"/>
    <w:link w:val="FooterChar"/>
    <w:uiPriority w:val="99"/>
    <w:unhideWhenUsed/>
    <w:rsid w:val="00BC540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C540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78250787">
      <w:bodyDiv w:val="1"/>
      <w:marLeft w:val="0"/>
      <w:marRight w:val="0"/>
      <w:marTop w:val="0"/>
      <w:marBottom w:val="0"/>
      <w:divBdr>
        <w:top w:val="none" w:sz="0" w:space="0" w:color="auto"/>
        <w:left w:val="none" w:sz="0" w:space="0" w:color="auto"/>
        <w:bottom w:val="none" w:sz="0" w:space="0" w:color="auto"/>
        <w:right w:val="none" w:sz="0" w:space="0" w:color="auto"/>
      </w:divBdr>
    </w:div>
    <w:div w:id="10277510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oleObject" Target="embeddings/oleObject4.bin"/><Relationship Id="rId18" Type="http://schemas.openxmlformats.org/officeDocument/2006/relationships/image" Target="media/image7.wmf"/><Relationship Id="rId26" Type="http://schemas.openxmlformats.org/officeDocument/2006/relationships/fontTable" Target="fontTable.xml"/><Relationship Id="rId3" Type="http://schemas.openxmlformats.org/officeDocument/2006/relationships/webSettings" Target="webSettings.xml"/><Relationship Id="rId21" Type="http://schemas.openxmlformats.org/officeDocument/2006/relationships/oleObject" Target="embeddings/oleObject8.bin"/><Relationship Id="rId7" Type="http://schemas.openxmlformats.org/officeDocument/2006/relationships/oleObject" Target="embeddings/oleObject1.bin"/><Relationship Id="rId12" Type="http://schemas.openxmlformats.org/officeDocument/2006/relationships/image" Target="media/image4.wmf"/><Relationship Id="rId17" Type="http://schemas.openxmlformats.org/officeDocument/2006/relationships/oleObject" Target="embeddings/oleObject6.bin"/><Relationship Id="rId25" Type="http://schemas.openxmlformats.org/officeDocument/2006/relationships/image" Target="media/image12.jpeg"/><Relationship Id="rId2" Type="http://schemas.openxmlformats.org/officeDocument/2006/relationships/settings" Target="settings.xml"/><Relationship Id="rId16" Type="http://schemas.openxmlformats.org/officeDocument/2006/relationships/image" Target="media/image6.wmf"/><Relationship Id="rId20" Type="http://schemas.openxmlformats.org/officeDocument/2006/relationships/image" Target="media/image8.wmf"/><Relationship Id="rId1" Type="http://schemas.openxmlformats.org/officeDocument/2006/relationships/styles" Target="styles.xml"/><Relationship Id="rId6" Type="http://schemas.openxmlformats.org/officeDocument/2006/relationships/image" Target="media/image1.wmf"/><Relationship Id="rId11" Type="http://schemas.openxmlformats.org/officeDocument/2006/relationships/oleObject" Target="embeddings/oleObject3.bin"/><Relationship Id="rId24" Type="http://schemas.openxmlformats.org/officeDocument/2006/relationships/image" Target="media/image11.jpeg"/><Relationship Id="rId5" Type="http://schemas.openxmlformats.org/officeDocument/2006/relationships/endnotes" Target="endnotes.xml"/><Relationship Id="rId15" Type="http://schemas.openxmlformats.org/officeDocument/2006/relationships/oleObject" Target="embeddings/oleObject5.bin"/><Relationship Id="rId23" Type="http://schemas.openxmlformats.org/officeDocument/2006/relationships/image" Target="media/image10.png"/><Relationship Id="rId10" Type="http://schemas.openxmlformats.org/officeDocument/2006/relationships/image" Target="media/image3.wmf"/><Relationship Id="rId19" Type="http://schemas.openxmlformats.org/officeDocument/2006/relationships/oleObject" Target="embeddings/oleObject7.bin"/><Relationship Id="rId4" Type="http://schemas.openxmlformats.org/officeDocument/2006/relationships/footnotes" Target="footnotes.xml"/><Relationship Id="rId9" Type="http://schemas.openxmlformats.org/officeDocument/2006/relationships/oleObject" Target="embeddings/oleObject2.bin"/><Relationship Id="rId14" Type="http://schemas.openxmlformats.org/officeDocument/2006/relationships/image" Target="media/image5.wmf"/><Relationship Id="rId22" Type="http://schemas.openxmlformats.org/officeDocument/2006/relationships/image" Target="media/image9.jp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62</TotalTime>
  <Pages>6</Pages>
  <Words>1524</Words>
  <Characters>8692</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dc:creator>
  <cp:keywords/>
  <dc:description/>
  <cp:lastModifiedBy>Com</cp:lastModifiedBy>
  <cp:revision>12</cp:revision>
  <dcterms:created xsi:type="dcterms:W3CDTF">2024-01-10T18:39:00Z</dcterms:created>
  <dcterms:modified xsi:type="dcterms:W3CDTF">2024-03-10T17:57:00Z</dcterms:modified>
</cp:coreProperties>
</file>