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95B" w:rsidRPr="008A795B" w:rsidRDefault="008A795B" w:rsidP="008A795B">
      <w:pPr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GB"/>
        </w:rPr>
      </w:pPr>
      <w:r w:rsidRPr="008A795B">
        <w:rPr>
          <w:rFonts w:ascii="Times New Roman" w:eastAsia="Calibri" w:hAnsi="Times New Roman" w:cs="Times New Roman"/>
          <w:b/>
          <w:bCs/>
          <w:sz w:val="24"/>
          <w:szCs w:val="24"/>
          <w:lang w:eastAsia="en-GB"/>
        </w:rPr>
        <w:t>ANNEXES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GB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480" w:lineRule="auto"/>
        <w:ind w:left="108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sz w:val="24"/>
          <w:szCs w:val="24"/>
        </w:rPr>
        <w:t xml:space="preserve">Annex 1.  </w:t>
      </w:r>
    </w:p>
    <w:p w:rsidR="008A795B" w:rsidRPr="008A795B" w:rsidRDefault="008A795B" w:rsidP="008A795B">
      <w:pPr>
        <w:autoSpaceDE w:val="0"/>
        <w:autoSpaceDN w:val="0"/>
        <w:adjustRightInd w:val="0"/>
        <w:spacing w:after="0" w:line="480" w:lineRule="auto"/>
        <w:ind w:left="108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sz w:val="24"/>
          <w:szCs w:val="24"/>
        </w:rPr>
        <w:t>Table 3: Revenues Lost from Medical Consultation Services in District Hospitals A, B and C</w:t>
      </w:r>
    </w:p>
    <w:tbl>
      <w:tblPr>
        <w:tblW w:w="11294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6"/>
        <w:gridCol w:w="1161"/>
        <w:gridCol w:w="466"/>
        <w:gridCol w:w="1266"/>
        <w:gridCol w:w="466"/>
        <w:gridCol w:w="1416"/>
        <w:gridCol w:w="466"/>
        <w:gridCol w:w="1266"/>
        <w:gridCol w:w="466"/>
        <w:gridCol w:w="1296"/>
        <w:gridCol w:w="595"/>
        <w:gridCol w:w="1161"/>
        <w:gridCol w:w="503"/>
      </w:tblGrid>
      <w:tr w:rsidR="008A795B" w:rsidRPr="008A795B" w:rsidTr="00664659">
        <w:trPr>
          <w:trHeight w:val="414"/>
        </w:trPr>
        <w:tc>
          <w:tcPr>
            <w:tcW w:w="766" w:type="dxa"/>
            <w:vMerge w:val="restart"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335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2016/2017</w:t>
            </w:r>
          </w:p>
        </w:tc>
        <w:tc>
          <w:tcPr>
            <w:tcW w:w="3614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2017/2018</w:t>
            </w:r>
          </w:p>
        </w:tc>
        <w:tc>
          <w:tcPr>
            <w:tcW w:w="3555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2018/2019</w:t>
            </w:r>
          </w:p>
        </w:tc>
      </w:tr>
      <w:tr w:rsidR="008A795B" w:rsidRPr="008A795B" w:rsidTr="00664659">
        <w:trPr>
          <w:trHeight w:val="414"/>
        </w:trPr>
        <w:tc>
          <w:tcPr>
            <w:tcW w:w="766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528" w:type="dxa"/>
            <w:gridSpan w:val="12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Medical Consultation</w:t>
            </w:r>
          </w:p>
        </w:tc>
      </w:tr>
      <w:tr w:rsidR="008A795B" w:rsidRPr="008A795B" w:rsidTr="00664659">
        <w:trPr>
          <w:trHeight w:val="414"/>
        </w:trPr>
        <w:tc>
          <w:tcPr>
            <w:tcW w:w="766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50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8A795B" w:rsidRPr="008A795B" w:rsidTr="00664659">
        <w:trPr>
          <w:trHeight w:val="414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A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57,726,812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91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5,650,000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42,681,000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91 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4,420,000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33,321,030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6,560,000</w:t>
            </w:r>
          </w:p>
        </w:tc>
        <w:tc>
          <w:tcPr>
            <w:tcW w:w="50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16</w:t>
            </w:r>
          </w:p>
        </w:tc>
      </w:tr>
      <w:tr w:rsidR="008A795B" w:rsidRPr="008A795B" w:rsidTr="00664659">
        <w:trPr>
          <w:trHeight w:val="414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 B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574,152,851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86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96,010,000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14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732,153,094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233,740,000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370,419,878.1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199,920,000</w:t>
            </w:r>
          </w:p>
        </w:tc>
        <w:tc>
          <w:tcPr>
            <w:tcW w:w="50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35</w:t>
            </w:r>
          </w:p>
        </w:tc>
      </w:tr>
      <w:tr w:rsidR="008A795B" w:rsidRPr="008A795B" w:rsidTr="00664659">
        <w:trPr>
          <w:trHeight w:val="414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 C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676,615,700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79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175,600,000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21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764,837,625.4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90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87,600,000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10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737,955,496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83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149,832,000</w:t>
            </w:r>
          </w:p>
        </w:tc>
        <w:tc>
          <w:tcPr>
            <w:tcW w:w="50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</w:t>
            </w:r>
          </w:p>
        </w:tc>
      </w:tr>
    </w:tbl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>: District Hospital Income Statement and CCHP (2020)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Annex 2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Table 4: Revenues Lost from Free Delivery Services against Revenues Collected in District Hospitals A, B &amp; C</w:t>
      </w:r>
    </w:p>
    <w:tbl>
      <w:tblPr>
        <w:tblW w:w="10705" w:type="dxa"/>
        <w:tblInd w:w="-1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3"/>
        <w:gridCol w:w="1161"/>
        <w:gridCol w:w="441"/>
        <w:gridCol w:w="1161"/>
        <w:gridCol w:w="441"/>
        <w:gridCol w:w="1296"/>
        <w:gridCol w:w="441"/>
        <w:gridCol w:w="1161"/>
        <w:gridCol w:w="441"/>
        <w:gridCol w:w="1161"/>
        <w:gridCol w:w="441"/>
        <w:gridCol w:w="1161"/>
        <w:gridCol w:w="596"/>
      </w:tblGrid>
      <w:tr w:rsidR="008A795B" w:rsidRPr="008A795B" w:rsidTr="00664659">
        <w:trPr>
          <w:trHeight w:val="300"/>
        </w:trPr>
        <w:tc>
          <w:tcPr>
            <w:tcW w:w="803" w:type="dxa"/>
            <w:vMerge w:val="restart"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Name of Facility</w:t>
            </w:r>
          </w:p>
        </w:tc>
        <w:tc>
          <w:tcPr>
            <w:tcW w:w="3204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2016/2017</w:t>
            </w:r>
          </w:p>
        </w:tc>
        <w:tc>
          <w:tcPr>
            <w:tcW w:w="333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2017/2018</w:t>
            </w:r>
          </w:p>
        </w:tc>
        <w:tc>
          <w:tcPr>
            <w:tcW w:w="335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2018/2019</w:t>
            </w:r>
          </w:p>
        </w:tc>
      </w:tr>
      <w:tr w:rsidR="008A795B" w:rsidRPr="008A795B" w:rsidTr="00664659">
        <w:trPr>
          <w:trHeight w:val="300"/>
        </w:trPr>
        <w:tc>
          <w:tcPr>
            <w:tcW w:w="803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2" w:type="dxa"/>
            <w:gridSpan w:val="12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Delivery Services</w:t>
            </w:r>
          </w:p>
        </w:tc>
      </w:tr>
      <w:tr w:rsidR="008A795B" w:rsidRPr="008A795B" w:rsidTr="00664659">
        <w:trPr>
          <w:trHeight w:val="300"/>
        </w:trPr>
        <w:tc>
          <w:tcPr>
            <w:tcW w:w="803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5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8A795B" w:rsidRPr="008A795B" w:rsidTr="00664659">
        <w:trPr>
          <w:trHeight w:val="300"/>
        </w:trPr>
        <w:tc>
          <w:tcPr>
            <w:tcW w:w="80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A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42,681,000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76 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13,440,000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57,726,812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10,740,000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33,321,030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56 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26,310,000</w:t>
            </w:r>
          </w:p>
        </w:tc>
        <w:tc>
          <w:tcPr>
            <w:tcW w:w="5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44</w:t>
            </w:r>
          </w:p>
        </w:tc>
      </w:tr>
      <w:tr w:rsidR="008A795B" w:rsidRPr="008A795B" w:rsidTr="00664659">
        <w:trPr>
          <w:trHeight w:val="300"/>
        </w:trPr>
        <w:tc>
          <w:tcPr>
            <w:tcW w:w="80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 B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574,152,851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141,360,000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20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732,153,094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83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153,180,000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370,419,878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178,950,000</w:t>
            </w:r>
          </w:p>
        </w:tc>
        <w:tc>
          <w:tcPr>
            <w:tcW w:w="5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33</w:t>
            </w:r>
          </w:p>
        </w:tc>
      </w:tr>
      <w:tr w:rsidR="008A795B" w:rsidRPr="008A795B" w:rsidTr="00664659">
        <w:trPr>
          <w:trHeight w:val="300"/>
        </w:trPr>
        <w:tc>
          <w:tcPr>
            <w:tcW w:w="80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 C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676,615,700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217,945,000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764,837,625.4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193,395,000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737,955,496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231,770,000</w:t>
            </w:r>
          </w:p>
        </w:tc>
        <w:tc>
          <w:tcPr>
            <w:tcW w:w="5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</w:t>
            </w:r>
          </w:p>
        </w:tc>
      </w:tr>
    </w:tbl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>: District Hospital Income Statement and CCHP (2020)</w:t>
      </w: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Annex 3. 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Table 5: Revenues Lost from Pharmaceutical Services against Revenues Collected in District Hospital A, B and C</w:t>
      </w:r>
    </w:p>
    <w:tbl>
      <w:tblPr>
        <w:tblpPr w:leftFromText="180" w:rightFromText="180" w:vertAnchor="text" w:horzAnchor="page" w:tblpX="684" w:tblpY="113"/>
        <w:tblW w:w="11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1418"/>
        <w:gridCol w:w="708"/>
        <w:gridCol w:w="1244"/>
        <w:gridCol w:w="459"/>
        <w:gridCol w:w="1161"/>
        <w:gridCol w:w="441"/>
        <w:gridCol w:w="1161"/>
        <w:gridCol w:w="477"/>
        <w:gridCol w:w="1161"/>
        <w:gridCol w:w="459"/>
        <w:gridCol w:w="1161"/>
        <w:gridCol w:w="441"/>
      </w:tblGrid>
      <w:tr w:rsidR="008A795B" w:rsidRPr="008A795B" w:rsidTr="00664659">
        <w:trPr>
          <w:trHeight w:val="300"/>
        </w:trPr>
        <w:tc>
          <w:tcPr>
            <w:tcW w:w="817" w:type="dxa"/>
            <w:vMerge w:val="restart"/>
            <w:shd w:val="clear" w:color="auto" w:fill="auto"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382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2016/2017</w:t>
            </w:r>
          </w:p>
        </w:tc>
        <w:tc>
          <w:tcPr>
            <w:tcW w:w="3240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2017/2018</w:t>
            </w:r>
          </w:p>
        </w:tc>
        <w:tc>
          <w:tcPr>
            <w:tcW w:w="3222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2018/2019</w:t>
            </w:r>
          </w:p>
        </w:tc>
      </w:tr>
      <w:tr w:rsidR="008A795B" w:rsidRPr="008A795B" w:rsidTr="00664659">
        <w:trPr>
          <w:trHeight w:val="300"/>
        </w:trPr>
        <w:tc>
          <w:tcPr>
            <w:tcW w:w="817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1" w:type="dxa"/>
            <w:gridSpan w:val="12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Pharmaceutical Services</w:t>
            </w:r>
          </w:p>
        </w:tc>
      </w:tr>
      <w:tr w:rsidR="008A795B" w:rsidRPr="008A795B" w:rsidTr="00664659">
        <w:trPr>
          <w:trHeight w:val="300"/>
        </w:trPr>
        <w:tc>
          <w:tcPr>
            <w:tcW w:w="817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4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7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8A795B" w:rsidRPr="008A795B" w:rsidTr="00664659">
        <w:trPr>
          <w:trHeight w:val="300"/>
        </w:trPr>
        <w:tc>
          <w:tcPr>
            <w:tcW w:w="81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42,681,000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</w:t>
            </w:r>
          </w:p>
        </w:tc>
        <w:tc>
          <w:tcPr>
            <w:tcW w:w="124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13,485,500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57,726,812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20,763,500</w:t>
            </w:r>
          </w:p>
        </w:tc>
        <w:tc>
          <w:tcPr>
            <w:tcW w:w="47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33,321,030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17,114,000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34</w:t>
            </w:r>
          </w:p>
        </w:tc>
      </w:tr>
      <w:tr w:rsidR="008A795B" w:rsidRPr="008A795B" w:rsidTr="00664659">
        <w:trPr>
          <w:trHeight w:val="300"/>
        </w:trPr>
        <w:tc>
          <w:tcPr>
            <w:tcW w:w="81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 B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574,152,851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85</w:t>
            </w:r>
          </w:p>
        </w:tc>
        <w:tc>
          <w:tcPr>
            <w:tcW w:w="124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97,506,500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732,153,094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75 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237,719,000</w:t>
            </w:r>
          </w:p>
        </w:tc>
        <w:tc>
          <w:tcPr>
            <w:tcW w:w="47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370,419,878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203,968,000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36</w:t>
            </w:r>
          </w:p>
        </w:tc>
      </w:tr>
      <w:tr w:rsidR="008A795B" w:rsidRPr="008A795B" w:rsidTr="00664659">
        <w:trPr>
          <w:trHeight w:val="300"/>
        </w:trPr>
        <w:tc>
          <w:tcPr>
            <w:tcW w:w="81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DH  C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676,615,700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75</w:t>
            </w:r>
          </w:p>
        </w:tc>
        <w:tc>
          <w:tcPr>
            <w:tcW w:w="124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226,925,000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764,837,625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113,117,000</w:t>
            </w:r>
          </w:p>
        </w:tc>
        <w:tc>
          <w:tcPr>
            <w:tcW w:w="47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737,955,496</w:t>
            </w:r>
          </w:p>
        </w:tc>
        <w:tc>
          <w:tcPr>
            <w:tcW w:w="459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79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193,174,000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21</w:t>
            </w:r>
          </w:p>
        </w:tc>
      </w:tr>
    </w:tbl>
    <w:p w:rsidR="008A795B" w:rsidRPr="008A795B" w:rsidRDefault="008A795B" w:rsidP="008A795B">
      <w:pPr>
        <w:spacing w:after="0" w:line="48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>: District Hospital Income Statement and CCHP (2020)</w:t>
      </w: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Annex 4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Table 6: Revenues Lost against Revenues Collected from Laboratory Services in District Hospitals A, B &amp; C</w:t>
      </w:r>
    </w:p>
    <w:tbl>
      <w:tblPr>
        <w:tblW w:w="11120" w:type="dxa"/>
        <w:tblInd w:w="-1231" w:type="dxa"/>
        <w:tblLook w:val="04A0" w:firstRow="1" w:lastRow="0" w:firstColumn="1" w:lastColumn="0" w:noHBand="0" w:noVBand="1"/>
      </w:tblPr>
      <w:tblGrid>
        <w:gridCol w:w="766"/>
        <w:gridCol w:w="1161"/>
        <w:gridCol w:w="441"/>
        <w:gridCol w:w="1161"/>
        <w:gridCol w:w="441"/>
        <w:gridCol w:w="1296"/>
        <w:gridCol w:w="441"/>
        <w:gridCol w:w="1161"/>
        <w:gridCol w:w="441"/>
        <w:gridCol w:w="1161"/>
        <w:gridCol w:w="441"/>
        <w:gridCol w:w="1161"/>
        <w:gridCol w:w="1048"/>
      </w:tblGrid>
      <w:tr w:rsidR="008A795B" w:rsidRPr="008A795B" w:rsidTr="00664659">
        <w:trPr>
          <w:trHeight w:val="288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  <w:t>Facility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  <w:t>2016/2017</w:t>
            </w:r>
          </w:p>
        </w:tc>
        <w:tc>
          <w:tcPr>
            <w:tcW w:w="3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  <w:t>2017/2018</w:t>
            </w:r>
          </w:p>
        </w:tc>
        <w:tc>
          <w:tcPr>
            <w:tcW w:w="38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  <w:t>2018/2019</w:t>
            </w:r>
          </w:p>
        </w:tc>
      </w:tr>
      <w:tr w:rsidR="008A795B" w:rsidRPr="008A795B" w:rsidTr="00664659">
        <w:trPr>
          <w:trHeight w:val="312"/>
        </w:trPr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5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  <w:t xml:space="preserve">Laboratory Services </w:t>
            </w:r>
          </w:p>
        </w:tc>
      </w:tr>
      <w:tr w:rsidR="008A795B" w:rsidRPr="008A795B" w:rsidTr="00664659">
        <w:trPr>
          <w:trHeight w:val="288"/>
        </w:trPr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RC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RC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RC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RL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%</w:t>
            </w:r>
          </w:p>
        </w:tc>
      </w:tr>
      <w:tr w:rsidR="008A795B" w:rsidRPr="008A795B" w:rsidTr="00664659">
        <w:trPr>
          <w:trHeight w:val="288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DH A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42,681,000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79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11,208,000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21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57,726,812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76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18,616,000 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24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33,321,030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85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5,776,000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15</w:t>
            </w:r>
          </w:p>
        </w:tc>
      </w:tr>
      <w:tr w:rsidR="008A795B" w:rsidRPr="008A795B" w:rsidTr="00664659">
        <w:trPr>
          <w:trHeight w:val="288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DH  B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574,152,851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85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99,080,000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732,153,094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77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213,568,000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23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370,419,878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66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188,968,000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34</w:t>
            </w:r>
          </w:p>
        </w:tc>
      </w:tr>
      <w:tr w:rsidR="008A795B" w:rsidRPr="008A795B" w:rsidTr="00664659">
        <w:trPr>
          <w:trHeight w:val="288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DH  C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676,615,700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76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219,500,000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764,837,625.4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87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109,500,000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13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737,955,496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59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516,290,000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95B" w:rsidRPr="008A795B" w:rsidRDefault="008A795B" w:rsidP="008A79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8A79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41</w:t>
            </w:r>
          </w:p>
        </w:tc>
      </w:tr>
    </w:tbl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ind w:hanging="127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>: District Hospital Income Statement and CCHP (2020)</w:t>
      </w: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Annex 5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Table 7: Revenues Lost against Revenues Collected from Medical Consultation Services in Health Centres A, B. C. D. E and F</w:t>
      </w:r>
    </w:p>
    <w:tbl>
      <w:tblPr>
        <w:tblW w:w="11089" w:type="dxa"/>
        <w:tblInd w:w="-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8"/>
        <w:gridCol w:w="1166"/>
        <w:gridCol w:w="521"/>
        <w:gridCol w:w="1260"/>
        <w:gridCol w:w="466"/>
        <w:gridCol w:w="1266"/>
        <w:gridCol w:w="518"/>
        <w:gridCol w:w="1266"/>
        <w:gridCol w:w="534"/>
        <w:gridCol w:w="1166"/>
        <w:gridCol w:w="466"/>
        <w:gridCol w:w="1166"/>
        <w:gridCol w:w="466"/>
      </w:tblGrid>
      <w:tr w:rsidR="008A795B" w:rsidRPr="008A795B" w:rsidTr="00664659">
        <w:trPr>
          <w:trHeight w:val="252"/>
        </w:trPr>
        <w:tc>
          <w:tcPr>
            <w:tcW w:w="828" w:type="dxa"/>
            <w:vMerge w:val="restart"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Name of Facility</w:t>
            </w:r>
          </w:p>
        </w:tc>
        <w:tc>
          <w:tcPr>
            <w:tcW w:w="3413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2016/2017</w:t>
            </w:r>
          </w:p>
        </w:tc>
        <w:tc>
          <w:tcPr>
            <w:tcW w:w="3584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2017/2018</w:t>
            </w:r>
          </w:p>
        </w:tc>
        <w:tc>
          <w:tcPr>
            <w:tcW w:w="3264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2018/2019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61" w:type="dxa"/>
            <w:gridSpan w:val="12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                                  Medical Consultation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RC</w:t>
            </w:r>
          </w:p>
        </w:tc>
        <w:tc>
          <w:tcPr>
            <w:tcW w:w="52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RL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RC</w:t>
            </w:r>
          </w:p>
        </w:tc>
        <w:tc>
          <w:tcPr>
            <w:tcW w:w="5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RL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RC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RL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HC A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49,761,000</w:t>
            </w:r>
          </w:p>
        </w:tc>
        <w:tc>
          <w:tcPr>
            <w:tcW w:w="52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9,620,000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16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70,336,300</w:t>
            </w:r>
          </w:p>
        </w:tc>
        <w:tc>
          <w:tcPr>
            <w:tcW w:w="5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86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11,720,000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16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56,816,309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82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12,190,000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18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HC B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58,236,200</w:t>
            </w:r>
          </w:p>
        </w:tc>
        <w:tc>
          <w:tcPr>
            <w:tcW w:w="52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93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4,420,000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7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44,432,600</w:t>
            </w:r>
          </w:p>
        </w:tc>
        <w:tc>
          <w:tcPr>
            <w:tcW w:w="5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89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5,650,000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11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15,542,191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70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6,560,000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30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HC C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50,230,665</w:t>
            </w:r>
          </w:p>
        </w:tc>
        <w:tc>
          <w:tcPr>
            <w:tcW w:w="52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57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37,344,000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43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91,802,852</w:t>
            </w:r>
          </w:p>
        </w:tc>
        <w:tc>
          <w:tcPr>
            <w:tcW w:w="5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81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21,296,000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19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89,882,727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10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10,400,000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10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HC D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49,581,900</w:t>
            </w:r>
          </w:p>
        </w:tc>
        <w:tc>
          <w:tcPr>
            <w:tcW w:w="52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69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21,944, 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31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82,642,852</w:t>
            </w:r>
          </w:p>
        </w:tc>
        <w:tc>
          <w:tcPr>
            <w:tcW w:w="5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82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18,736,000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18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87,831,297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86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14,152,000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14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HC E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93,205,646</w:t>
            </w:r>
          </w:p>
        </w:tc>
        <w:tc>
          <w:tcPr>
            <w:tcW w:w="52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55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75,690,000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45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124,192,803</w:t>
            </w:r>
          </w:p>
        </w:tc>
        <w:tc>
          <w:tcPr>
            <w:tcW w:w="5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55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101,520,000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45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93,993,948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63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56,240,000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37</w:t>
            </w:r>
          </w:p>
        </w:tc>
      </w:tr>
      <w:tr w:rsidR="008A795B" w:rsidRPr="008A795B" w:rsidTr="00664659">
        <w:trPr>
          <w:trHeight w:val="252"/>
        </w:trPr>
        <w:tc>
          <w:tcPr>
            <w:tcW w:w="82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HC F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48,242,598</w:t>
            </w:r>
          </w:p>
        </w:tc>
        <w:tc>
          <w:tcPr>
            <w:tcW w:w="52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55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38,860,000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45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63,772,483</w:t>
            </w:r>
          </w:p>
        </w:tc>
        <w:tc>
          <w:tcPr>
            <w:tcW w:w="51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46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75,880,000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54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54,003,867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41</w:t>
            </w:r>
          </w:p>
        </w:tc>
        <w:tc>
          <w:tcPr>
            <w:tcW w:w="11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78,380,000</w:t>
            </w:r>
          </w:p>
        </w:tc>
        <w:tc>
          <w:tcPr>
            <w:tcW w:w="4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59</w:t>
            </w:r>
          </w:p>
        </w:tc>
      </w:tr>
    </w:tbl>
    <w:p w:rsidR="008A795B" w:rsidRPr="008A795B" w:rsidRDefault="008A795B" w:rsidP="008A795B">
      <w:pPr>
        <w:spacing w:after="0" w:line="480" w:lineRule="auto"/>
        <w:ind w:hanging="156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>: Health Centres Income Statement and CCHP (2019)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 xml:space="preserve">Annex 6. 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Table 8: Revenues Lost against Revenues Collected from Delivery Services in Health Centres A, B, C, D, and E &amp; F</w:t>
      </w:r>
    </w:p>
    <w:tbl>
      <w:tblPr>
        <w:tblW w:w="10795" w:type="dxa"/>
        <w:tblInd w:w="-1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6"/>
        <w:gridCol w:w="1206"/>
        <w:gridCol w:w="441"/>
        <w:gridCol w:w="1161"/>
        <w:gridCol w:w="441"/>
        <w:gridCol w:w="1296"/>
        <w:gridCol w:w="441"/>
        <w:gridCol w:w="1161"/>
        <w:gridCol w:w="441"/>
        <w:gridCol w:w="1296"/>
        <w:gridCol w:w="441"/>
        <w:gridCol w:w="1161"/>
        <w:gridCol w:w="543"/>
      </w:tblGrid>
      <w:tr w:rsidR="008A795B" w:rsidRPr="008A795B" w:rsidTr="00664659">
        <w:trPr>
          <w:trHeight w:val="300"/>
        </w:trPr>
        <w:tc>
          <w:tcPr>
            <w:tcW w:w="766" w:type="dxa"/>
            <w:vMerge w:val="restart"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Name of Facility</w:t>
            </w:r>
          </w:p>
        </w:tc>
        <w:tc>
          <w:tcPr>
            <w:tcW w:w="324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2016/2017</w:t>
            </w:r>
          </w:p>
        </w:tc>
        <w:tc>
          <w:tcPr>
            <w:tcW w:w="333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2017/2018</w:t>
            </w:r>
          </w:p>
        </w:tc>
        <w:tc>
          <w:tcPr>
            <w:tcW w:w="3441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2018/2019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29" w:type="dxa"/>
            <w:gridSpan w:val="12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Delivery Services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A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49,761,000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79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13,440,000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21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70,336,300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87 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10,740,000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56,816,309.43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68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26,310,000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32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B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49,761,000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26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141,360,000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70,336,300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153,180,000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69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56816309.43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178,950,000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C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50,230,665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19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217,945,000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81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91,802,851.96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193,395,000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89,882,727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28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231,770,000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72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D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49,581,900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64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28,440,000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36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82,642,851.96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75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27,030,000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25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87,831,297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79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22,980,000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21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E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93,205,645.9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83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19,260,000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124,192,803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18,420,000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13 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93,993,947.90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21,300,000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18</w:t>
            </w:r>
          </w:p>
        </w:tc>
      </w:tr>
      <w:tr w:rsidR="008A795B" w:rsidRPr="008A795B" w:rsidTr="00664659">
        <w:trPr>
          <w:trHeight w:val="300"/>
        </w:trPr>
        <w:tc>
          <w:tcPr>
            <w:tcW w:w="76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F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48,242,598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10,680,000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18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63,772,483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9,450,000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54,003,867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81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12,510,000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19</w:t>
            </w:r>
          </w:p>
        </w:tc>
      </w:tr>
    </w:tbl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>: Health Centres Income Statement and CCHP (2020)</w:t>
      </w: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 xml:space="preserve">Annex 7 </w:t>
      </w: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Table 9: Revenues Lost against revenues Collected from Pharmaceutical Services in Health Centres A, B, C, D,  E &amp; F</w:t>
      </w:r>
    </w:p>
    <w:tbl>
      <w:tblPr>
        <w:tblW w:w="10815" w:type="dxa"/>
        <w:tblInd w:w="-1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1"/>
        <w:gridCol w:w="1206"/>
        <w:gridCol w:w="523"/>
        <w:gridCol w:w="1071"/>
        <w:gridCol w:w="441"/>
        <w:gridCol w:w="1296"/>
        <w:gridCol w:w="441"/>
        <w:gridCol w:w="1116"/>
        <w:gridCol w:w="441"/>
        <w:gridCol w:w="1296"/>
        <w:gridCol w:w="441"/>
        <w:gridCol w:w="1161"/>
        <w:gridCol w:w="441"/>
      </w:tblGrid>
      <w:tr w:rsidR="008A795B" w:rsidRPr="008A795B" w:rsidTr="00664659">
        <w:trPr>
          <w:trHeight w:val="545"/>
        </w:trPr>
        <w:tc>
          <w:tcPr>
            <w:tcW w:w="941" w:type="dxa"/>
            <w:vMerge w:val="restart"/>
            <w:shd w:val="clear" w:color="auto" w:fill="auto"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3241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2016/2017</w:t>
            </w:r>
          </w:p>
        </w:tc>
        <w:tc>
          <w:tcPr>
            <w:tcW w:w="3294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2017/2018</w:t>
            </w:r>
          </w:p>
        </w:tc>
        <w:tc>
          <w:tcPr>
            <w:tcW w:w="333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2018/2019</w:t>
            </w:r>
          </w:p>
        </w:tc>
      </w:tr>
      <w:tr w:rsidR="008A795B" w:rsidRPr="008A795B" w:rsidTr="00664659">
        <w:trPr>
          <w:trHeight w:val="545"/>
        </w:trPr>
        <w:tc>
          <w:tcPr>
            <w:tcW w:w="941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74" w:type="dxa"/>
            <w:gridSpan w:val="12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</w:rPr>
              <w:t>Pharmaceutical Services</w:t>
            </w:r>
          </w:p>
        </w:tc>
      </w:tr>
      <w:tr w:rsidR="008A795B" w:rsidRPr="008A795B" w:rsidTr="00664659">
        <w:trPr>
          <w:trHeight w:val="545"/>
        </w:trPr>
        <w:tc>
          <w:tcPr>
            <w:tcW w:w="941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 in TZS)</w:t>
            </w:r>
          </w:p>
        </w:tc>
        <w:tc>
          <w:tcPr>
            <w:tcW w:w="52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 (in TZS)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 in (TZS)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 (in TZS)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 (in TZS)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RL(in TZS)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8A795B" w:rsidRPr="008A795B" w:rsidTr="00664659">
        <w:trPr>
          <w:trHeight w:val="291"/>
        </w:trPr>
        <w:tc>
          <w:tcPr>
            <w:tcW w:w="9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A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49,761,000</w:t>
            </w:r>
          </w:p>
        </w:tc>
        <w:tc>
          <w:tcPr>
            <w:tcW w:w="52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69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22,677,000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31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70,336,300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22,745,000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56,816,309.4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24,245,000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30</w:t>
            </w:r>
          </w:p>
        </w:tc>
      </w:tr>
      <w:tr w:rsidR="008A795B" w:rsidRPr="008A795B" w:rsidTr="00664659">
        <w:trPr>
          <w:trHeight w:val="291"/>
        </w:trPr>
        <w:tc>
          <w:tcPr>
            <w:tcW w:w="9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B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46,741,000</w:t>
            </w:r>
          </w:p>
        </w:tc>
        <w:tc>
          <w:tcPr>
            <w:tcW w:w="52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85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8,106,500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15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72,346,500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88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9,825,500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12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52,716,319.43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13,334,000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20</w:t>
            </w:r>
          </w:p>
        </w:tc>
      </w:tr>
      <w:tr w:rsidR="008A795B" w:rsidRPr="008A795B" w:rsidTr="00664659">
        <w:trPr>
          <w:trHeight w:val="291"/>
        </w:trPr>
        <w:tc>
          <w:tcPr>
            <w:tcW w:w="9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C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50,230,665</w:t>
            </w:r>
          </w:p>
        </w:tc>
        <w:tc>
          <w:tcPr>
            <w:tcW w:w="52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51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47,827,000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91,802,851.96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27,144,000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23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89,882,727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13,198,000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</w:t>
            </w:r>
          </w:p>
        </w:tc>
      </w:tr>
      <w:tr w:rsidR="008A795B" w:rsidRPr="008A795B" w:rsidTr="00664659">
        <w:trPr>
          <w:trHeight w:val="291"/>
        </w:trPr>
        <w:tc>
          <w:tcPr>
            <w:tcW w:w="9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D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49,581,900</w:t>
            </w:r>
          </w:p>
        </w:tc>
        <w:tc>
          <w:tcPr>
            <w:tcW w:w="52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64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28,306,000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36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82,642,851.96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20,249,000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20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87,831,297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83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18,209,000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</w:t>
            </w:r>
          </w:p>
        </w:tc>
      </w:tr>
      <w:tr w:rsidR="008A795B" w:rsidRPr="008A795B" w:rsidTr="00664659">
        <w:trPr>
          <w:trHeight w:val="291"/>
        </w:trPr>
        <w:tc>
          <w:tcPr>
            <w:tcW w:w="9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E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95,205,645.9</w:t>
            </w:r>
          </w:p>
        </w:tc>
        <w:tc>
          <w:tcPr>
            <w:tcW w:w="52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86,212,000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124,192,803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102,956,500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93,993,947.9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57,102,500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8A795B" w:rsidRPr="008A795B" w:rsidTr="00664659">
        <w:trPr>
          <w:trHeight w:val="291"/>
        </w:trPr>
        <w:tc>
          <w:tcPr>
            <w:tcW w:w="9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F</w:t>
            </w:r>
          </w:p>
        </w:tc>
        <w:tc>
          <w:tcPr>
            <w:tcW w:w="120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93,295,645.9</w:t>
            </w:r>
          </w:p>
        </w:tc>
        <w:tc>
          <w:tcPr>
            <w:tcW w:w="523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54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78,212,000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56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63,772,483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45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76,482,500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55</w:t>
            </w:r>
          </w:p>
        </w:tc>
        <w:tc>
          <w:tcPr>
            <w:tcW w:w="1296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54,003,866.6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32</w:t>
            </w:r>
          </w:p>
        </w:tc>
        <w:tc>
          <w:tcPr>
            <w:tcW w:w="116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115,543,000</w:t>
            </w:r>
          </w:p>
        </w:tc>
        <w:tc>
          <w:tcPr>
            <w:tcW w:w="44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68</w:t>
            </w:r>
          </w:p>
        </w:tc>
      </w:tr>
    </w:tbl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Source: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Health Centres Income Statement and CCHP (2020)</w:t>
      </w: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ind w:hanging="141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Annex 8</w:t>
      </w:r>
    </w:p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Table 10: Revenues Lost against Revenues Collected from Laboratory Services in Health Centre A, B, C, D, E and F </w:t>
      </w:r>
    </w:p>
    <w:tbl>
      <w:tblPr>
        <w:tblW w:w="10851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0"/>
        <w:gridCol w:w="1071"/>
        <w:gridCol w:w="567"/>
        <w:gridCol w:w="1134"/>
        <w:gridCol w:w="567"/>
        <w:gridCol w:w="1134"/>
        <w:gridCol w:w="567"/>
        <w:gridCol w:w="1134"/>
        <w:gridCol w:w="567"/>
        <w:gridCol w:w="1134"/>
        <w:gridCol w:w="567"/>
        <w:gridCol w:w="1071"/>
        <w:gridCol w:w="488"/>
      </w:tblGrid>
      <w:tr w:rsidR="008A795B" w:rsidRPr="008A795B" w:rsidTr="00664659">
        <w:trPr>
          <w:trHeight w:val="300"/>
        </w:trPr>
        <w:tc>
          <w:tcPr>
            <w:tcW w:w="850" w:type="dxa"/>
            <w:vMerge w:val="restart"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3339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2016/2017</w:t>
            </w:r>
          </w:p>
        </w:tc>
        <w:tc>
          <w:tcPr>
            <w:tcW w:w="3402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2017/2018</w:t>
            </w:r>
          </w:p>
        </w:tc>
        <w:tc>
          <w:tcPr>
            <w:tcW w:w="3260" w:type="dxa"/>
            <w:gridSpan w:val="4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ind w:right="189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2018/2019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01" w:type="dxa"/>
            <w:gridSpan w:val="12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Laboratory Services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vMerge/>
            <w:shd w:val="clear" w:color="auto" w:fill="auto"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RL</w:t>
            </w:r>
          </w:p>
        </w:tc>
        <w:tc>
          <w:tcPr>
            <w:tcW w:w="48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A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49,761,000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7,696,000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70,336,300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9,376,000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56,816,309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85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9,752,000</w:t>
            </w:r>
          </w:p>
        </w:tc>
        <w:tc>
          <w:tcPr>
            <w:tcW w:w="48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15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B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49,761,000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3,536,000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70,336,300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4,520,000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56,816,309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92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5,248,000</w:t>
            </w:r>
          </w:p>
        </w:tc>
        <w:tc>
          <w:tcPr>
            <w:tcW w:w="48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C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50,230,665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46,680,000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91,802,852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2,6620, 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89,882,727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13,000,000</w:t>
            </w:r>
          </w:p>
        </w:tc>
        <w:tc>
          <w:tcPr>
            <w:tcW w:w="48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13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D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49,581,900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27,430,000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82,642,852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78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23,420,000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87,831,297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83</w:t>
            </w:r>
          </w:p>
        </w:tc>
        <w:tc>
          <w:tcPr>
            <w:tcW w:w="1071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17,690,000</w:t>
            </w:r>
          </w:p>
        </w:tc>
        <w:tc>
          <w:tcPr>
            <w:tcW w:w="488" w:type="dxa"/>
            <w:shd w:val="clear" w:color="auto" w:fill="auto"/>
            <w:noWrap/>
            <w:hideMark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 17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E</w:t>
            </w:r>
          </w:p>
        </w:tc>
        <w:tc>
          <w:tcPr>
            <w:tcW w:w="1071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36,465,743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41,365,278.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32,463,928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36,000,572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14,547,710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71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18,235,100</w:t>
            </w:r>
          </w:p>
        </w:tc>
        <w:tc>
          <w:tcPr>
            <w:tcW w:w="488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56</w:t>
            </w:r>
          </w:p>
        </w:tc>
      </w:tr>
      <w:tr w:rsidR="008A795B" w:rsidRPr="008A795B" w:rsidTr="00664659">
        <w:trPr>
          <w:trHeight w:val="300"/>
        </w:trPr>
        <w:tc>
          <w:tcPr>
            <w:tcW w:w="850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HC F</w:t>
            </w:r>
          </w:p>
        </w:tc>
        <w:tc>
          <w:tcPr>
            <w:tcW w:w="1071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32,729,000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39,100,398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28,394,012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32,548,429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20,102,486</w:t>
            </w:r>
          </w:p>
        </w:tc>
        <w:tc>
          <w:tcPr>
            <w:tcW w:w="567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071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23,400,719</w:t>
            </w:r>
          </w:p>
        </w:tc>
        <w:tc>
          <w:tcPr>
            <w:tcW w:w="488" w:type="dxa"/>
            <w:shd w:val="clear" w:color="auto" w:fill="auto"/>
            <w:noWrap/>
          </w:tcPr>
          <w:p w:rsidR="008A795B" w:rsidRPr="008A795B" w:rsidRDefault="008A795B" w:rsidP="008A795B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8A795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54</w:t>
            </w:r>
          </w:p>
        </w:tc>
      </w:tr>
    </w:tbl>
    <w:p w:rsidR="008A795B" w:rsidRPr="008A795B" w:rsidRDefault="008A795B" w:rsidP="008A795B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795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Source:</w:t>
      </w:r>
      <w:r w:rsidRPr="008A795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Health Centres Income Statement and CCHP (2019)</w:t>
      </w:r>
    </w:p>
    <w:p w:rsidR="008A795B" w:rsidRPr="008A795B" w:rsidRDefault="008A795B" w:rsidP="008A79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F7115" w:rsidRDefault="008F7115"/>
    <w:sectPr w:rsidR="008F7115" w:rsidSect="00B13FC2">
      <w:footerReference w:type="default" r:id="rId5"/>
      <w:pgSz w:w="12240" w:h="15840"/>
      <w:pgMar w:top="1440" w:right="2034" w:bottom="1440" w:left="18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2C0B" w:rsidRDefault="008A795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</w:t>
    </w:r>
    <w:r>
      <w:rPr>
        <w:noProof/>
      </w:rPr>
      <w:fldChar w:fldCharType="end"/>
    </w:r>
  </w:p>
  <w:p w:rsidR="00582C0B" w:rsidRDefault="008A795B">
    <w:pPr>
      <w:pStyle w:val="Footer"/>
    </w:pPr>
  </w:p>
  <w:p w:rsidR="00582C0B" w:rsidRDefault="008A795B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F41AE"/>
    <w:multiLevelType w:val="hybridMultilevel"/>
    <w:tmpl w:val="51F8FFE2"/>
    <w:lvl w:ilvl="0" w:tplc="D86E88CA">
      <w:start w:val="1"/>
      <w:numFmt w:val="lowerRoman"/>
      <w:lvlText w:val="(%1)"/>
      <w:lvlJc w:val="left"/>
      <w:pPr>
        <w:ind w:left="808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" w15:restartNumberingAfterBreak="0">
    <w:nsid w:val="02E54CFA"/>
    <w:multiLevelType w:val="hybridMultilevel"/>
    <w:tmpl w:val="1B9A38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67C78"/>
    <w:multiLevelType w:val="hybridMultilevel"/>
    <w:tmpl w:val="30B0217C"/>
    <w:lvl w:ilvl="0" w:tplc="F08EFCE0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4B67"/>
    <w:multiLevelType w:val="hybridMultilevel"/>
    <w:tmpl w:val="CCC643FE"/>
    <w:lvl w:ilvl="0" w:tplc="A4B64F54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C0CBC"/>
    <w:multiLevelType w:val="hybridMultilevel"/>
    <w:tmpl w:val="C0668FEC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F1C0B"/>
    <w:multiLevelType w:val="hybridMultilevel"/>
    <w:tmpl w:val="30B0217C"/>
    <w:lvl w:ilvl="0" w:tplc="F08EFCE0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C92FB9"/>
    <w:multiLevelType w:val="hybridMultilevel"/>
    <w:tmpl w:val="2F843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412116"/>
    <w:multiLevelType w:val="hybridMultilevel"/>
    <w:tmpl w:val="5F88462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353B78"/>
    <w:multiLevelType w:val="hybridMultilevel"/>
    <w:tmpl w:val="7560442E"/>
    <w:lvl w:ilvl="0" w:tplc="0409001B">
      <w:start w:val="1"/>
      <w:numFmt w:val="lowerRoman"/>
      <w:lvlText w:val="%1."/>
      <w:lvlJc w:val="righ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F57E48"/>
    <w:multiLevelType w:val="hybridMultilevel"/>
    <w:tmpl w:val="F2BCD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36204A"/>
    <w:multiLevelType w:val="hybridMultilevel"/>
    <w:tmpl w:val="05445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0307B"/>
    <w:multiLevelType w:val="multilevel"/>
    <w:tmpl w:val="3724B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856A2F"/>
    <w:multiLevelType w:val="hybridMultilevel"/>
    <w:tmpl w:val="2BCE0336"/>
    <w:lvl w:ilvl="0" w:tplc="95C2AE02">
      <w:start w:val="1"/>
      <w:numFmt w:val="upperLetter"/>
      <w:lvlText w:val="%1.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41A93AE2"/>
    <w:multiLevelType w:val="hybridMultilevel"/>
    <w:tmpl w:val="424CA7BC"/>
    <w:lvl w:ilvl="0" w:tplc="C4FC94D4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FD430F"/>
    <w:multiLevelType w:val="hybridMultilevel"/>
    <w:tmpl w:val="36224880"/>
    <w:lvl w:ilvl="0" w:tplc="0409001B">
      <w:start w:val="1"/>
      <w:numFmt w:val="low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6721DD"/>
    <w:multiLevelType w:val="hybridMultilevel"/>
    <w:tmpl w:val="5940463C"/>
    <w:lvl w:ilvl="0" w:tplc="04090001">
      <w:start w:val="1"/>
      <w:numFmt w:val="bullet"/>
      <w:lvlText w:val=""/>
      <w:lvlJc w:val="left"/>
      <w:pPr>
        <w:ind w:left="6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6" w:hanging="360"/>
      </w:pPr>
      <w:rPr>
        <w:rFonts w:ascii="Wingdings" w:hAnsi="Wingdings" w:hint="default"/>
      </w:rPr>
    </w:lvl>
  </w:abstractNum>
  <w:abstractNum w:abstractNumId="16" w15:restartNumberingAfterBreak="0">
    <w:nsid w:val="46DF24CB"/>
    <w:multiLevelType w:val="hybridMultilevel"/>
    <w:tmpl w:val="97202006"/>
    <w:lvl w:ilvl="0" w:tplc="C4FC94D4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16" w:hanging="360"/>
      </w:pPr>
    </w:lvl>
    <w:lvl w:ilvl="2" w:tplc="0809001B" w:tentative="1">
      <w:start w:val="1"/>
      <w:numFmt w:val="lowerRoman"/>
      <w:lvlText w:val="%3."/>
      <w:lvlJc w:val="right"/>
      <w:pPr>
        <w:ind w:left="2336" w:hanging="180"/>
      </w:pPr>
    </w:lvl>
    <w:lvl w:ilvl="3" w:tplc="0809000F" w:tentative="1">
      <w:start w:val="1"/>
      <w:numFmt w:val="decimal"/>
      <w:lvlText w:val="%4."/>
      <w:lvlJc w:val="left"/>
      <w:pPr>
        <w:ind w:left="3056" w:hanging="360"/>
      </w:pPr>
    </w:lvl>
    <w:lvl w:ilvl="4" w:tplc="08090019" w:tentative="1">
      <w:start w:val="1"/>
      <w:numFmt w:val="lowerLetter"/>
      <w:lvlText w:val="%5."/>
      <w:lvlJc w:val="left"/>
      <w:pPr>
        <w:ind w:left="3776" w:hanging="360"/>
      </w:pPr>
    </w:lvl>
    <w:lvl w:ilvl="5" w:tplc="0809001B" w:tentative="1">
      <w:start w:val="1"/>
      <w:numFmt w:val="lowerRoman"/>
      <w:lvlText w:val="%6."/>
      <w:lvlJc w:val="right"/>
      <w:pPr>
        <w:ind w:left="4496" w:hanging="180"/>
      </w:pPr>
    </w:lvl>
    <w:lvl w:ilvl="6" w:tplc="0809000F" w:tentative="1">
      <w:start w:val="1"/>
      <w:numFmt w:val="decimal"/>
      <w:lvlText w:val="%7."/>
      <w:lvlJc w:val="left"/>
      <w:pPr>
        <w:ind w:left="5216" w:hanging="360"/>
      </w:pPr>
    </w:lvl>
    <w:lvl w:ilvl="7" w:tplc="08090019" w:tentative="1">
      <w:start w:val="1"/>
      <w:numFmt w:val="lowerLetter"/>
      <w:lvlText w:val="%8."/>
      <w:lvlJc w:val="left"/>
      <w:pPr>
        <w:ind w:left="5936" w:hanging="360"/>
      </w:pPr>
    </w:lvl>
    <w:lvl w:ilvl="8" w:tplc="080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7" w15:restartNumberingAfterBreak="0">
    <w:nsid w:val="48146AEC"/>
    <w:multiLevelType w:val="hybridMultilevel"/>
    <w:tmpl w:val="69544ACC"/>
    <w:lvl w:ilvl="0" w:tplc="D86E88CA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8828EC"/>
    <w:multiLevelType w:val="hybridMultilevel"/>
    <w:tmpl w:val="6078573C"/>
    <w:lvl w:ilvl="0" w:tplc="7716121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4BED7F85"/>
    <w:multiLevelType w:val="hybridMultilevel"/>
    <w:tmpl w:val="BDAACEF2"/>
    <w:lvl w:ilvl="0" w:tplc="C4FC94D4">
      <w:start w:val="1"/>
      <w:numFmt w:val="lowerRoman"/>
      <w:lvlText w:val="(%1)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D068DB"/>
    <w:multiLevelType w:val="hybridMultilevel"/>
    <w:tmpl w:val="D362F8BE"/>
    <w:lvl w:ilvl="0" w:tplc="C4FC94D4">
      <w:start w:val="1"/>
      <w:numFmt w:val="lowerRoman"/>
      <w:lvlText w:val="(%1)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9F1BD1"/>
    <w:multiLevelType w:val="hybridMultilevel"/>
    <w:tmpl w:val="A01E0EC8"/>
    <w:lvl w:ilvl="0" w:tplc="606214B8">
      <w:start w:val="1"/>
      <w:numFmt w:val="lowerRoman"/>
      <w:lvlText w:val="(%1)"/>
      <w:lvlJc w:val="left"/>
      <w:pPr>
        <w:ind w:left="72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1C76E7"/>
    <w:multiLevelType w:val="hybridMultilevel"/>
    <w:tmpl w:val="3280C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980FBD"/>
    <w:multiLevelType w:val="hybridMultilevel"/>
    <w:tmpl w:val="529A38B4"/>
    <w:lvl w:ilvl="0" w:tplc="9976E5F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C675E0"/>
    <w:multiLevelType w:val="hybridMultilevel"/>
    <w:tmpl w:val="06E4BD34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3816B9"/>
    <w:multiLevelType w:val="hybridMultilevel"/>
    <w:tmpl w:val="C352C524"/>
    <w:lvl w:ilvl="0" w:tplc="D86E88CA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8D3BBD"/>
    <w:multiLevelType w:val="hybridMultilevel"/>
    <w:tmpl w:val="272AD92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5139F5"/>
    <w:multiLevelType w:val="hybridMultilevel"/>
    <w:tmpl w:val="C268BFA2"/>
    <w:lvl w:ilvl="0" w:tplc="E5582856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76A45669"/>
    <w:multiLevelType w:val="hybridMultilevel"/>
    <w:tmpl w:val="30B0217C"/>
    <w:lvl w:ilvl="0" w:tplc="F08EFCE0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0C0D33"/>
    <w:multiLevelType w:val="hybridMultilevel"/>
    <w:tmpl w:val="31E2F280"/>
    <w:lvl w:ilvl="0" w:tplc="D86E88CA">
      <w:start w:val="1"/>
      <w:numFmt w:val="lowerRoman"/>
      <w:lvlText w:val="(%1)"/>
      <w:lvlJc w:val="left"/>
      <w:pPr>
        <w:ind w:left="502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9315AF"/>
    <w:multiLevelType w:val="hybridMultilevel"/>
    <w:tmpl w:val="1050351E"/>
    <w:lvl w:ilvl="0" w:tplc="320C52AA">
      <w:start w:val="1"/>
      <w:numFmt w:val="lowerRoman"/>
      <w:lvlText w:val="(%1)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151C0C"/>
    <w:multiLevelType w:val="hybridMultilevel"/>
    <w:tmpl w:val="38FA2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257FAD"/>
    <w:multiLevelType w:val="hybridMultilevel"/>
    <w:tmpl w:val="8CCE5E9A"/>
    <w:lvl w:ilvl="0" w:tplc="C1BAB684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7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23"/>
  </w:num>
  <w:num w:numId="6">
    <w:abstractNumId w:val="30"/>
  </w:num>
  <w:num w:numId="7">
    <w:abstractNumId w:val="0"/>
  </w:num>
  <w:num w:numId="8">
    <w:abstractNumId w:val="29"/>
  </w:num>
  <w:num w:numId="9">
    <w:abstractNumId w:val="25"/>
  </w:num>
  <w:num w:numId="10">
    <w:abstractNumId w:val="13"/>
  </w:num>
  <w:num w:numId="11">
    <w:abstractNumId w:val="16"/>
  </w:num>
  <w:num w:numId="12">
    <w:abstractNumId w:val="19"/>
  </w:num>
  <w:num w:numId="13">
    <w:abstractNumId w:val="20"/>
  </w:num>
  <w:num w:numId="14">
    <w:abstractNumId w:val="21"/>
  </w:num>
  <w:num w:numId="15">
    <w:abstractNumId w:val="17"/>
  </w:num>
  <w:num w:numId="16">
    <w:abstractNumId w:val="24"/>
  </w:num>
  <w:num w:numId="17">
    <w:abstractNumId w:val="26"/>
  </w:num>
  <w:num w:numId="18">
    <w:abstractNumId w:val="12"/>
  </w:num>
  <w:num w:numId="19">
    <w:abstractNumId w:val="4"/>
  </w:num>
  <w:num w:numId="20">
    <w:abstractNumId w:val="27"/>
  </w:num>
  <w:num w:numId="21">
    <w:abstractNumId w:val="32"/>
  </w:num>
  <w:num w:numId="22">
    <w:abstractNumId w:val="18"/>
  </w:num>
  <w:num w:numId="23">
    <w:abstractNumId w:val="9"/>
  </w:num>
  <w:num w:numId="24">
    <w:abstractNumId w:val="6"/>
  </w:num>
  <w:num w:numId="25">
    <w:abstractNumId w:val="15"/>
  </w:num>
  <w:num w:numId="26">
    <w:abstractNumId w:val="22"/>
  </w:num>
  <w:num w:numId="27">
    <w:abstractNumId w:val="10"/>
  </w:num>
  <w:num w:numId="28">
    <w:abstractNumId w:val="31"/>
  </w:num>
  <w:num w:numId="29">
    <w:abstractNumId w:val="3"/>
  </w:num>
  <w:num w:numId="30">
    <w:abstractNumId w:val="28"/>
  </w:num>
  <w:num w:numId="31">
    <w:abstractNumId w:val="11"/>
  </w:num>
  <w:num w:numId="32">
    <w:abstractNumId w:val="2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95B"/>
    <w:rsid w:val="008A795B"/>
    <w:rsid w:val="008F7115"/>
    <w:rsid w:val="00BD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B0DE0"/>
  <w15:chartTrackingRefBased/>
  <w15:docId w15:val="{084D38C4-A941-427A-8860-6AFFB1EE6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795B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8A795B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8A795B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A795B"/>
    <w:pPr>
      <w:keepNext/>
      <w:keepLines/>
      <w:spacing w:before="40" w:after="0" w:line="276" w:lineRule="auto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A795B"/>
    <w:pPr>
      <w:keepNext/>
      <w:keepLines/>
      <w:spacing w:before="40" w:after="0" w:line="276" w:lineRule="auto"/>
      <w:outlineLvl w:val="4"/>
    </w:pPr>
    <w:rPr>
      <w:rFonts w:ascii="Calibri Light" w:eastAsia="Times New Roman" w:hAnsi="Calibri Light" w:cs="Times New Roman"/>
      <w:color w:val="2E74B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95B"/>
    <w:rPr>
      <w:rFonts w:ascii="Cambria" w:eastAsia="Times New Roman" w:hAnsi="Cambria" w:cs="Times New Roman"/>
      <w:b/>
      <w:bCs/>
      <w:kern w:val="32"/>
      <w:sz w:val="32"/>
      <w:szCs w:val="32"/>
      <w:lang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8A795B"/>
    <w:rPr>
      <w:rFonts w:ascii="Cambria" w:eastAsia="Times New Roman" w:hAnsi="Cambria" w:cs="Times New Roman"/>
      <w:b/>
      <w:bCs/>
      <w:i/>
      <w:iCs/>
      <w:sz w:val="28"/>
      <w:szCs w:val="28"/>
      <w:lang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8A795B"/>
    <w:rPr>
      <w:rFonts w:ascii="Cambria" w:eastAsia="Times New Roman" w:hAnsi="Cambria" w:cs="Times New Roman"/>
      <w:b/>
      <w:bCs/>
      <w:sz w:val="26"/>
      <w:szCs w:val="26"/>
      <w:lang w:eastAsia="x-none"/>
    </w:rPr>
  </w:style>
  <w:style w:type="character" w:customStyle="1" w:styleId="Heading4Char">
    <w:name w:val="Heading 4 Char"/>
    <w:basedOn w:val="DefaultParagraphFont"/>
    <w:link w:val="Heading4"/>
    <w:uiPriority w:val="9"/>
    <w:rsid w:val="008A795B"/>
    <w:rPr>
      <w:rFonts w:ascii="Calibri Light" w:eastAsia="Times New Roman" w:hAnsi="Calibri Light" w:cs="Times New Roman"/>
      <w:i/>
      <w:iCs/>
      <w:color w:val="2E74B5"/>
    </w:rPr>
  </w:style>
  <w:style w:type="character" w:customStyle="1" w:styleId="Heading5Char">
    <w:name w:val="Heading 5 Char"/>
    <w:basedOn w:val="DefaultParagraphFont"/>
    <w:link w:val="Heading5"/>
    <w:uiPriority w:val="9"/>
    <w:rsid w:val="008A795B"/>
    <w:rPr>
      <w:rFonts w:ascii="Calibri Light" w:eastAsia="Times New Roman" w:hAnsi="Calibri Light" w:cs="Times New Roman"/>
      <w:color w:val="2E74B5"/>
    </w:rPr>
  </w:style>
  <w:style w:type="numbering" w:customStyle="1" w:styleId="NoList1">
    <w:name w:val="No List1"/>
    <w:next w:val="NoList"/>
    <w:uiPriority w:val="99"/>
    <w:semiHidden/>
    <w:unhideWhenUsed/>
    <w:rsid w:val="008A795B"/>
  </w:style>
  <w:style w:type="paragraph" w:styleId="Header">
    <w:name w:val="header"/>
    <w:basedOn w:val="Normal"/>
    <w:link w:val="HeaderChar"/>
    <w:uiPriority w:val="99"/>
    <w:unhideWhenUsed/>
    <w:rsid w:val="008A795B"/>
    <w:pPr>
      <w:tabs>
        <w:tab w:val="center" w:pos="4680"/>
        <w:tab w:val="right" w:pos="9360"/>
      </w:tabs>
    </w:pPr>
    <w:rPr>
      <w:rFonts w:ascii="Calibri" w:eastAsia="Calibri" w:hAnsi="Calibri" w:cs="Times New Roman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8A795B"/>
    <w:rPr>
      <w:rFonts w:ascii="Calibri" w:eastAsia="Calibri" w:hAnsi="Calibri" w:cs="Times New Roman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8A795B"/>
    <w:pPr>
      <w:tabs>
        <w:tab w:val="center" w:pos="4680"/>
        <w:tab w:val="right" w:pos="9360"/>
      </w:tabs>
    </w:pPr>
    <w:rPr>
      <w:rFonts w:ascii="Calibri" w:eastAsia="Calibri" w:hAnsi="Calibri" w:cs="Times New Roman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8A795B"/>
    <w:rPr>
      <w:rFonts w:ascii="Calibri" w:eastAsia="Calibri" w:hAnsi="Calibri" w:cs="Times New Roman"/>
      <w:lang w:val="x-none" w:eastAsia="x-none"/>
    </w:rPr>
  </w:style>
  <w:style w:type="table" w:styleId="TableGrid">
    <w:name w:val="Table Grid"/>
    <w:basedOn w:val="TableNormal"/>
    <w:uiPriority w:val="39"/>
    <w:rsid w:val="008A79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795B"/>
    <w:pPr>
      <w:ind w:left="720"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795B"/>
    <w:pPr>
      <w:spacing w:after="0" w:line="240" w:lineRule="auto"/>
    </w:pPr>
    <w:rPr>
      <w:rFonts w:ascii="Times New Roman" w:eastAsia="Calibri" w:hAnsi="Times New Roman" w:cs="Times New Roman"/>
      <w:sz w:val="18"/>
      <w:szCs w:val="18"/>
      <w:lang w:val="en-US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95B"/>
    <w:rPr>
      <w:rFonts w:ascii="Times New Roman" w:eastAsia="Calibri" w:hAnsi="Times New Roman" w:cs="Times New Roman"/>
      <w:sz w:val="18"/>
      <w:szCs w:val="18"/>
      <w:lang w:val="en-US" w:eastAsia="x-none"/>
    </w:rPr>
  </w:style>
  <w:style w:type="character" w:styleId="Hyperlink">
    <w:name w:val="Hyperlink"/>
    <w:uiPriority w:val="99"/>
    <w:unhideWhenUsed/>
    <w:rsid w:val="008A795B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8A795B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8A79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795B"/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795B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7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795B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Revision">
    <w:name w:val="Revision"/>
    <w:hidden/>
    <w:uiPriority w:val="99"/>
    <w:semiHidden/>
    <w:rsid w:val="008A795B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Default">
    <w:name w:val="Default"/>
    <w:rsid w:val="008A795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8A7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numbering" w:customStyle="1" w:styleId="NoList11">
    <w:name w:val="No List11"/>
    <w:next w:val="NoList"/>
    <w:uiPriority w:val="99"/>
    <w:semiHidden/>
    <w:unhideWhenUsed/>
    <w:rsid w:val="008A795B"/>
  </w:style>
  <w:style w:type="paragraph" w:customStyle="1" w:styleId="ColorfulList-Accent11">
    <w:name w:val="Colorful List - Accent 11"/>
    <w:basedOn w:val="Normal"/>
    <w:uiPriority w:val="34"/>
    <w:qFormat/>
    <w:rsid w:val="008A795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customStyle="1" w:styleId="TableGrid1">
    <w:name w:val="Table Grid1"/>
    <w:basedOn w:val="TableNormal"/>
    <w:next w:val="TableGrid"/>
    <w:uiPriority w:val="39"/>
    <w:rsid w:val="008A795B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8A795B"/>
    <w:pPr>
      <w:spacing w:after="200" w:line="276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795B"/>
    <w:rPr>
      <w:rFonts w:ascii="Calibri" w:eastAsia="Calibri" w:hAnsi="Calibri" w:cs="Times New Roman"/>
      <w:sz w:val="20"/>
      <w:szCs w:val="20"/>
      <w:lang w:val="x-none"/>
    </w:rPr>
  </w:style>
  <w:style w:type="character" w:styleId="FootnoteReference">
    <w:name w:val="footnote reference"/>
    <w:uiPriority w:val="99"/>
    <w:semiHidden/>
    <w:unhideWhenUsed/>
    <w:rsid w:val="008A795B"/>
    <w:rPr>
      <w:vertAlign w:val="superscript"/>
    </w:rPr>
  </w:style>
  <w:style w:type="paragraph" w:customStyle="1" w:styleId="MediumGrid21">
    <w:name w:val="Medium Grid 21"/>
    <w:uiPriority w:val="1"/>
    <w:qFormat/>
    <w:rsid w:val="008A795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GridTable31">
    <w:name w:val="Grid Table 31"/>
    <w:basedOn w:val="Heading1"/>
    <w:next w:val="Normal"/>
    <w:uiPriority w:val="39"/>
    <w:semiHidden/>
    <w:unhideWhenUsed/>
    <w:qFormat/>
    <w:rsid w:val="008A795B"/>
    <w:pPr>
      <w:keepLines/>
      <w:spacing w:before="480" w:after="0"/>
      <w:outlineLvl w:val="9"/>
    </w:pPr>
    <w:rPr>
      <w:color w:val="365F91"/>
      <w:kern w:val="0"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8A795B"/>
    <w:pPr>
      <w:tabs>
        <w:tab w:val="left" w:pos="900"/>
        <w:tab w:val="right" w:leader="dot" w:pos="8190"/>
      </w:tabs>
      <w:spacing w:after="0" w:line="480" w:lineRule="auto"/>
    </w:pPr>
    <w:rPr>
      <w:rFonts w:ascii="Times New Roman" w:eastAsia="Times New Roman" w:hAnsi="Times New Roman" w:cs="Times New Roman"/>
      <w:b/>
      <w:bCs/>
      <w:noProof/>
      <w:kern w:val="32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8A795B"/>
    <w:pPr>
      <w:spacing w:after="200" w:line="276" w:lineRule="auto"/>
      <w:ind w:left="220"/>
    </w:pPr>
    <w:rPr>
      <w:rFonts w:ascii="Calibri" w:eastAsia="Calibri" w:hAnsi="Calibri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8A795B"/>
    <w:pPr>
      <w:spacing w:after="200" w:line="276" w:lineRule="auto"/>
      <w:ind w:left="440"/>
    </w:pPr>
    <w:rPr>
      <w:rFonts w:ascii="Calibri" w:eastAsia="Calibri" w:hAnsi="Calibri" w:cs="Times New Roman"/>
    </w:rPr>
  </w:style>
  <w:style w:type="paragraph" w:styleId="TOC4">
    <w:name w:val="toc 4"/>
    <w:basedOn w:val="Normal"/>
    <w:next w:val="Normal"/>
    <w:autoRedefine/>
    <w:uiPriority w:val="39"/>
    <w:unhideWhenUsed/>
    <w:rsid w:val="008A795B"/>
    <w:pPr>
      <w:spacing w:after="100" w:line="276" w:lineRule="auto"/>
      <w:ind w:left="660"/>
    </w:pPr>
    <w:rPr>
      <w:rFonts w:ascii="Calibri" w:eastAsia="Times New Roman" w:hAnsi="Calibri" w:cs="Times New Roman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8A795B"/>
    <w:pPr>
      <w:spacing w:after="100" w:line="276" w:lineRule="auto"/>
      <w:ind w:left="880"/>
    </w:pPr>
    <w:rPr>
      <w:rFonts w:ascii="Calibri" w:eastAsia="Times New Roman" w:hAnsi="Calibri" w:cs="Times New Roman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8A795B"/>
    <w:pPr>
      <w:spacing w:after="100" w:line="276" w:lineRule="auto"/>
      <w:ind w:left="1100"/>
    </w:pPr>
    <w:rPr>
      <w:rFonts w:ascii="Calibri" w:eastAsia="Times New Roman" w:hAnsi="Calibri" w:cs="Times New Roman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A795B"/>
    <w:pPr>
      <w:spacing w:after="100" w:line="276" w:lineRule="auto"/>
      <w:ind w:left="1320"/>
    </w:pPr>
    <w:rPr>
      <w:rFonts w:ascii="Calibri" w:eastAsia="Times New Roman" w:hAnsi="Calibri" w:cs="Times New Roman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A795B"/>
    <w:pPr>
      <w:spacing w:after="100" w:line="276" w:lineRule="auto"/>
      <w:ind w:left="1540"/>
    </w:pPr>
    <w:rPr>
      <w:rFonts w:ascii="Calibri" w:eastAsia="Times New Roman" w:hAnsi="Calibri" w:cs="Times New Roman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A795B"/>
    <w:pPr>
      <w:spacing w:after="100" w:line="276" w:lineRule="auto"/>
      <w:ind w:left="1760"/>
    </w:pPr>
    <w:rPr>
      <w:rFonts w:ascii="Calibri" w:eastAsia="Times New Roman" w:hAnsi="Calibri" w:cs="Times New Roman"/>
      <w:lang w:val="en-US"/>
    </w:rPr>
  </w:style>
  <w:style w:type="paragraph" w:styleId="Caption">
    <w:name w:val="caption"/>
    <w:basedOn w:val="Normal"/>
    <w:next w:val="Normal"/>
    <w:uiPriority w:val="35"/>
    <w:qFormat/>
    <w:rsid w:val="008A795B"/>
    <w:pPr>
      <w:spacing w:after="200" w:line="276" w:lineRule="auto"/>
    </w:pPr>
    <w:rPr>
      <w:rFonts w:ascii="Calibri" w:eastAsia="Calibri" w:hAnsi="Calibri" w:cs="Times New Roman"/>
      <w:b/>
      <w:bCs/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8A795B"/>
    <w:pPr>
      <w:spacing w:after="200" w:line="276" w:lineRule="auto"/>
    </w:pPr>
    <w:rPr>
      <w:rFonts w:ascii="Calibri" w:eastAsia="Calibri" w:hAnsi="Calibri" w:cs="Times New Roman"/>
    </w:rPr>
  </w:style>
  <w:style w:type="character" w:customStyle="1" w:styleId="ilfuvd">
    <w:name w:val="ilfuvd"/>
    <w:rsid w:val="008A795B"/>
  </w:style>
  <w:style w:type="numbering" w:customStyle="1" w:styleId="NoList111">
    <w:name w:val="No List111"/>
    <w:next w:val="NoList"/>
    <w:uiPriority w:val="99"/>
    <w:semiHidden/>
    <w:unhideWhenUsed/>
    <w:rsid w:val="008A795B"/>
  </w:style>
  <w:style w:type="character" w:customStyle="1" w:styleId="A1">
    <w:name w:val="A1"/>
    <w:uiPriority w:val="99"/>
    <w:rsid w:val="008A795B"/>
    <w:rPr>
      <w:rFonts w:cs="Minion Pro"/>
      <w:b/>
      <w:bCs/>
      <w:color w:val="000000"/>
      <w:sz w:val="20"/>
      <w:szCs w:val="20"/>
    </w:rPr>
  </w:style>
  <w:style w:type="character" w:customStyle="1" w:styleId="A0">
    <w:name w:val="A0"/>
    <w:uiPriority w:val="99"/>
    <w:rsid w:val="008A795B"/>
    <w:rPr>
      <w:b/>
      <w:bCs/>
      <w:color w:val="000000"/>
      <w:sz w:val="36"/>
      <w:szCs w:val="36"/>
    </w:rPr>
  </w:style>
  <w:style w:type="paragraph" w:customStyle="1" w:styleId="ColorfulShading-Accent11">
    <w:name w:val="Colorful Shading - Accent 11"/>
    <w:hidden/>
    <w:uiPriority w:val="99"/>
    <w:semiHidden/>
    <w:rsid w:val="008A795B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Emphasis">
    <w:name w:val="Emphasis"/>
    <w:uiPriority w:val="20"/>
    <w:qFormat/>
    <w:rsid w:val="008A795B"/>
    <w:rPr>
      <w:i/>
      <w:iCs/>
    </w:rPr>
  </w:style>
  <w:style w:type="table" w:customStyle="1" w:styleId="TableGrid11">
    <w:name w:val="Table Grid11"/>
    <w:basedOn w:val="TableNormal"/>
    <w:next w:val="TableGrid"/>
    <w:uiPriority w:val="39"/>
    <w:rsid w:val="008A79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ference-text">
    <w:name w:val="reference-text"/>
    <w:rsid w:val="008A795B"/>
  </w:style>
  <w:style w:type="character" w:customStyle="1" w:styleId="PlainTable31">
    <w:name w:val="Plain Table 31"/>
    <w:uiPriority w:val="19"/>
    <w:qFormat/>
    <w:rsid w:val="008A795B"/>
    <w:rPr>
      <w:i/>
      <w:iCs/>
      <w:color w:val="40404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95B"/>
    <w:pPr>
      <w:spacing w:after="60"/>
      <w:jc w:val="center"/>
      <w:outlineLvl w:val="1"/>
    </w:pPr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character" w:customStyle="1" w:styleId="SubtitleChar">
    <w:name w:val="Subtitle Char"/>
    <w:basedOn w:val="DefaultParagraphFont"/>
    <w:link w:val="Subtitle"/>
    <w:uiPriority w:val="11"/>
    <w:rsid w:val="008A795B"/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A795B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A795B"/>
    <w:rPr>
      <w:rFonts w:ascii="Calibri" w:eastAsia="Calibri" w:hAnsi="Calibri" w:cs="Times New Roman"/>
      <w:sz w:val="20"/>
      <w:szCs w:val="20"/>
      <w:lang w:val="en-US"/>
    </w:rPr>
  </w:style>
  <w:style w:type="character" w:styleId="EndnoteReference">
    <w:name w:val="endnote reference"/>
    <w:uiPriority w:val="99"/>
    <w:semiHidden/>
    <w:unhideWhenUsed/>
    <w:rsid w:val="008A795B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8A795B"/>
    <w:pPr>
      <w:spacing w:before="240" w:after="60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8A795B"/>
    <w:rPr>
      <w:rFonts w:ascii="Calibri Light" w:eastAsia="Times New Roman" w:hAnsi="Calibri Light" w:cs="Times New Roman"/>
      <w:b/>
      <w:bCs/>
      <w:kern w:val="28"/>
      <w:sz w:val="32"/>
      <w:szCs w:val="32"/>
      <w:lang w:val="x-none" w:eastAsia="x-none"/>
    </w:rPr>
  </w:style>
  <w:style w:type="character" w:customStyle="1" w:styleId="c-journal-titletext">
    <w:name w:val="c-journal-title__text"/>
    <w:rsid w:val="008A795B"/>
  </w:style>
  <w:style w:type="character" w:customStyle="1" w:styleId="nlmyear">
    <w:name w:val="nlm_year"/>
    <w:rsid w:val="008A795B"/>
  </w:style>
  <w:style w:type="character" w:customStyle="1" w:styleId="nlmedition">
    <w:name w:val="nlm_edition"/>
    <w:rsid w:val="008A795B"/>
  </w:style>
  <w:style w:type="character" w:customStyle="1" w:styleId="nlmpublisher-loc">
    <w:name w:val="nlm_publisher-loc"/>
    <w:rsid w:val="008A795B"/>
  </w:style>
  <w:style w:type="character" w:customStyle="1" w:styleId="nlmpublisher-name">
    <w:name w:val="nlm_publisher-name"/>
    <w:rsid w:val="008A795B"/>
  </w:style>
  <w:style w:type="paragraph" w:customStyle="1" w:styleId="c-article-referencestext">
    <w:name w:val="c-article-references__text"/>
    <w:basedOn w:val="Normal"/>
    <w:rsid w:val="008A7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lfld-contribauthor">
    <w:name w:val="hlfld-contribauthor"/>
    <w:rsid w:val="008A795B"/>
  </w:style>
  <w:style w:type="character" w:customStyle="1" w:styleId="nlmgiven-names">
    <w:name w:val="nlm_given-names"/>
    <w:rsid w:val="008A795B"/>
  </w:style>
  <w:style w:type="character" w:customStyle="1" w:styleId="nlmarticle-title">
    <w:name w:val="nlm_article-title"/>
    <w:rsid w:val="008A795B"/>
  </w:style>
  <w:style w:type="character" w:customStyle="1" w:styleId="nlmfpage">
    <w:name w:val="nlm_fpage"/>
    <w:rsid w:val="008A795B"/>
  </w:style>
  <w:style w:type="character" w:customStyle="1" w:styleId="nlmlpage">
    <w:name w:val="nlm_lpage"/>
    <w:rsid w:val="008A795B"/>
  </w:style>
  <w:style w:type="paragraph" w:styleId="NoSpacing">
    <w:name w:val="No Spacing"/>
    <w:link w:val="NoSpacingChar"/>
    <w:uiPriority w:val="1"/>
    <w:qFormat/>
    <w:rsid w:val="008A795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qFormat/>
    <w:rsid w:val="008A795B"/>
    <w:rPr>
      <w:rFonts w:ascii="Calibri" w:eastAsia="Calibri" w:hAnsi="Calibri" w:cs="Times New Roman"/>
    </w:rPr>
  </w:style>
  <w:style w:type="character" w:customStyle="1" w:styleId="anchor-text">
    <w:name w:val="anchor-text"/>
    <w:rsid w:val="008A795B"/>
  </w:style>
  <w:style w:type="character" w:styleId="LineNumber">
    <w:name w:val="line number"/>
    <w:uiPriority w:val="99"/>
    <w:semiHidden/>
    <w:unhideWhenUsed/>
    <w:rsid w:val="008A795B"/>
  </w:style>
  <w:style w:type="numbering" w:customStyle="1" w:styleId="NoList2">
    <w:name w:val="No List2"/>
    <w:next w:val="NoList"/>
    <w:uiPriority w:val="99"/>
    <w:semiHidden/>
    <w:unhideWhenUsed/>
    <w:rsid w:val="008A795B"/>
  </w:style>
  <w:style w:type="table" w:customStyle="1" w:styleId="TableGrid2">
    <w:name w:val="Table Grid2"/>
    <w:basedOn w:val="TableNormal"/>
    <w:next w:val="TableGrid"/>
    <w:uiPriority w:val="39"/>
    <w:rsid w:val="008A795B"/>
    <w:pPr>
      <w:spacing w:after="0" w:line="240" w:lineRule="auto"/>
    </w:pPr>
    <w:rPr>
      <w:rFonts w:ascii="Calibri" w:eastAsia="Calibri" w:hAnsi="Calibri" w:cs="Times New Roman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8A795B"/>
  </w:style>
  <w:style w:type="table" w:customStyle="1" w:styleId="TableGrid12">
    <w:name w:val="Table Grid12"/>
    <w:basedOn w:val="TableNormal"/>
    <w:next w:val="TableGrid"/>
    <w:uiPriority w:val="39"/>
    <w:rsid w:val="008A79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2">
    <w:name w:val="Medium Grid 22"/>
    <w:link w:val="MediumGrid2Char"/>
    <w:uiPriority w:val="1"/>
    <w:qFormat/>
    <w:rsid w:val="008A795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MediumGrid2Char">
    <w:name w:val="Medium Grid 2 Char"/>
    <w:link w:val="MediumGrid22"/>
    <w:uiPriority w:val="1"/>
    <w:qFormat/>
    <w:rsid w:val="008A795B"/>
    <w:rPr>
      <w:rFonts w:ascii="Calibri" w:eastAsia="Calibri" w:hAnsi="Calibri" w:cs="Times New Roman"/>
    </w:rPr>
  </w:style>
  <w:style w:type="table" w:customStyle="1" w:styleId="TableGrid21">
    <w:name w:val="Table Grid21"/>
    <w:basedOn w:val="TableNormal"/>
    <w:next w:val="TableGrid"/>
    <w:uiPriority w:val="39"/>
    <w:rsid w:val="008A795B"/>
    <w:pPr>
      <w:spacing w:after="0" w:line="240" w:lineRule="auto"/>
    </w:pPr>
    <w:rPr>
      <w:rFonts w:ascii="Calibri" w:eastAsia="Calibri" w:hAnsi="Calibri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8A795B"/>
    <w:pPr>
      <w:spacing w:after="0" w:line="240" w:lineRule="auto"/>
    </w:pPr>
    <w:rPr>
      <w:rFonts w:ascii="Calibri" w:eastAsia="Calibri" w:hAnsi="Calibri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8A795B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  <w:lang w:val="en-US" w:eastAsia="en-US"/>
    </w:rPr>
  </w:style>
  <w:style w:type="character" w:styleId="FollowedHyperlink">
    <w:name w:val="FollowedHyperlink"/>
    <w:uiPriority w:val="99"/>
    <w:semiHidden/>
    <w:unhideWhenUsed/>
    <w:rsid w:val="008A795B"/>
    <w:rPr>
      <w:color w:val="954F72"/>
      <w:u w:val="single"/>
    </w:rPr>
  </w:style>
  <w:style w:type="paragraph" w:customStyle="1" w:styleId="msonormal0">
    <w:name w:val="msonormal"/>
    <w:basedOn w:val="Normal"/>
    <w:rsid w:val="008A7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8A79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customStyle="1" w:styleId="xl66">
    <w:name w:val="xl66"/>
    <w:basedOn w:val="Normal"/>
    <w:rsid w:val="008A79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7">
    <w:name w:val="xl67"/>
    <w:basedOn w:val="Normal"/>
    <w:rsid w:val="008A7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8A79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9">
    <w:name w:val="xl69"/>
    <w:basedOn w:val="Normal"/>
    <w:rsid w:val="008A79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8A79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48"/>
      <w:szCs w:val="48"/>
      <w:lang w:eastAsia="en-GB"/>
    </w:rPr>
  </w:style>
  <w:style w:type="paragraph" w:customStyle="1" w:styleId="xl71">
    <w:name w:val="xl71"/>
    <w:basedOn w:val="Normal"/>
    <w:rsid w:val="008A79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8A79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915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Ford</dc:creator>
  <cp:keywords/>
  <dc:description/>
  <cp:lastModifiedBy>Ford</cp:lastModifiedBy>
  <cp:revision>1</cp:revision>
  <dcterms:created xsi:type="dcterms:W3CDTF">2024-03-12T13:46:00Z</dcterms:created>
  <dcterms:modified xsi:type="dcterms:W3CDTF">2024-03-12T13:48:00Z</dcterms:modified>
</cp:coreProperties>
</file>