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567" w:right="140" w:hanging="425"/>
        <w:rPr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  <w:lang w:val="en-US"/>
        </w:rPr>
        <w:t>Tab</w:t>
      </w:r>
      <w:r>
        <w:rPr>
          <w:rFonts w:cs="Times New Roman" w:ascii="Times New Roman" w:hAnsi="Times New Roman"/>
          <w:b/>
          <w:bCs/>
          <w:sz w:val="20"/>
          <w:szCs w:val="20"/>
          <w:lang w:val="en-US"/>
        </w:rPr>
        <w:t>le</w:t>
      </w:r>
      <w:r>
        <w:rPr>
          <w:rFonts w:cs="Times New Roman" w:ascii="Times New Roman" w:hAnsi="Times New Roman"/>
          <w:b/>
          <w:bCs/>
          <w:sz w:val="20"/>
          <w:szCs w:val="20"/>
          <w:lang w:val="en-US"/>
        </w:rPr>
        <w:t xml:space="preserve"> 1</w:t>
      </w:r>
      <w:r>
        <w:rPr>
          <w:rFonts w:cs="Times New Roman" w:ascii="Times New Roman" w:hAnsi="Times New Roman"/>
          <w:sz w:val="20"/>
          <w:szCs w:val="20"/>
          <w:lang w:val="en-US"/>
        </w:rPr>
        <w:t>.</w:t>
      </w:r>
      <w:r>
        <w:rPr>
          <w:sz w:val="20"/>
          <w:szCs w:val="20"/>
          <w:lang w:val="en-GB"/>
        </w:rPr>
        <w:t xml:space="preserve"> </w:t>
      </w:r>
      <w:r>
        <w:rPr>
          <w:rFonts w:cs="Times New Roman" w:ascii="Times New Roman" w:hAnsi="Times New Roman"/>
          <w:sz w:val="20"/>
          <w:szCs w:val="20"/>
          <w:lang w:val="en-US"/>
        </w:rPr>
        <w:t xml:space="preserve">Crystallographic data and structure refinement parameters for </w:t>
      </w:r>
      <w:r>
        <w:rPr>
          <w:rFonts w:cs="Times New Roman" w:ascii="Times New Roman" w:hAnsi="Times New Roman"/>
          <w:b/>
          <w:bCs/>
          <w:sz w:val="20"/>
          <w:szCs w:val="20"/>
          <w:lang w:val="en-US"/>
        </w:rPr>
        <w:t>Cu</w:t>
      </w:r>
      <w:r>
        <w:rPr>
          <w:rFonts w:eastAsia="Times New Roman" w:cs="Times New Roman" w:ascii="Times New Roman" w:hAnsi="Times New Roman"/>
          <w:b/>
          <w:bCs/>
          <w:color w:val="000000"/>
          <w:sz w:val="20"/>
          <w:szCs w:val="20"/>
          <w:lang w:val="en-US" w:eastAsia="ru-RU" w:bidi="ar-SA"/>
        </w:rPr>
        <w:t>L</w:t>
      </w:r>
      <w:r>
        <w:rPr>
          <w:rFonts w:cs="Times New Roman" w:ascii="Times New Roman" w:hAnsi="Times New Roman"/>
          <w:sz w:val="20"/>
          <w:szCs w:val="20"/>
          <w:lang w:val="en-US"/>
        </w:rPr>
        <w:t>.</w:t>
      </w:r>
    </w:p>
    <w:p>
      <w:pPr>
        <w:pStyle w:val="Normal"/>
        <w:ind w:right="140" w:firstLine="142"/>
        <w:jc w:val="both"/>
        <w:rPr>
          <w:rStyle w:val="Textenonproportionnel"/>
          <w:sz w:val="20"/>
          <w:szCs w:val="20"/>
        </w:rPr>
      </w:pPr>
      <w:r>
        <w:rPr>
          <w:sz w:val="20"/>
          <w:szCs w:val="20"/>
        </w:rPr>
      </w:r>
    </w:p>
    <w:tbl>
      <w:tblPr>
        <w:tblW w:w="5670" w:type="dxa"/>
        <w:jc w:val="left"/>
        <w:tblInd w:w="1116" w:type="dxa"/>
        <w:tblBorders>
          <w:top w:val="single" w:sz="4" w:space="0" w:color="00000A"/>
          <w:left w:val="single" w:sz="4" w:space="0" w:color="00000A"/>
          <w:bottom w:val="single" w:sz="4" w:space="0" w:color="00000A"/>
          <w:insideH w:val="single" w:sz="4" w:space="0" w:color="00000A"/>
        </w:tblBorders>
        <w:tblCellMar>
          <w:top w:w="55" w:type="dxa"/>
          <w:left w:w="-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2607"/>
        <w:gridCol w:w="3062"/>
      </w:tblGrid>
      <w:tr>
        <w:trPr>
          <w:trHeight w:val="390" w:hRule="exact"/>
        </w:trPr>
        <w:tc>
          <w:tcPr>
            <w:tcW w:w="26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auto" w:val="clear"/>
            <w:tcMar>
              <w:left w:w="-5" w:type="dxa"/>
            </w:tcMar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CCDC Number</w:t>
            </w:r>
          </w:p>
        </w:tc>
        <w:tc>
          <w:tcPr>
            <w:tcW w:w="30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b/>
                <w:bCs/>
                <w:sz w:val="20"/>
                <w:szCs w:val="20"/>
              </w:rPr>
              <w:t>2243409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>
        <w:trPr>
          <w:trHeight w:val="465" w:hRule="exact"/>
        </w:trPr>
        <w:tc>
          <w:tcPr>
            <w:tcW w:w="26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auto" w:val="clear"/>
            <w:tcMar>
              <w:left w:w="-5" w:type="dxa"/>
            </w:tcMar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Calibri Light" w:ascii="Calibri Light" w:hAnsi="Calibri Light"/>
                <w:sz w:val="20"/>
                <w:szCs w:val="20"/>
                <w:lang w:val="en-US"/>
              </w:rPr>
              <w:t xml:space="preserve">Chemical formula                    </w:t>
            </w:r>
          </w:p>
        </w:tc>
        <w:tc>
          <w:tcPr>
            <w:tcW w:w="30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Calibri Light" w:ascii="Calibri Light" w:hAnsi="Calibri Light"/>
                <w:sz w:val="20"/>
                <w:szCs w:val="20"/>
                <w:lang w:val="en-US"/>
              </w:rPr>
              <w:t>C</w:t>
            </w:r>
            <w:r>
              <w:rPr>
                <w:rFonts w:cs="Calibri Light" w:ascii="Calibri Light" w:hAnsi="Calibri Light"/>
                <w:sz w:val="20"/>
                <w:szCs w:val="20"/>
                <w:vertAlign w:val="subscript"/>
                <w:lang w:val="en-US"/>
              </w:rPr>
              <w:t>17</w:t>
            </w:r>
            <w:r>
              <w:rPr>
                <w:rFonts w:cs="Calibri Light" w:ascii="Calibri Light" w:hAnsi="Calibri Light"/>
                <w:sz w:val="20"/>
                <w:szCs w:val="20"/>
                <w:lang w:val="en-US"/>
              </w:rPr>
              <w:t xml:space="preserve"> H</w:t>
            </w:r>
            <w:r>
              <w:rPr>
                <w:rFonts w:cs="Calibri Light" w:ascii="Calibri Light" w:hAnsi="Calibri Light"/>
                <w:sz w:val="20"/>
                <w:szCs w:val="20"/>
                <w:vertAlign w:val="subscript"/>
                <w:lang w:val="en-US"/>
              </w:rPr>
              <w:t>14</w:t>
            </w:r>
            <w:r>
              <w:rPr>
                <w:rFonts w:cs="Calibri Light" w:ascii="Calibri Light" w:hAnsi="Calibri Light"/>
                <w:sz w:val="20"/>
                <w:szCs w:val="20"/>
                <w:lang w:val="en-US"/>
              </w:rPr>
              <w:t xml:space="preserve"> Br</w:t>
            </w:r>
            <w:r>
              <w:rPr>
                <w:rFonts w:cs="Calibri Light" w:ascii="Calibri Light" w:hAnsi="Calibri Light"/>
                <w:sz w:val="20"/>
                <w:szCs w:val="20"/>
                <w:vertAlign w:val="subscript"/>
                <w:lang w:val="en-US"/>
              </w:rPr>
              <w:t>2</w:t>
            </w:r>
            <w:r>
              <w:rPr>
                <w:rFonts w:cs="Calibri Light" w:ascii="Calibri Light" w:hAnsi="Calibri Light"/>
                <w:sz w:val="20"/>
                <w:szCs w:val="20"/>
                <w:lang w:val="en-US"/>
              </w:rPr>
              <w:t xml:space="preserve"> Cu N</w:t>
            </w:r>
            <w:r>
              <w:rPr>
                <w:rFonts w:cs="Calibri Light" w:ascii="Calibri Light" w:hAnsi="Calibri Light"/>
                <w:sz w:val="20"/>
                <w:szCs w:val="20"/>
                <w:vertAlign w:val="subscript"/>
                <w:lang w:val="en-US"/>
              </w:rPr>
              <w:t>2</w:t>
            </w:r>
            <w:r>
              <w:rPr>
                <w:rFonts w:cs="Calibri Light" w:ascii="Calibri Light" w:hAnsi="Calibri Light"/>
                <w:sz w:val="20"/>
                <w:szCs w:val="20"/>
                <w:lang w:val="en-US"/>
              </w:rPr>
              <w:t xml:space="preserve"> O</w:t>
            </w:r>
            <w:r>
              <w:rPr>
                <w:rFonts w:cs="Calibri Light" w:ascii="Calibri Light" w:hAnsi="Calibri Light"/>
                <w:sz w:val="20"/>
                <w:szCs w:val="20"/>
                <w:vertAlign w:val="subscript"/>
                <w:lang w:val="en-US"/>
              </w:rPr>
              <w:t>2</w:t>
            </w:r>
            <w:r>
              <w:rPr>
                <w:rFonts w:cs="Calibri Light" w:ascii="Calibri Light" w:hAnsi="Calibri Light"/>
                <w:sz w:val="20"/>
                <w:szCs w:val="20"/>
                <w:lang w:val="en-US"/>
              </w:rPr>
              <w:t xml:space="preserve"> [+ solvent]</w:t>
            </w:r>
          </w:p>
        </w:tc>
      </w:tr>
      <w:tr>
        <w:trPr>
          <w:trHeight w:val="480" w:hRule="exact"/>
        </w:trPr>
        <w:tc>
          <w:tcPr>
            <w:tcW w:w="26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auto" w:val="clear"/>
            <w:tcMar>
              <w:left w:w="-5" w:type="dxa"/>
            </w:tcMar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Calibri Light" w:ascii="Calibri Light" w:hAnsi="Calibri Light"/>
                <w:sz w:val="20"/>
                <w:szCs w:val="20"/>
                <w:lang w:val="en-US"/>
              </w:rPr>
              <w:t xml:space="preserve">Weight                                            </w:t>
            </w:r>
          </w:p>
        </w:tc>
        <w:tc>
          <w:tcPr>
            <w:tcW w:w="30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Calibri Light" w:ascii="Calibri Light" w:hAnsi="Calibri Light"/>
                <w:sz w:val="20"/>
                <w:szCs w:val="20"/>
              </w:rPr>
              <w:t>501.66</w:t>
            </w:r>
          </w:p>
        </w:tc>
      </w:tr>
      <w:tr>
        <w:trPr>
          <w:trHeight w:val="450" w:hRule="exact"/>
        </w:trPr>
        <w:tc>
          <w:tcPr>
            <w:tcW w:w="26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auto" w:val="clear"/>
            <w:tcMar>
              <w:left w:w="-5" w:type="dxa"/>
            </w:tcMar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Calibri Light" w:ascii="Calibri Light" w:hAnsi="Calibri Light"/>
                <w:sz w:val="20"/>
                <w:szCs w:val="20"/>
                <w:lang w:val="en-US"/>
              </w:rPr>
              <w:t xml:space="preserve">Crystal color                                               </w:t>
            </w:r>
          </w:p>
        </w:tc>
        <w:tc>
          <w:tcPr>
            <w:tcW w:w="30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Calibri Light" w:ascii="Calibri Light" w:hAnsi="Calibri Light"/>
                <w:sz w:val="20"/>
                <w:szCs w:val="20"/>
              </w:rPr>
              <w:t>Garnet</w:t>
            </w:r>
          </w:p>
        </w:tc>
      </w:tr>
      <w:tr>
        <w:trPr>
          <w:trHeight w:val="420" w:hRule="exact"/>
        </w:trPr>
        <w:tc>
          <w:tcPr>
            <w:tcW w:w="26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auto" w:val="clear"/>
            <w:tcMar>
              <w:left w:w="-5" w:type="dxa"/>
            </w:tcMar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Calibri Light" w:ascii="Calibri Light" w:hAnsi="Calibri Light"/>
                <w:sz w:val="20"/>
                <w:szCs w:val="20"/>
                <w:lang w:val="en-US"/>
              </w:rPr>
              <w:t xml:space="preserve">Crystal system                                             </w:t>
            </w:r>
          </w:p>
        </w:tc>
        <w:tc>
          <w:tcPr>
            <w:tcW w:w="30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</w:tcPr>
          <w:p>
            <w:pPr>
              <w:pStyle w:val="Normal"/>
              <w:tabs>
                <w:tab w:val="left" w:pos="4530" w:leader="none"/>
              </w:tabs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Calibri Light" w:ascii="Calibri Light" w:hAnsi="Calibri Light"/>
                <w:sz w:val="20"/>
                <w:szCs w:val="20"/>
                <w:lang w:val="en-US"/>
              </w:rPr>
              <w:t>monoclinic</w:t>
            </w:r>
          </w:p>
        </w:tc>
      </w:tr>
      <w:tr>
        <w:trPr>
          <w:trHeight w:val="510" w:hRule="exact"/>
        </w:trPr>
        <w:tc>
          <w:tcPr>
            <w:tcW w:w="26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auto" w:val="clear"/>
            <w:tcMar>
              <w:left w:w="-5" w:type="dxa"/>
            </w:tcMar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Calibri Light" w:ascii="Calibri Light" w:hAnsi="Calibri Light"/>
                <w:sz w:val="20"/>
                <w:szCs w:val="20"/>
                <w:lang w:val="en-US"/>
              </w:rPr>
              <w:t xml:space="preserve">Space group                                                 </w:t>
            </w:r>
          </w:p>
        </w:tc>
        <w:tc>
          <w:tcPr>
            <w:tcW w:w="30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</w:tcPr>
          <w:p>
            <w:pPr>
              <w:pStyle w:val="Normal"/>
              <w:tabs>
                <w:tab w:val="left" w:pos="4530" w:leader="none"/>
              </w:tabs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Calibri Light" w:ascii="Calibri Light" w:hAnsi="Calibri Light"/>
                <w:sz w:val="20"/>
                <w:szCs w:val="20"/>
                <w:lang w:val="en-US"/>
              </w:rPr>
              <w:t>I 2/a</w:t>
            </w:r>
          </w:p>
        </w:tc>
      </w:tr>
      <w:tr>
        <w:trPr>
          <w:trHeight w:val="434" w:hRule="exact"/>
        </w:trPr>
        <w:tc>
          <w:tcPr>
            <w:tcW w:w="26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auto" w:val="clear"/>
            <w:tcMar>
              <w:left w:w="-5" w:type="dxa"/>
            </w:tcMar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Calibri Light" w:ascii="Calibri Light" w:hAnsi="Calibri Light"/>
                <w:i/>
                <w:iCs/>
                <w:sz w:val="20"/>
                <w:szCs w:val="20"/>
                <w:lang w:val="en-US"/>
              </w:rPr>
              <w:t>a (Å)</w:t>
            </w:r>
          </w:p>
        </w:tc>
        <w:tc>
          <w:tcPr>
            <w:tcW w:w="30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Calibri Light" w:ascii="Calibri Light" w:hAnsi="Calibri Light"/>
                <w:color w:val="000000"/>
                <w:sz w:val="20"/>
                <w:szCs w:val="20"/>
                <w:lang w:val="en-US"/>
              </w:rPr>
              <w:t>26.0686(18)</w:t>
            </w:r>
          </w:p>
        </w:tc>
      </w:tr>
      <w:tr>
        <w:trPr>
          <w:trHeight w:val="419" w:hRule="exact"/>
        </w:trPr>
        <w:tc>
          <w:tcPr>
            <w:tcW w:w="26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auto" w:val="clear"/>
            <w:tcMar>
              <w:left w:w="-5" w:type="dxa"/>
            </w:tcMar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Calibri Light" w:ascii="Calibri Light" w:hAnsi="Calibri Light"/>
                <w:i/>
                <w:iCs/>
                <w:sz w:val="20"/>
                <w:szCs w:val="20"/>
                <w:lang w:val="en-US"/>
              </w:rPr>
              <w:t>b (Å)</w:t>
            </w:r>
          </w:p>
        </w:tc>
        <w:tc>
          <w:tcPr>
            <w:tcW w:w="30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Calibri Light" w:ascii="Calibri Light" w:hAnsi="Calibri Light"/>
                <w:color w:val="000000"/>
                <w:sz w:val="20"/>
                <w:szCs w:val="20"/>
                <w:lang w:val="en-US"/>
              </w:rPr>
              <w:t>7.1054(4)</w:t>
            </w:r>
          </w:p>
        </w:tc>
      </w:tr>
      <w:tr>
        <w:trPr>
          <w:trHeight w:val="389" w:hRule="exact"/>
        </w:trPr>
        <w:tc>
          <w:tcPr>
            <w:tcW w:w="26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auto" w:val="clear"/>
            <w:tcMar>
              <w:left w:w="-5" w:type="dxa"/>
            </w:tcMar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Calibri Light" w:ascii="Calibri Light" w:hAnsi="Calibri Light"/>
                <w:i/>
                <w:iCs/>
                <w:sz w:val="20"/>
                <w:szCs w:val="20"/>
                <w:lang w:val="en-US"/>
              </w:rPr>
              <w:t>c (Å)</w:t>
            </w:r>
          </w:p>
        </w:tc>
        <w:tc>
          <w:tcPr>
            <w:tcW w:w="30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Calibri Light" w:ascii="Calibri Light" w:hAnsi="Calibri Light"/>
                <w:color w:val="000000"/>
                <w:sz w:val="20"/>
                <w:szCs w:val="20"/>
                <w:lang w:val="en-US"/>
              </w:rPr>
              <w:t>21.208(2)</w:t>
            </w:r>
          </w:p>
        </w:tc>
      </w:tr>
      <w:tr>
        <w:trPr>
          <w:trHeight w:val="374" w:hRule="exact"/>
        </w:trPr>
        <w:tc>
          <w:tcPr>
            <w:tcW w:w="26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auto" w:val="clear"/>
            <w:tcMar>
              <w:left w:w="-5" w:type="dxa"/>
            </w:tcMar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Calibri Light" w:ascii="Calibri Light" w:hAnsi="Calibri Light"/>
                <w:sz w:val="20"/>
                <w:szCs w:val="20"/>
                <w:lang w:val="en-US"/>
              </w:rPr>
              <w:t>Volume (Å</w:t>
            </w:r>
            <w:r>
              <w:rPr>
                <w:rFonts w:cs="Calibri Light" w:ascii="Calibri Light" w:hAnsi="Calibri Light"/>
                <w:sz w:val="20"/>
                <w:szCs w:val="20"/>
                <w:vertAlign w:val="superscript"/>
                <w:lang w:val="en-US"/>
              </w:rPr>
              <w:t>3</w:t>
            </w:r>
            <w:r>
              <w:rPr>
                <w:rFonts w:cs="Calibri Light" w:ascii="Calibri Light" w:hAnsi="Calibri Light"/>
                <w:sz w:val="20"/>
                <w:szCs w:val="20"/>
                <w:lang w:val="en-US"/>
              </w:rPr>
              <w:t>)</w:t>
            </w:r>
            <w:r>
              <w:rPr>
                <w:rFonts w:cs="Calibri Light" w:ascii="Calibri Light" w:hAnsi="Calibri Light"/>
                <w:i/>
                <w:iCs/>
                <w:sz w:val="20"/>
                <w:szCs w:val="20"/>
                <w:lang w:val="en-US"/>
              </w:rPr>
              <w:t>:</w:t>
            </w:r>
          </w:p>
        </w:tc>
        <w:tc>
          <w:tcPr>
            <w:tcW w:w="30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Calibri Light" w:ascii="Calibri Light" w:hAnsi="Calibri Light"/>
                <w:sz w:val="20"/>
                <w:szCs w:val="20"/>
                <w:lang w:val="en-US"/>
              </w:rPr>
              <w:t>3610.5(5)</w:t>
            </w:r>
          </w:p>
        </w:tc>
      </w:tr>
      <w:tr>
        <w:trPr>
          <w:trHeight w:val="404" w:hRule="exact"/>
        </w:trPr>
        <w:tc>
          <w:tcPr>
            <w:tcW w:w="26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auto" w:val="clear"/>
            <w:tcMar>
              <w:left w:w="-5" w:type="dxa"/>
            </w:tcMar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Calibri Light" w:ascii="Calibri Light" w:hAnsi="Calibri Light"/>
                <w:sz w:val="20"/>
                <w:szCs w:val="20"/>
                <w:lang w:val="en-US"/>
              </w:rPr>
              <w:t>T (K)</w:t>
            </w:r>
          </w:p>
        </w:tc>
        <w:tc>
          <w:tcPr>
            <w:tcW w:w="30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Calibri Light" w:ascii="Calibri Light" w:hAnsi="Calibri Light"/>
                <w:sz w:val="20"/>
                <w:szCs w:val="20"/>
                <w:lang w:val="en-US"/>
              </w:rPr>
              <w:t>100(2)</w:t>
            </w:r>
          </w:p>
        </w:tc>
      </w:tr>
      <w:tr>
        <w:trPr>
          <w:trHeight w:val="374" w:hRule="exact"/>
        </w:trPr>
        <w:tc>
          <w:tcPr>
            <w:tcW w:w="26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auto" w:val="clear"/>
            <w:tcMar>
              <w:left w:w="-5" w:type="dxa"/>
            </w:tcMar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Radiation Type</w:t>
            </w:r>
          </w:p>
        </w:tc>
        <w:tc>
          <w:tcPr>
            <w:tcW w:w="30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MoK\a</w:t>
            </w:r>
          </w:p>
        </w:tc>
      </w:tr>
      <w:tr>
        <w:trPr>
          <w:trHeight w:val="374" w:hRule="exact"/>
        </w:trPr>
        <w:tc>
          <w:tcPr>
            <w:tcW w:w="26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auto" w:val="clear"/>
            <w:tcMar>
              <w:left w:w="-5" w:type="dxa"/>
            </w:tcMar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 xml:space="preserve">λ </w:t>
            </w:r>
            <w:r>
              <w:rPr>
                <w:rFonts w:cs="Calibri Light" w:ascii="Calibri Light" w:hAnsi="Calibri Light"/>
                <w:i/>
                <w:iCs/>
                <w:sz w:val="20"/>
                <w:szCs w:val="20"/>
                <w:lang w:val="en-US"/>
              </w:rPr>
              <w:t>(Å)</w:t>
            </w:r>
          </w:p>
        </w:tc>
        <w:tc>
          <w:tcPr>
            <w:tcW w:w="30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en-US"/>
              </w:rPr>
              <w:t>0.71073</w:t>
            </w:r>
          </w:p>
        </w:tc>
      </w:tr>
      <w:tr>
        <w:trPr>
          <w:trHeight w:val="464" w:hRule="exact"/>
        </w:trPr>
        <w:tc>
          <w:tcPr>
            <w:tcW w:w="26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auto" w:val="clear"/>
            <w:tcMar>
              <w:left w:w="-5" w:type="dxa"/>
            </w:tcMar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Z</w:t>
            </w:r>
          </w:p>
        </w:tc>
        <w:tc>
          <w:tcPr>
            <w:tcW w:w="30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8</w:t>
            </w:r>
          </w:p>
        </w:tc>
      </w:tr>
      <w:tr>
        <w:trPr>
          <w:trHeight w:val="434" w:hRule="exact"/>
        </w:trPr>
        <w:tc>
          <w:tcPr>
            <w:tcW w:w="26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auto" w:val="clear"/>
            <w:tcMar>
              <w:left w:w="-5" w:type="dxa"/>
            </w:tcMar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Times New Roman" w:ascii="Symbol" w:hAnsi="Symbol"/>
                <w:sz w:val="20"/>
                <w:szCs w:val="20"/>
                <w:lang w:val="en-US"/>
              </w:rPr>
              <w:t xml:space="preserve">m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(mm</w:t>
            </w:r>
            <w:r>
              <w:rPr>
                <w:rFonts w:cs="Times New Roman" w:ascii="Times New Roman" w:hAnsi="Times New Roman"/>
                <w:sz w:val="20"/>
                <w:szCs w:val="20"/>
                <w:vertAlign w:val="superscript"/>
                <w:lang w:val="en-US"/>
              </w:rPr>
              <w:t>-1)</w:t>
            </w:r>
          </w:p>
        </w:tc>
        <w:tc>
          <w:tcPr>
            <w:tcW w:w="30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5.648</w:t>
            </w:r>
          </w:p>
        </w:tc>
      </w:tr>
      <w:tr>
        <w:trPr>
          <w:trHeight w:val="464" w:hRule="exact"/>
        </w:trPr>
        <w:tc>
          <w:tcPr>
            <w:tcW w:w="26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auto" w:val="clear"/>
            <w:tcMar>
              <w:left w:w="-5" w:type="dxa"/>
            </w:tcMar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Reflections measured</w:t>
            </w:r>
          </w:p>
        </w:tc>
        <w:tc>
          <w:tcPr>
            <w:tcW w:w="30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en-US"/>
              </w:rPr>
              <w:t>20516</w:t>
            </w:r>
          </w:p>
          <w:p>
            <w:pPr>
              <w:pStyle w:val="Normal"/>
              <w:spacing w:before="0" w:after="200"/>
              <w:ind w:left="567" w:right="140" w:hanging="425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en-US"/>
              </w:rPr>
            </w:r>
          </w:p>
        </w:tc>
      </w:tr>
      <w:tr>
        <w:trPr>
          <w:trHeight w:val="464" w:hRule="exact"/>
        </w:trPr>
        <w:tc>
          <w:tcPr>
            <w:tcW w:w="26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auto" w:val="clear"/>
            <w:tcMar>
              <w:left w:w="-5" w:type="dxa"/>
            </w:tcMar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Reflections independent</w:t>
            </w:r>
          </w:p>
        </w:tc>
        <w:tc>
          <w:tcPr>
            <w:tcW w:w="30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en-US"/>
              </w:rPr>
              <w:t>4797</w:t>
            </w:r>
          </w:p>
        </w:tc>
      </w:tr>
      <w:tr>
        <w:trPr>
          <w:trHeight w:val="464" w:hRule="exact"/>
        </w:trPr>
        <w:tc>
          <w:tcPr>
            <w:tcW w:w="26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auto" w:val="clear"/>
            <w:tcMar>
              <w:left w:w="-5" w:type="dxa"/>
            </w:tcMar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R</w:t>
            </w:r>
            <w:r>
              <w:rPr>
                <w:rFonts w:cs="Times New Roman" w:ascii="Times New Roman" w:hAnsi="Times New Roman"/>
                <w:sz w:val="20"/>
                <w:szCs w:val="20"/>
                <w:vertAlign w:val="subscript"/>
                <w:lang w:val="en-US"/>
              </w:rPr>
              <w:t>int</w:t>
            </w:r>
          </w:p>
        </w:tc>
        <w:tc>
          <w:tcPr>
            <w:tcW w:w="30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en-US"/>
              </w:rPr>
              <w:t>0.0462</w:t>
            </w:r>
          </w:p>
        </w:tc>
      </w:tr>
      <w:tr>
        <w:trPr>
          <w:trHeight w:val="434" w:hRule="exact"/>
        </w:trPr>
        <w:tc>
          <w:tcPr>
            <w:tcW w:w="26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auto" w:val="clear"/>
            <w:tcMar>
              <w:left w:w="-5" w:type="dxa"/>
            </w:tcMar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Data/parameters/restraints</w:t>
            </w:r>
          </w:p>
        </w:tc>
        <w:tc>
          <w:tcPr>
            <w:tcW w:w="30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4797/4797/0</w:t>
            </w:r>
          </w:p>
        </w:tc>
      </w:tr>
      <w:tr>
        <w:trPr>
          <w:trHeight w:val="512" w:hRule="exact"/>
        </w:trPr>
        <w:tc>
          <w:tcPr>
            <w:tcW w:w="26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auto" w:val="clear"/>
            <w:tcMar>
              <w:left w:w="-5" w:type="dxa"/>
            </w:tcMar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Final R indexes [F</w:t>
            </w:r>
            <w:r>
              <w:rPr>
                <w:rFonts w:cs="Times New Roman" w:ascii="Times New Roman" w:hAnsi="Times New Roman"/>
                <w:sz w:val="20"/>
                <w:szCs w:val="20"/>
                <w:vertAlign w:val="superscript"/>
                <w:lang w:val="en-US"/>
              </w:rPr>
              <w:t>2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˃2σ(F</w:t>
            </w:r>
            <w:r>
              <w:rPr>
                <w:rFonts w:cs="Times New Roman" w:ascii="Times New Roman" w:hAnsi="Times New Roman"/>
                <w:sz w:val="20"/>
                <w:szCs w:val="20"/>
                <w:vertAlign w:val="superscript"/>
                <w:lang w:val="en-US"/>
              </w:rPr>
              <w:t>2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)]</w:t>
            </w:r>
          </w:p>
        </w:tc>
        <w:tc>
          <w:tcPr>
            <w:tcW w:w="30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R1 = 0.0486, wR(F</w:t>
            </w:r>
            <w:r>
              <w:rPr>
                <w:rFonts w:cs="Times New Roman" w:ascii="Times New Roman" w:hAnsi="Times New Roman"/>
                <w:sz w:val="20"/>
                <w:szCs w:val="20"/>
                <w:vertAlign w:val="superscript"/>
                <w:lang w:val="en-US"/>
              </w:rPr>
              <w:t>2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) = 0.1053</w:t>
            </w:r>
          </w:p>
        </w:tc>
      </w:tr>
      <w:tr>
        <w:trPr>
          <w:trHeight w:val="512" w:hRule="exact"/>
        </w:trPr>
        <w:tc>
          <w:tcPr>
            <w:tcW w:w="26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auto" w:val="clear"/>
            <w:tcMar>
              <w:left w:w="-5" w:type="dxa"/>
            </w:tcMar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Goodness of Fit on F</w:t>
            </w:r>
            <w:r>
              <w:rPr>
                <w:rFonts w:cs="Times New Roman" w:ascii="Times New Roman" w:hAnsi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30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1.027</w:t>
            </w:r>
          </w:p>
        </w:tc>
      </w:tr>
      <w:tr>
        <w:trPr>
          <w:trHeight w:val="512" w:hRule="exact"/>
        </w:trPr>
        <w:tc>
          <w:tcPr>
            <w:tcW w:w="26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auto" w:val="clear"/>
            <w:tcMar>
              <w:left w:w="-5" w:type="dxa"/>
            </w:tcMar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Times New Roman" w:ascii="Symbol" w:hAnsi="Symbol"/>
                <w:sz w:val="20"/>
                <w:szCs w:val="20"/>
                <w:lang w:val="en-US"/>
              </w:rPr>
              <w:t>Dr</w:t>
            </w:r>
            <w:r>
              <w:rPr>
                <w:rFonts w:cs="Times New Roman" w:ascii="Times New Roman" w:hAnsi="Times New Roman"/>
                <w:sz w:val="20"/>
                <w:szCs w:val="20"/>
                <w:vertAlign w:val="subscript"/>
                <w:lang w:val="en-US"/>
              </w:rPr>
              <w:t>max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/</w:t>
            </w:r>
            <w:r>
              <w:rPr>
                <w:rFonts w:cs="Times New Roman" w:ascii="Symbol" w:hAnsi="Symbol"/>
                <w:sz w:val="20"/>
                <w:szCs w:val="20"/>
                <w:lang w:val="en-US"/>
              </w:rPr>
              <w:t>Dr</w:t>
            </w:r>
            <w:r>
              <w:rPr>
                <w:rFonts w:cs="Times New Roman" w:ascii="Times New Roman" w:hAnsi="Times New Roman"/>
                <w:sz w:val="20"/>
                <w:szCs w:val="20"/>
                <w:vertAlign w:val="subscript"/>
                <w:lang w:val="en-US"/>
              </w:rPr>
              <w:t>min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 xml:space="preserve"> (e Å</w:t>
            </w:r>
            <w:r>
              <w:rPr>
                <w:rFonts w:cs="Times New Roman" w:ascii="Times New Roman" w:hAnsi="Times New Roman"/>
                <w:sz w:val="20"/>
                <w:szCs w:val="20"/>
                <w:vertAlign w:val="superscript"/>
                <w:lang w:val="en-US"/>
              </w:rPr>
              <w:t>-3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0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</w:tcPr>
          <w:p>
            <w:pPr>
              <w:pStyle w:val="Normal"/>
              <w:spacing w:before="0" w:after="200"/>
              <w:ind w:left="567" w:right="140" w:hanging="425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0.840/-0.830</w:t>
            </w:r>
          </w:p>
        </w:tc>
      </w:tr>
    </w:tbl>
    <w:p>
      <w:pPr>
        <w:pStyle w:val="Normal"/>
        <w:spacing w:lineRule="auto" w:line="36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cs="Times New Roman" w:ascii="Times New Roman" w:hAnsi="Times New Roman"/>
          <w:sz w:val="20"/>
          <w:szCs w:val="20"/>
          <w:lang w:val="en-US"/>
        </w:rPr>
      </w:r>
    </w:p>
    <w:p>
      <w:pPr>
        <w:pStyle w:val="Normal"/>
        <w:spacing w:lineRule="auto" w:line="36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cs="Times New Roman" w:ascii="Times New Roman" w:hAnsi="Times New Roman"/>
          <w:sz w:val="20"/>
          <w:szCs w:val="20"/>
          <w:lang w:val="en-US"/>
        </w:rPr>
      </w:r>
    </w:p>
    <w:p>
      <w:pPr>
        <w:pStyle w:val="Normal"/>
        <w:spacing w:lineRule="auto" w:line="36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cs="Times New Roman" w:ascii="Times New Roman" w:hAnsi="Times New Roman"/>
          <w:sz w:val="20"/>
          <w:szCs w:val="20"/>
          <w:lang w:val="en-US"/>
        </w:rPr>
      </w:r>
    </w:p>
    <w:p>
      <w:pPr>
        <w:pStyle w:val="Normal"/>
        <w:spacing w:lineRule="auto" w:line="36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cs="Times New Roman" w:ascii="Times New Roman" w:hAnsi="Times New Roman"/>
          <w:sz w:val="20"/>
          <w:szCs w:val="20"/>
          <w:lang w:val="en-US"/>
        </w:rPr>
      </w:r>
    </w:p>
    <w:p>
      <w:pPr>
        <w:pStyle w:val="Normal"/>
        <w:spacing w:lineRule="auto" w:line="36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cs="Times New Roman" w:ascii="Times New Roman" w:hAnsi="Times New Roman"/>
          <w:sz w:val="20"/>
          <w:szCs w:val="20"/>
          <w:lang w:val="en-US"/>
        </w:rPr>
      </w:r>
    </w:p>
    <w:p>
      <w:pPr>
        <w:pStyle w:val="Normal"/>
        <w:spacing w:lineRule="auto" w:line="36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cs="Times New Roman" w:ascii="Times New Roman" w:hAnsi="Times New Roman"/>
          <w:sz w:val="20"/>
          <w:szCs w:val="20"/>
          <w:lang w:val="en-US"/>
        </w:rPr>
      </w:r>
    </w:p>
    <w:p>
      <w:pPr>
        <w:pStyle w:val="Normal"/>
        <w:spacing w:lineRule="auto" w:line="36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cs="Times New Roman" w:ascii="Times New Roman" w:hAnsi="Times New Roman"/>
          <w:sz w:val="20"/>
          <w:szCs w:val="20"/>
          <w:lang w:val="en-US"/>
        </w:rPr>
      </w:r>
    </w:p>
    <w:p>
      <w:pPr>
        <w:pStyle w:val="Normal"/>
        <w:spacing w:lineRule="auto" w:line="36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cs="Times New Roman" w:ascii="Times New Roman" w:hAnsi="Times New Roman"/>
          <w:sz w:val="20"/>
          <w:szCs w:val="20"/>
          <w:lang w:val="en-US"/>
        </w:rPr>
      </w:r>
    </w:p>
    <w:p>
      <w:pPr>
        <w:pStyle w:val="Normal"/>
        <w:spacing w:lineRule="auto" w:line="36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cs="Times New Roman" w:ascii="Times New Roman" w:hAnsi="Times New Roman"/>
          <w:sz w:val="20"/>
          <w:szCs w:val="20"/>
          <w:lang w:val="en-US"/>
        </w:rPr>
      </w:r>
    </w:p>
    <w:p>
      <w:pPr>
        <w:pStyle w:val="Normal"/>
        <w:spacing w:lineRule="auto" w:line="360"/>
        <w:rPr>
          <w:rFonts w:ascii="Times New Roman" w:hAnsi="Times New Roman" w:cs="Times New Roman"/>
          <w:b/>
          <w:b/>
          <w:bCs/>
          <w:sz w:val="20"/>
          <w:szCs w:val="20"/>
          <w:lang w:val="en-GB"/>
        </w:rPr>
      </w:pPr>
      <w:r>
        <w:rPr/>
      </w:r>
    </w:p>
    <w:p>
      <w:pPr>
        <w:pStyle w:val="Normal"/>
        <w:spacing w:lineRule="auto" w:line="360"/>
        <w:rPr>
          <w:rFonts w:ascii="Times New Roman" w:hAnsi="Times New Roman" w:cs="Times New Roman"/>
          <w:b/>
          <w:b/>
          <w:bCs/>
          <w:sz w:val="20"/>
          <w:szCs w:val="20"/>
          <w:lang w:val="en-GB"/>
        </w:rPr>
      </w:pPr>
      <w:r>
        <w:rPr/>
      </w:r>
    </w:p>
    <w:p>
      <w:pPr>
        <w:pStyle w:val="Normal"/>
        <w:spacing w:lineRule="auto" w:line="360"/>
        <w:rPr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  <w:lang w:val="en-GB"/>
        </w:rPr>
        <w:t>Tab</w:t>
      </w:r>
      <w:r>
        <w:rPr>
          <w:rFonts w:cs="Times New Roman" w:ascii="Times New Roman" w:hAnsi="Times New Roman"/>
          <w:b/>
          <w:bCs/>
          <w:sz w:val="20"/>
          <w:szCs w:val="20"/>
          <w:lang w:val="en-GB"/>
        </w:rPr>
        <w:t>le</w:t>
      </w:r>
      <w:r>
        <w:rPr>
          <w:rFonts w:cs="Times New Roman" w:ascii="Times New Roman" w:hAnsi="Times New Roman"/>
          <w:b/>
          <w:bCs/>
          <w:sz w:val="20"/>
          <w:szCs w:val="20"/>
          <w:lang w:val="en-GB"/>
        </w:rPr>
        <w:t xml:space="preserve"> 2</w:t>
      </w:r>
      <w:r>
        <w:rPr>
          <w:rFonts w:cs="Times New Roman" w:ascii="Times New Roman" w:hAnsi="Times New Roman"/>
          <w:sz w:val="20"/>
          <w:szCs w:val="20"/>
          <w:lang w:val="en-GB"/>
        </w:rPr>
        <w:t xml:space="preserve">. </w:t>
      </w:r>
      <w:r>
        <w:rPr>
          <w:rFonts w:cs="Times New Roman" w:ascii="Times New Roman" w:hAnsi="Times New Roman"/>
          <w:color w:val="000000"/>
          <w:sz w:val="20"/>
          <w:szCs w:val="20"/>
          <w:lang w:val="en-US"/>
        </w:rPr>
        <w:t xml:space="preserve">Selected bond distances (Å) and bond angles (°) for </w:t>
      </w:r>
      <w:r>
        <w:rPr>
          <w:rFonts w:cs="Times New Roman" w:ascii="Times New Roman" w:hAnsi="Times New Roman"/>
          <w:b/>
          <w:bCs/>
          <w:color w:val="000000"/>
          <w:sz w:val="20"/>
          <w:szCs w:val="20"/>
          <w:lang w:val="en-US"/>
        </w:rPr>
        <w:t>Cu</w:t>
      </w:r>
      <w:r>
        <w:rPr>
          <w:rFonts w:eastAsia="Times New Roman" w:cs="Times New Roman" w:ascii="Times New Roman" w:hAnsi="Times New Roman"/>
          <w:b/>
          <w:bCs/>
          <w:color w:val="000000"/>
          <w:sz w:val="20"/>
          <w:szCs w:val="20"/>
          <w:lang w:val="en-US" w:eastAsia="ru-RU" w:bidi="ar-SA"/>
        </w:rPr>
        <w:t>L</w:t>
      </w:r>
      <w:r>
        <w:rPr>
          <w:rFonts w:cs="Times New Roman" w:ascii="Times New Roman" w:hAnsi="Times New Roman"/>
          <w:color w:val="000000"/>
          <w:sz w:val="20"/>
          <w:szCs w:val="20"/>
          <w:lang w:val="en-US"/>
        </w:rPr>
        <w:t>.</w:t>
      </w:r>
    </w:p>
    <w:p>
      <w:pPr>
        <w:pStyle w:val="Normal"/>
        <w:spacing w:lineRule="auto" w:line="360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>
        <w:rPr>
          <w:rFonts w:cs="Times New Roman" w:ascii="Times New Roman" w:hAnsi="Times New Roman"/>
          <w:color w:val="000000"/>
          <w:sz w:val="20"/>
          <w:szCs w:val="20"/>
          <w:lang w:val="en-US"/>
        </w:rPr>
      </w:r>
    </w:p>
    <w:tbl>
      <w:tblPr>
        <w:tblW w:w="5000" w:type="pct"/>
        <w:jc w:val="left"/>
        <w:tblInd w:w="0" w:type="dxa"/>
        <w:tblBorders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60" w:type="dxa"/>
          <w:left w:w="60" w:type="dxa"/>
          <w:bottom w:w="60" w:type="dxa"/>
          <w:right w:w="60" w:type="dxa"/>
        </w:tblCellMar>
        <w:tblLook w:firstRow="1" w:noVBand="1" w:lastRow="0" w:firstColumn="1" w:lastColumn="0" w:noHBand="0" w:val="04a0"/>
      </w:tblPr>
      <w:tblGrid>
        <w:gridCol w:w="5402"/>
        <w:gridCol w:w="4235"/>
      </w:tblGrid>
      <w:tr>
        <w:trPr/>
        <w:tc>
          <w:tcPr>
            <w:tcW w:w="5402" w:type="dxa"/>
            <w:tcBorders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Cu1—O1</w:t>
            </w:r>
          </w:p>
        </w:tc>
        <w:tc>
          <w:tcPr>
            <w:tcW w:w="423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" w:type="dxa"/>
            </w:tcMar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1.902 (3)</w:t>
            </w:r>
          </w:p>
        </w:tc>
      </w:tr>
      <w:tr>
        <w:trPr/>
        <w:tc>
          <w:tcPr>
            <w:tcW w:w="5402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Cu1—O2</w:t>
            </w:r>
          </w:p>
        </w:tc>
        <w:tc>
          <w:tcPr>
            <w:tcW w:w="4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" w:type="dxa"/>
            </w:tcMar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1.909 (3)</w:t>
            </w:r>
          </w:p>
        </w:tc>
      </w:tr>
      <w:tr>
        <w:trPr/>
        <w:tc>
          <w:tcPr>
            <w:tcW w:w="5402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Cu1—N2</w:t>
            </w:r>
          </w:p>
        </w:tc>
        <w:tc>
          <w:tcPr>
            <w:tcW w:w="4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" w:type="dxa"/>
            </w:tcMar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1.934 (4)</w:t>
            </w:r>
          </w:p>
        </w:tc>
      </w:tr>
      <w:tr>
        <w:trPr/>
        <w:tc>
          <w:tcPr>
            <w:tcW w:w="5402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Cu1—N1</w:t>
            </w:r>
          </w:p>
        </w:tc>
        <w:tc>
          <w:tcPr>
            <w:tcW w:w="4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" w:type="dxa"/>
            </w:tcMar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1.936 (4)</w:t>
            </w:r>
          </w:p>
        </w:tc>
      </w:tr>
      <w:tr>
        <w:trPr/>
        <w:tc>
          <w:tcPr>
            <w:tcW w:w="5402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</w:r>
          </w:p>
        </w:tc>
        <w:tc>
          <w:tcPr>
            <w:tcW w:w="4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" w:type="dxa"/>
            </w:tcMar>
            <w:vAlign w:val="center"/>
          </w:tcPr>
          <w:p>
            <w:pPr>
              <w:pStyle w:val="Normal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</w:r>
          </w:p>
        </w:tc>
      </w:tr>
      <w:tr>
        <w:trPr/>
        <w:tc>
          <w:tcPr>
            <w:tcW w:w="5402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O1—Cu1—O2</w:t>
            </w:r>
          </w:p>
        </w:tc>
        <w:tc>
          <w:tcPr>
            <w:tcW w:w="4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" w:type="dxa"/>
            </w:tcMar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88.96 (13)</w:t>
            </w:r>
          </w:p>
        </w:tc>
      </w:tr>
      <w:tr>
        <w:trPr/>
        <w:tc>
          <w:tcPr>
            <w:tcW w:w="5402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O1—Cu1—N2</w:t>
            </w:r>
          </w:p>
        </w:tc>
        <w:tc>
          <w:tcPr>
            <w:tcW w:w="4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" w:type="dxa"/>
            </w:tcMar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175.94 (15)</w:t>
            </w:r>
          </w:p>
        </w:tc>
      </w:tr>
      <w:tr>
        <w:trPr/>
        <w:tc>
          <w:tcPr>
            <w:tcW w:w="5402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O2—Cu1—N2</w:t>
            </w:r>
          </w:p>
        </w:tc>
        <w:tc>
          <w:tcPr>
            <w:tcW w:w="4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" w:type="dxa"/>
            </w:tcMar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93.54 (14)</w:t>
            </w:r>
          </w:p>
        </w:tc>
      </w:tr>
      <w:tr>
        <w:trPr/>
        <w:tc>
          <w:tcPr>
            <w:tcW w:w="5402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O1—Cu1—N1</w:t>
            </w:r>
          </w:p>
        </w:tc>
        <w:tc>
          <w:tcPr>
            <w:tcW w:w="4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" w:type="dxa"/>
            </w:tcMar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93.49 (14)</w:t>
            </w:r>
          </w:p>
        </w:tc>
      </w:tr>
      <w:tr>
        <w:trPr/>
        <w:tc>
          <w:tcPr>
            <w:tcW w:w="5402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O2—Cu1—N1</w:t>
            </w:r>
          </w:p>
        </w:tc>
        <w:tc>
          <w:tcPr>
            <w:tcW w:w="4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" w:type="dxa"/>
            </w:tcMar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175.94 (16)</w:t>
            </w:r>
          </w:p>
        </w:tc>
      </w:tr>
      <w:tr>
        <w:trPr/>
        <w:tc>
          <w:tcPr>
            <w:tcW w:w="5402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N2—Cu1—N1</w:t>
            </w:r>
          </w:p>
        </w:tc>
        <w:tc>
          <w:tcPr>
            <w:tcW w:w="4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" w:type="dxa"/>
            </w:tcMar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84.20 (16)</w:t>
            </w:r>
          </w:p>
        </w:tc>
      </w:tr>
    </w:tbl>
    <w:p>
      <w:pPr>
        <w:pStyle w:val="Normal"/>
        <w:spacing w:lineRule="auto" w:line="36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lineRule="auto" w:line="360"/>
        <w:rPr>
          <w:sz w:val="20"/>
          <w:szCs w:val="20"/>
        </w:rPr>
      </w:pPr>
      <w:r>
        <w:rPr>
          <w:rFonts w:cs="Times New Roman" w:ascii="Times New Roman" w:hAnsi="Times New Roman"/>
          <w:b/>
          <w:bCs/>
          <w:color w:val="000000"/>
          <w:sz w:val="20"/>
          <w:szCs w:val="20"/>
          <w:lang w:val="en-US"/>
        </w:rPr>
        <w:t>Tab</w:t>
      </w:r>
      <w:r>
        <w:rPr>
          <w:rFonts w:cs="Times New Roman" w:ascii="Times New Roman" w:hAnsi="Times New Roman"/>
          <w:b/>
          <w:bCs/>
          <w:color w:val="000000"/>
          <w:sz w:val="20"/>
          <w:szCs w:val="20"/>
          <w:lang w:val="en-US"/>
        </w:rPr>
        <w:t>le</w:t>
      </w:r>
      <w:r>
        <w:rPr>
          <w:rFonts w:cs="Times New Roman" w:ascii="Times New Roman" w:hAnsi="Times New Roman"/>
          <w:b/>
          <w:bCs/>
          <w:color w:val="000000"/>
          <w:sz w:val="20"/>
          <w:szCs w:val="20"/>
          <w:lang w:val="en-US"/>
        </w:rPr>
        <w:t xml:space="preserve"> 3</w:t>
      </w:r>
      <w:r>
        <w:rPr>
          <w:rFonts w:cs="Times New Roman" w:ascii="Times New Roman" w:hAnsi="Times New Roman"/>
          <w:color w:val="000000"/>
          <w:sz w:val="20"/>
          <w:szCs w:val="20"/>
          <w:lang w:val="en-US"/>
        </w:rPr>
        <w:t>. Distances (Å) and angles (°) of hydrogen bonding for</w:t>
      </w:r>
      <w:r>
        <w:rPr>
          <w:rFonts w:cs="Times New Roman" w:ascii="Times New Roman" w:hAnsi="Times New Roman"/>
          <w:b/>
          <w:bCs/>
          <w:color w:val="000000"/>
          <w:sz w:val="20"/>
          <w:szCs w:val="20"/>
          <w:lang w:val="en-US"/>
        </w:rPr>
        <w:t xml:space="preserve"> Cu</w:t>
      </w:r>
      <w:r>
        <w:rPr>
          <w:rFonts w:eastAsia="Times New Roman" w:cs="Times New Roman" w:ascii="Times New Roman" w:hAnsi="Times New Roman"/>
          <w:b/>
          <w:bCs/>
          <w:color w:val="000000"/>
          <w:sz w:val="20"/>
          <w:szCs w:val="20"/>
          <w:lang w:val="en-US" w:eastAsia="ru-RU" w:bidi="ar-SA"/>
        </w:rPr>
        <w:t>L</w:t>
      </w:r>
      <w:r>
        <w:rPr>
          <w:rFonts w:cs="Times New Roman" w:ascii="Times New Roman" w:hAnsi="Times New Roman"/>
          <w:color w:val="000000"/>
          <w:sz w:val="20"/>
          <w:szCs w:val="20"/>
          <w:lang w:val="en-US"/>
        </w:rPr>
        <w:t>.</w:t>
      </w:r>
    </w:p>
    <w:tbl>
      <w:tblPr>
        <w:tblW w:w="9214" w:type="dxa"/>
        <w:jc w:val="left"/>
        <w:tblInd w:w="-30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65" w:type="dxa"/>
          <w:bottom w:w="55" w:type="dxa"/>
          <w:right w:w="108" w:type="dxa"/>
        </w:tblCellMar>
        <w:tblLook w:firstRow="0" w:noVBand="0" w:lastRow="0" w:firstColumn="0" w:lastColumn="0" w:noHBand="0" w:val="0000"/>
      </w:tblPr>
      <w:tblGrid>
        <w:gridCol w:w="2268"/>
        <w:gridCol w:w="1412"/>
        <w:gridCol w:w="1841"/>
        <w:gridCol w:w="1840"/>
        <w:gridCol w:w="1853"/>
      </w:tblGrid>
      <w:tr>
        <w:trPr>
          <w:trHeight w:val="473" w:hRule="atLeast"/>
        </w:trPr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color="auto" w:fill="auto" w:val="clear"/>
            <w:tcMar>
              <w:left w:w="65" w:type="dxa"/>
            </w:tcMar>
          </w:tcPr>
          <w:p>
            <w:pPr>
              <w:pStyle w:val="Normal"/>
              <w:spacing w:lineRule="auto" w:line="360"/>
              <w:jc w:val="both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0"/>
                <w:szCs w:val="20"/>
                <w:lang w:eastAsia="en-GB"/>
              </w:rPr>
              <w:t>D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—H···</w:t>
            </w:r>
            <w:r>
              <w:rPr>
                <w:rFonts w:eastAsia="Times New Roman" w:cs="Times New Roman" w:ascii="Times New Roman" w:hAnsi="Times New Roman"/>
                <w:i/>
                <w:iCs/>
                <w:sz w:val="20"/>
                <w:szCs w:val="20"/>
                <w:lang w:eastAsia="en-GB"/>
              </w:rPr>
              <w:t>A</w:t>
            </w:r>
          </w:p>
        </w:tc>
        <w:tc>
          <w:tcPr>
            <w:tcW w:w="1412" w:type="dxa"/>
            <w:tcBorders>
              <w:top w:val="single" w:sz="2" w:space="0" w:color="000001"/>
              <w:bottom w:val="single" w:sz="2" w:space="0" w:color="000001"/>
              <w:insideH w:val="single" w:sz="2" w:space="0" w:color="000001"/>
            </w:tcBorders>
            <w:shd w:color="auto" w:fill="auto" w:val="clear"/>
            <w:tcMar>
              <w:left w:w="109" w:type="dxa"/>
            </w:tcMar>
          </w:tcPr>
          <w:p>
            <w:pPr>
              <w:pStyle w:val="Normal"/>
              <w:spacing w:lineRule="auto" w:line="360"/>
              <w:jc w:val="both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0"/>
                <w:szCs w:val="20"/>
                <w:lang w:eastAsia="en-GB"/>
              </w:rPr>
              <w:t>D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—H</w:t>
            </w:r>
          </w:p>
        </w:tc>
        <w:tc>
          <w:tcPr>
            <w:tcW w:w="1841" w:type="dxa"/>
            <w:tcBorders>
              <w:top w:val="single" w:sz="2" w:space="0" w:color="000001"/>
              <w:bottom w:val="single" w:sz="2" w:space="0" w:color="000001"/>
              <w:insideH w:val="single" w:sz="2" w:space="0" w:color="000001"/>
            </w:tcBorders>
            <w:shd w:color="auto" w:fill="auto" w:val="clear"/>
            <w:tcMar>
              <w:left w:w="109" w:type="dxa"/>
            </w:tcMar>
          </w:tcPr>
          <w:p>
            <w:pPr>
              <w:pStyle w:val="Normal"/>
              <w:spacing w:lineRule="auto" w:line="360"/>
              <w:jc w:val="both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shd w:fill="FFFFFF" w:val="clear"/>
                <w:lang w:eastAsia="en-GB"/>
              </w:rPr>
              <w:t>H···</w:t>
            </w:r>
            <w:r>
              <w:rPr>
                <w:rFonts w:eastAsia="Times New Roman" w:cs="Times New Roman" w:ascii="Times New Roman" w:hAnsi="Times New Roman"/>
                <w:i/>
                <w:iCs/>
                <w:sz w:val="20"/>
                <w:szCs w:val="20"/>
                <w:lang w:eastAsia="en-GB"/>
              </w:rPr>
              <w:t>A</w:t>
            </w:r>
          </w:p>
        </w:tc>
        <w:tc>
          <w:tcPr>
            <w:tcW w:w="1840" w:type="dxa"/>
            <w:tcBorders>
              <w:top w:val="single" w:sz="2" w:space="0" w:color="000001"/>
              <w:bottom w:val="single" w:sz="2" w:space="0" w:color="000001"/>
              <w:insideH w:val="single" w:sz="2" w:space="0" w:color="000001"/>
            </w:tcBorders>
            <w:shd w:color="auto" w:fill="auto" w:val="clear"/>
            <w:tcMar>
              <w:left w:w="109" w:type="dxa"/>
            </w:tcMar>
          </w:tcPr>
          <w:p>
            <w:pPr>
              <w:pStyle w:val="Normal"/>
              <w:spacing w:lineRule="auto" w:line="360"/>
              <w:jc w:val="both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0"/>
                <w:szCs w:val="20"/>
                <w:lang w:eastAsia="en-GB"/>
              </w:rPr>
              <w:t>D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···</w:t>
            </w:r>
            <w:r>
              <w:rPr>
                <w:rFonts w:eastAsia="Times New Roman" w:cs="Times New Roman" w:ascii="Times New Roman" w:hAnsi="Times New Roman"/>
                <w:i/>
                <w:iCs/>
                <w:sz w:val="20"/>
                <w:szCs w:val="20"/>
                <w:lang w:eastAsia="en-GB"/>
              </w:rPr>
              <w:t>A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7" w:type="dxa"/>
            </w:tcMar>
          </w:tcPr>
          <w:p>
            <w:pPr>
              <w:pStyle w:val="Normal"/>
              <w:spacing w:lineRule="auto" w:line="360"/>
              <w:jc w:val="both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0"/>
                <w:szCs w:val="20"/>
                <w:lang w:eastAsia="en-GB"/>
              </w:rPr>
              <w:t>D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—H···</w:t>
            </w:r>
            <w:r>
              <w:rPr>
                <w:rFonts w:eastAsia="Times New Roman" w:cs="Times New Roman" w:ascii="Times New Roman" w:hAnsi="Times New Roman"/>
                <w:i/>
                <w:iCs/>
                <w:sz w:val="20"/>
                <w:szCs w:val="20"/>
                <w:lang w:eastAsia="en-GB"/>
              </w:rPr>
              <w:t>A</w:t>
            </w:r>
          </w:p>
        </w:tc>
      </w:tr>
      <w:tr>
        <w:trPr>
          <w:trHeight w:val="473" w:hRule="atLeast"/>
        </w:trPr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color="auto" w:fill="auto" w:val="clear"/>
            <w:tcMar>
              <w:left w:w="65" w:type="dxa"/>
            </w:tcMar>
          </w:tcPr>
          <w:p>
            <w:pPr>
              <w:pStyle w:val="Normal"/>
              <w:spacing w:lineRule="auto" w:line="360"/>
              <w:jc w:val="both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C15</w:t>
            </w:r>
            <w:r>
              <w:rPr>
                <w:rFonts w:eastAsia="Times New Roman" w:cs="Times New Roman" w:ascii="Times New Roman" w:hAnsi="Times New Roman"/>
                <w:i/>
                <w:iCs/>
                <w:sz w:val="20"/>
                <w:szCs w:val="20"/>
                <w:lang w:eastAsia="en-GB"/>
              </w:rPr>
              <w:t>A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—H15</w:t>
            </w:r>
            <w:r>
              <w:rPr>
                <w:rFonts w:eastAsia="Times New Roman" w:cs="Times New Roman" w:ascii="Times New Roman" w:hAnsi="Times New Roman"/>
                <w:i/>
                <w:iCs/>
                <w:sz w:val="20"/>
                <w:szCs w:val="20"/>
                <w:lang w:eastAsia="en-GB"/>
              </w:rPr>
              <w:t>A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···O2</w:t>
            </w: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vertAlign w:val="superscript"/>
                <w:lang w:eastAsia="en-GB"/>
              </w:rPr>
              <w:t>i</w:t>
            </w:r>
          </w:p>
        </w:tc>
        <w:tc>
          <w:tcPr>
            <w:tcW w:w="1412" w:type="dxa"/>
            <w:tcBorders>
              <w:top w:val="single" w:sz="2" w:space="0" w:color="000001"/>
              <w:bottom w:val="single" w:sz="2" w:space="0" w:color="000001"/>
              <w:insideH w:val="single" w:sz="2" w:space="0" w:color="000001"/>
            </w:tcBorders>
            <w:shd w:color="auto" w:fill="auto" w:val="clear"/>
            <w:tcMar>
              <w:left w:w="109" w:type="dxa"/>
            </w:tcMar>
          </w:tcPr>
          <w:p>
            <w:pPr>
              <w:pStyle w:val="Normal"/>
              <w:spacing w:lineRule="auto" w:line="360"/>
              <w:jc w:val="both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1.00</w:t>
            </w:r>
          </w:p>
        </w:tc>
        <w:tc>
          <w:tcPr>
            <w:tcW w:w="1841" w:type="dxa"/>
            <w:tcBorders>
              <w:top w:val="single" w:sz="2" w:space="0" w:color="000001"/>
              <w:bottom w:val="single" w:sz="2" w:space="0" w:color="000001"/>
              <w:insideH w:val="single" w:sz="2" w:space="0" w:color="000001"/>
            </w:tcBorders>
            <w:shd w:color="auto" w:fill="auto" w:val="clear"/>
            <w:tcMar>
              <w:left w:w="109" w:type="dxa"/>
            </w:tcMar>
          </w:tcPr>
          <w:p>
            <w:pPr>
              <w:pStyle w:val="Normal"/>
              <w:spacing w:lineRule="auto" w:line="360"/>
              <w:jc w:val="both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2.47</w:t>
            </w:r>
          </w:p>
        </w:tc>
        <w:tc>
          <w:tcPr>
            <w:tcW w:w="1840" w:type="dxa"/>
            <w:tcBorders>
              <w:top w:val="single" w:sz="2" w:space="0" w:color="000001"/>
              <w:bottom w:val="single" w:sz="2" w:space="0" w:color="000001"/>
              <w:insideH w:val="single" w:sz="2" w:space="0" w:color="000001"/>
            </w:tcBorders>
            <w:shd w:color="auto" w:fill="auto" w:val="clear"/>
            <w:tcMar>
              <w:left w:w="109" w:type="dxa"/>
            </w:tcMar>
          </w:tcPr>
          <w:p>
            <w:pPr>
              <w:pStyle w:val="Normal"/>
              <w:spacing w:lineRule="auto" w:line="360"/>
              <w:jc w:val="both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3.277 (9)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7" w:type="dxa"/>
            </w:tcMar>
          </w:tcPr>
          <w:p>
            <w:pPr>
              <w:pStyle w:val="Normal"/>
              <w:spacing w:lineRule="auto" w:line="360"/>
              <w:jc w:val="both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shd w:fill="FFFFFF" w:val="clear"/>
                <w:lang w:eastAsia="en-GB"/>
              </w:rPr>
              <w:t>138</w:t>
            </w:r>
          </w:p>
        </w:tc>
      </w:tr>
      <w:tr>
        <w:trPr>
          <w:trHeight w:val="457" w:hRule="atLeast"/>
        </w:trPr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color="auto" w:fill="auto" w:val="clear"/>
            <w:tcMar>
              <w:left w:w="65" w:type="dxa"/>
            </w:tcMar>
          </w:tcPr>
          <w:p>
            <w:pPr>
              <w:pStyle w:val="Normal"/>
              <w:spacing w:lineRule="auto" w:line="360"/>
              <w:jc w:val="both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shd w:fill="FFFFFF" w:val="clear"/>
                <w:lang w:eastAsia="en-GB"/>
              </w:rPr>
              <w:t>C16</w:t>
            </w:r>
            <w:r>
              <w:rPr>
                <w:rFonts w:eastAsia="Times New Roman" w:cs="Times New Roman" w:ascii="Times New Roman" w:hAnsi="Times New Roman"/>
                <w:i/>
                <w:iCs/>
                <w:sz w:val="20"/>
                <w:szCs w:val="20"/>
                <w:lang w:eastAsia="en-GB"/>
              </w:rPr>
              <w:t>A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—H16</w:t>
            </w:r>
            <w:r>
              <w:rPr>
                <w:rFonts w:eastAsia="Times New Roman" w:cs="Times New Roman" w:ascii="Times New Roman" w:hAnsi="Times New Roman"/>
                <w:i/>
                <w:iCs/>
                <w:sz w:val="20"/>
                <w:szCs w:val="20"/>
                <w:lang w:eastAsia="en-GB"/>
              </w:rPr>
              <w:t>B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en-GB"/>
              </w:rPr>
              <w:t>···O1</w:t>
            </w: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vertAlign w:val="superscript"/>
                <w:lang w:eastAsia="en-GB"/>
              </w:rPr>
              <w:t>ii</w:t>
            </w:r>
          </w:p>
        </w:tc>
        <w:tc>
          <w:tcPr>
            <w:tcW w:w="1412" w:type="dxa"/>
            <w:tcBorders>
              <w:top w:val="single" w:sz="2" w:space="0" w:color="000001"/>
              <w:bottom w:val="single" w:sz="2" w:space="0" w:color="000001"/>
              <w:insideH w:val="single" w:sz="2" w:space="0" w:color="000001"/>
            </w:tcBorders>
            <w:shd w:color="auto" w:fill="auto" w:val="clear"/>
            <w:tcMar>
              <w:left w:w="109" w:type="dxa"/>
            </w:tcMar>
          </w:tcPr>
          <w:p>
            <w:pPr>
              <w:pStyle w:val="Normal"/>
              <w:spacing w:lineRule="auto" w:line="360"/>
              <w:jc w:val="both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shd w:fill="FFFFFF" w:val="clear"/>
                <w:lang w:eastAsia="en-GB"/>
              </w:rPr>
              <w:t>0.99</w:t>
            </w:r>
          </w:p>
        </w:tc>
        <w:tc>
          <w:tcPr>
            <w:tcW w:w="1841" w:type="dxa"/>
            <w:tcBorders>
              <w:top w:val="single" w:sz="2" w:space="0" w:color="000001"/>
              <w:bottom w:val="single" w:sz="2" w:space="0" w:color="000001"/>
              <w:insideH w:val="single" w:sz="2" w:space="0" w:color="000001"/>
            </w:tcBorders>
            <w:shd w:color="auto" w:fill="auto" w:val="clear"/>
            <w:tcMar>
              <w:left w:w="109" w:type="dxa"/>
            </w:tcMar>
          </w:tcPr>
          <w:p>
            <w:pPr>
              <w:pStyle w:val="Normal"/>
              <w:spacing w:lineRule="auto" w:line="360"/>
              <w:jc w:val="both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shd w:fill="FFFFFF" w:val="clear"/>
                <w:lang w:eastAsia="en-GB"/>
              </w:rPr>
              <w:t>2.36</w:t>
            </w:r>
          </w:p>
        </w:tc>
        <w:tc>
          <w:tcPr>
            <w:tcW w:w="1840" w:type="dxa"/>
            <w:tcBorders>
              <w:top w:val="single" w:sz="2" w:space="0" w:color="000001"/>
              <w:bottom w:val="single" w:sz="2" w:space="0" w:color="000001"/>
              <w:insideH w:val="single" w:sz="2" w:space="0" w:color="000001"/>
            </w:tcBorders>
            <w:shd w:color="auto" w:fill="auto" w:val="clear"/>
            <w:tcMar>
              <w:left w:w="109" w:type="dxa"/>
            </w:tcMar>
          </w:tcPr>
          <w:p>
            <w:pPr>
              <w:pStyle w:val="Normal"/>
              <w:spacing w:lineRule="auto" w:line="360"/>
              <w:jc w:val="both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shd w:fill="FFFFFF" w:val="clear"/>
                <w:lang w:eastAsia="en-GB"/>
              </w:rPr>
              <w:t>3.278 (8)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7" w:type="dxa"/>
            </w:tcMar>
          </w:tcPr>
          <w:p>
            <w:pPr>
              <w:pStyle w:val="Normal"/>
              <w:spacing w:lineRule="auto" w:line="360"/>
              <w:jc w:val="both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shd w:fill="FFFFFF" w:val="clear"/>
                <w:lang w:eastAsia="en-GB"/>
              </w:rPr>
              <w:t>154</w:t>
            </w:r>
          </w:p>
        </w:tc>
      </w:tr>
    </w:tbl>
    <w:p>
      <w:pPr>
        <w:pStyle w:val="Normal"/>
        <w:spacing w:lineRule="auto" w:line="360"/>
        <w:rPr>
          <w:rFonts w:ascii="Times New Roman" w:hAnsi="Times New Roman" w:eastAsia="Times New Roman" w:cs="Calibri Light"/>
          <w:sz w:val="20"/>
          <w:szCs w:val="20"/>
          <w:highlight w:val="white"/>
          <w:lang w:eastAsia="ru-RU"/>
        </w:rPr>
      </w:pPr>
      <w:r>
        <w:rPr>
          <w:rFonts w:eastAsia="Times New Roman" w:cs="Calibri Light" w:ascii="Times New Roman" w:hAnsi="Times New Roman"/>
          <w:sz w:val="20"/>
          <w:szCs w:val="20"/>
          <w:highlight w:val="white"/>
          <w:lang w:eastAsia="ru-RU"/>
        </w:rPr>
      </w:r>
    </w:p>
    <w:p>
      <w:pPr>
        <w:pStyle w:val="Normal"/>
        <w:spacing w:lineRule="auto" w:line="360"/>
        <w:rPr>
          <w:sz w:val="20"/>
          <w:szCs w:val="20"/>
        </w:rPr>
      </w:pPr>
      <w:r>
        <w:rPr>
          <w:rFonts w:eastAsia="Times New Roman" w:cs="Calibri Light" w:ascii="Times New Roman" w:hAnsi="Times New Roman"/>
          <w:sz w:val="20"/>
          <w:szCs w:val="20"/>
          <w:highlight w:val="white"/>
          <w:lang w:eastAsia="ru-RU"/>
        </w:rPr>
        <w:t>Symmetry code:</w:t>
      </w:r>
      <w:r>
        <w:rPr>
          <w:rFonts w:eastAsia="Times New Roman" w:cs="Calibri Light" w:ascii="Times New Roman" w:hAnsi="Times New Roman"/>
          <w:sz w:val="20"/>
          <w:szCs w:val="20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sz w:val="20"/>
          <w:szCs w:val="20"/>
          <w:lang w:eastAsia="en-GB"/>
        </w:rPr>
        <w:t>(i) −</w:t>
      </w:r>
      <w:r>
        <w:rPr>
          <w:rFonts w:eastAsia="Times New Roman" w:cs="Times New Roman" w:ascii="Times New Roman" w:hAnsi="Times New Roman"/>
          <w:i/>
          <w:iCs/>
          <w:sz w:val="20"/>
          <w:szCs w:val="20"/>
          <w:lang w:eastAsia="en-GB"/>
        </w:rPr>
        <w:t>x</w:t>
      </w:r>
      <w:r>
        <w:rPr>
          <w:rFonts w:eastAsia="Times New Roman" w:cs="Times New Roman" w:ascii="Times New Roman" w:hAnsi="Times New Roman"/>
          <w:sz w:val="20"/>
          <w:szCs w:val="20"/>
          <w:lang w:eastAsia="en-GB"/>
        </w:rPr>
        <w:t>−1/2, −</w:t>
      </w:r>
      <w:r>
        <w:rPr>
          <w:rFonts w:eastAsia="Times New Roman" w:cs="Times New Roman" w:ascii="Times New Roman" w:hAnsi="Times New Roman"/>
          <w:i/>
          <w:iCs/>
          <w:sz w:val="20"/>
          <w:szCs w:val="20"/>
          <w:lang w:eastAsia="en-GB"/>
        </w:rPr>
        <w:t>y</w:t>
      </w:r>
      <w:r>
        <w:rPr>
          <w:rFonts w:eastAsia="Times New Roman" w:cs="Times New Roman" w:ascii="Times New Roman" w:hAnsi="Times New Roman"/>
          <w:sz w:val="20"/>
          <w:szCs w:val="20"/>
          <w:lang w:eastAsia="en-GB"/>
        </w:rPr>
        <w:t>−1/2, −</w:t>
      </w:r>
      <w:r>
        <w:rPr>
          <w:rFonts w:eastAsia="Times New Roman" w:cs="Times New Roman" w:ascii="Times New Roman" w:hAnsi="Times New Roman"/>
          <w:i/>
          <w:iCs/>
          <w:sz w:val="20"/>
          <w:szCs w:val="20"/>
          <w:lang w:eastAsia="en-GB"/>
        </w:rPr>
        <w:t>z</w:t>
      </w:r>
      <w:r>
        <w:rPr>
          <w:rFonts w:eastAsia="Times New Roman" w:cs="Times New Roman" w:ascii="Times New Roman" w:hAnsi="Times New Roman"/>
          <w:sz w:val="20"/>
          <w:szCs w:val="20"/>
          <w:lang w:eastAsia="en-GB"/>
        </w:rPr>
        <w:t>−1/2; (ii) −</w:t>
      </w:r>
      <w:r>
        <w:rPr>
          <w:rFonts w:eastAsia="Times New Roman" w:cs="Times New Roman" w:ascii="Times New Roman" w:hAnsi="Times New Roman"/>
          <w:i/>
          <w:iCs/>
          <w:sz w:val="20"/>
          <w:szCs w:val="20"/>
          <w:lang w:eastAsia="en-GB"/>
        </w:rPr>
        <w:t>x</w:t>
      </w:r>
      <w:r>
        <w:rPr>
          <w:rFonts w:eastAsia="Times New Roman" w:cs="Times New Roman" w:ascii="Times New Roman" w:hAnsi="Times New Roman"/>
          <w:sz w:val="20"/>
          <w:szCs w:val="20"/>
          <w:lang w:eastAsia="en-GB"/>
        </w:rPr>
        <w:t>−1/2, −</w:t>
      </w:r>
      <w:r>
        <w:rPr>
          <w:rFonts w:eastAsia="Times New Roman" w:cs="Times New Roman" w:ascii="Times New Roman" w:hAnsi="Times New Roman"/>
          <w:i/>
          <w:iCs/>
          <w:sz w:val="20"/>
          <w:szCs w:val="20"/>
          <w:lang w:eastAsia="en-GB"/>
        </w:rPr>
        <w:t>y</w:t>
      </w:r>
      <w:r>
        <w:rPr>
          <w:rFonts w:eastAsia="Times New Roman" w:cs="Times New Roman" w:ascii="Times New Roman" w:hAnsi="Times New Roman"/>
          <w:sz w:val="20"/>
          <w:szCs w:val="20"/>
          <w:lang w:eastAsia="en-GB"/>
        </w:rPr>
        <w:t>+1/2, −</w:t>
      </w:r>
      <w:r>
        <w:rPr>
          <w:rFonts w:eastAsia="Times New Roman" w:cs="Times New Roman" w:ascii="Times New Roman" w:hAnsi="Times New Roman"/>
          <w:i/>
          <w:iCs/>
          <w:sz w:val="20"/>
          <w:szCs w:val="20"/>
          <w:lang w:eastAsia="en-GB"/>
        </w:rPr>
        <w:t>z</w:t>
      </w:r>
      <w:r>
        <w:rPr>
          <w:rFonts w:eastAsia="Times New Roman" w:cs="Times New Roman" w:ascii="Times New Roman" w:hAnsi="Times New Roman"/>
          <w:sz w:val="20"/>
          <w:szCs w:val="20"/>
          <w:lang w:eastAsia="en-GB"/>
        </w:rPr>
        <w:t>−1/2.</w:t>
      </w:r>
    </w:p>
    <w:p>
      <w:pPr>
        <w:pStyle w:val="MDPI23heading3"/>
        <w:spacing w:lineRule="auto" w:line="360"/>
        <w:rPr>
          <w:sz w:val="20"/>
          <w:szCs w:val="20"/>
        </w:rPr>
      </w:pPr>
      <w:r>
        <w:rPr>
          <w:rFonts w:cs="" w:ascii="Times New Roman" w:hAnsi="Times New Roman" w:cstheme="majorBidi"/>
          <w:b/>
          <w:bCs/>
          <w:sz w:val="20"/>
          <w:szCs w:val="20"/>
        </w:rPr>
        <w:t>Tab</w:t>
      </w:r>
      <w:r>
        <w:rPr>
          <w:rFonts w:cs="" w:ascii="Times New Roman" w:hAnsi="Times New Roman" w:cstheme="majorBidi"/>
          <w:b/>
          <w:bCs/>
          <w:sz w:val="20"/>
          <w:szCs w:val="20"/>
        </w:rPr>
        <w:t>le</w:t>
      </w:r>
      <w:r>
        <w:rPr>
          <w:rFonts w:cs="" w:ascii="Times New Roman" w:hAnsi="Times New Roman" w:cstheme="majorBidi"/>
          <w:b/>
          <w:bCs/>
          <w:sz w:val="20"/>
          <w:szCs w:val="20"/>
        </w:rPr>
        <w:t xml:space="preserve"> 4</w:t>
      </w:r>
      <w:r>
        <w:rPr>
          <w:rFonts w:cs="" w:ascii="Times New Roman" w:hAnsi="Times New Roman" w:cstheme="majorBidi"/>
          <w:sz w:val="20"/>
          <w:szCs w:val="20"/>
        </w:rPr>
        <w:t> : Inhibitory zone diameter (mm) of the schiff base ligands and their corresponding complexes against tested bacterial strains by the disc diffusion Gram-negative Gram-positive method</w:t>
      </w:r>
    </w:p>
    <w:tbl>
      <w:tblPr>
        <w:tblW w:w="9570" w:type="dxa"/>
        <w:jc w:val="left"/>
        <w:tblInd w:w="74" w:type="dxa"/>
        <w:tblBorders/>
        <w:tblCellMar>
          <w:top w:w="0" w:type="dxa"/>
          <w:left w:w="11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199"/>
        <w:gridCol w:w="1569"/>
        <w:gridCol w:w="936"/>
        <w:gridCol w:w="1592"/>
        <w:gridCol w:w="1742"/>
        <w:gridCol w:w="1"/>
        <w:gridCol w:w="1248"/>
        <w:gridCol w:w="1282"/>
      </w:tblGrid>
      <w:tr>
        <w:trPr>
          <w:trHeight w:val="269" w:hRule="atLeast"/>
        </w:trPr>
        <w:tc>
          <w:tcPr>
            <w:tcW w:w="9569" w:type="dxa"/>
            <w:gridSpan w:val="8"/>
            <w:tcBorders/>
            <w:shd w:color="auto" w:fill="auto" w:val="clea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Diameter of inhibition zone (mm)</w:t>
            </w:r>
          </w:p>
        </w:tc>
      </w:tr>
      <w:tr>
        <w:trPr>
          <w:trHeight w:val="432" w:hRule="atLeast"/>
        </w:trPr>
        <w:tc>
          <w:tcPr>
            <w:tcW w:w="1199" w:type="dxa"/>
            <w:vMerge w:val="restart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Compound</w:t>
            </w:r>
          </w:p>
        </w:tc>
        <w:tc>
          <w:tcPr>
            <w:tcW w:w="1569" w:type="dxa"/>
            <w:vMerge w:val="restart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Concentration</w:t>
            </w:r>
          </w:p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(mg.mL</w:t>
            </w:r>
            <w:r>
              <w:rPr>
                <w:rFonts w:cs="" w:ascii="Times New Roman" w:hAnsi="Times New Roman" w:cstheme="majorBidi"/>
                <w:sz w:val="20"/>
                <w:szCs w:val="20"/>
                <w:vertAlign w:val="superscript"/>
                <w:lang w:val="en-US" w:eastAsia="fr-FR"/>
              </w:rPr>
              <w:t>-1</w:t>
            </w: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)</w:t>
            </w:r>
          </w:p>
        </w:tc>
        <w:tc>
          <w:tcPr>
            <w:tcW w:w="4270" w:type="dxa"/>
            <w:gridSpan w:val="3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Gram-negative</w:t>
            </w:r>
          </w:p>
        </w:tc>
        <w:tc>
          <w:tcPr>
            <w:tcW w:w="2531" w:type="dxa"/>
            <w:gridSpan w:val="3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eastAsia="fr-FR"/>
              </w:rPr>
              <w:t>Gram-positive</w:t>
            </w:r>
          </w:p>
        </w:tc>
      </w:tr>
      <w:tr>
        <w:trPr>
          <w:trHeight w:val="145" w:hRule="atLeast"/>
        </w:trPr>
        <w:tc>
          <w:tcPr>
            <w:tcW w:w="1199" w:type="dxa"/>
            <w:vMerge w:val="continue"/>
            <w:tcBorders/>
            <w:shd w:color="auto" w:fill="auto" w:val="clear"/>
          </w:tcPr>
          <w:p>
            <w:pPr>
              <w:pStyle w:val="Normal"/>
              <w:spacing w:lineRule="auto" w:line="360"/>
              <w:rPr>
                <w:rFonts w:ascii="Times New Roman" w:hAnsi="Times New Roman" w:cs="" w:cstheme="majorBidi"/>
                <w:sz w:val="20"/>
                <w:szCs w:val="20"/>
                <w:lang w:val="en-US" w:eastAsia="fr-FR"/>
              </w:rPr>
            </w:pPr>
            <w:r>
              <w:rPr>
                <w:rFonts w:cs="" w:cstheme="majorBidi" w:ascii="Times New Roman" w:hAnsi="Times New Roman"/>
                <w:sz w:val="20"/>
                <w:szCs w:val="20"/>
                <w:lang w:val="en-US" w:eastAsia="fr-FR"/>
              </w:rPr>
            </w:r>
          </w:p>
        </w:tc>
        <w:tc>
          <w:tcPr>
            <w:tcW w:w="1569" w:type="dxa"/>
            <w:vMerge w:val="continue"/>
            <w:tcBorders/>
            <w:shd w:color="auto" w:fill="auto" w:val="clear"/>
          </w:tcPr>
          <w:p>
            <w:pPr>
              <w:pStyle w:val="Normal"/>
              <w:spacing w:lineRule="auto" w:line="360"/>
              <w:rPr>
                <w:rFonts w:ascii="Times New Roman" w:hAnsi="Times New Roman" w:cs="" w:cstheme="majorBidi"/>
                <w:sz w:val="20"/>
                <w:szCs w:val="20"/>
                <w:lang w:val="en-US" w:eastAsia="fr-FR"/>
              </w:rPr>
            </w:pPr>
            <w:r>
              <w:rPr>
                <w:rFonts w:cs="" w:cstheme="majorBidi" w:ascii="Times New Roman" w:hAnsi="Times New Roman"/>
                <w:sz w:val="20"/>
                <w:szCs w:val="20"/>
                <w:lang w:val="en-US" w:eastAsia="fr-FR"/>
              </w:rPr>
            </w:r>
          </w:p>
        </w:tc>
        <w:tc>
          <w:tcPr>
            <w:tcW w:w="936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i/>
                <w:iCs/>
                <w:sz w:val="20"/>
                <w:szCs w:val="20"/>
                <w:lang w:eastAsia="fr-FR"/>
              </w:rPr>
              <w:t>E.coli</w:t>
            </w:r>
          </w:p>
        </w:tc>
        <w:tc>
          <w:tcPr>
            <w:tcW w:w="1592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i/>
                <w:iCs/>
                <w:sz w:val="20"/>
                <w:szCs w:val="20"/>
                <w:lang w:eastAsia="fr-FR"/>
              </w:rPr>
              <w:t>P.aeruginosa</w:t>
            </w:r>
          </w:p>
        </w:tc>
        <w:tc>
          <w:tcPr>
            <w:tcW w:w="1743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i/>
                <w:iCs/>
                <w:sz w:val="20"/>
                <w:szCs w:val="20"/>
                <w:lang w:eastAsia="fr-FR"/>
              </w:rPr>
              <w:t>K.pneumonia</w:t>
            </w:r>
          </w:p>
        </w:tc>
        <w:tc>
          <w:tcPr>
            <w:tcW w:w="1248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i/>
                <w:iCs/>
                <w:sz w:val="20"/>
                <w:szCs w:val="20"/>
                <w:lang w:eastAsia="fr-FR"/>
              </w:rPr>
              <w:t>S.aureus</w:t>
            </w:r>
          </w:p>
        </w:tc>
        <w:tc>
          <w:tcPr>
            <w:tcW w:w="1282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i/>
                <w:iCs/>
                <w:sz w:val="20"/>
                <w:szCs w:val="20"/>
                <w:lang w:eastAsia="fr-FR"/>
              </w:rPr>
              <w:t>B.cereus</w:t>
            </w:r>
          </w:p>
        </w:tc>
      </w:tr>
      <w:tr>
        <w:trPr>
          <w:trHeight w:val="269" w:hRule="atLeast"/>
        </w:trPr>
        <w:tc>
          <w:tcPr>
            <w:tcW w:w="1199" w:type="dxa"/>
            <w:vMerge w:val="restart"/>
            <w:tcBorders/>
            <w:shd w:color="auto" w:fill="auto" w:val="clea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b/>
                <w:bCs/>
                <w:sz w:val="20"/>
                <w:szCs w:val="20"/>
                <w:lang w:eastAsia="fr-FR"/>
              </w:rPr>
              <w:t xml:space="preserve">     </w:t>
            </w:r>
          </w:p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b/>
                <w:bCs/>
                <w:sz w:val="20"/>
                <w:szCs w:val="20"/>
                <w:lang w:eastAsia="fr-FR"/>
              </w:rPr>
              <w:t>L</w:t>
            </w:r>
          </w:p>
        </w:tc>
        <w:tc>
          <w:tcPr>
            <w:tcW w:w="1569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eastAsia="fr-FR"/>
              </w:rPr>
              <w:t>20</w:t>
            </w:r>
          </w:p>
        </w:tc>
        <w:tc>
          <w:tcPr>
            <w:tcW w:w="936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1592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1743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1248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1282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eastAsia="fr-FR"/>
              </w:rPr>
              <w:t>19</w:t>
            </w:r>
          </w:p>
        </w:tc>
      </w:tr>
      <w:tr>
        <w:trPr>
          <w:trHeight w:val="286" w:hRule="atLeast"/>
        </w:trPr>
        <w:tc>
          <w:tcPr>
            <w:tcW w:w="1199" w:type="dxa"/>
            <w:vMerge w:val="continue"/>
            <w:tcBorders/>
            <w:shd w:color="auto" w:fill="auto" w:val="clear"/>
          </w:tcPr>
          <w:p>
            <w:pPr>
              <w:pStyle w:val="Normal"/>
              <w:spacing w:lineRule="auto" w:line="360"/>
              <w:rPr>
                <w:rFonts w:ascii="Times New Roman" w:hAnsi="Times New Roman" w:cs="" w:cstheme="majorBidi"/>
                <w:sz w:val="20"/>
                <w:szCs w:val="20"/>
                <w:lang w:eastAsia="fr-FR"/>
              </w:rPr>
            </w:pPr>
            <w:r>
              <w:rPr>
                <w:rFonts w:cs="" w:cstheme="majorBidi" w:ascii="Times New Roman" w:hAnsi="Times New Roman"/>
                <w:sz w:val="20"/>
                <w:szCs w:val="20"/>
                <w:lang w:eastAsia="fr-FR"/>
              </w:rPr>
            </w:r>
          </w:p>
        </w:tc>
        <w:tc>
          <w:tcPr>
            <w:tcW w:w="1569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936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1592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1743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1248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1282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eastAsia="fr-FR"/>
              </w:rPr>
              <w:t>18</w:t>
            </w:r>
          </w:p>
        </w:tc>
      </w:tr>
      <w:tr>
        <w:trPr>
          <w:trHeight w:val="269" w:hRule="atLeast"/>
        </w:trPr>
        <w:tc>
          <w:tcPr>
            <w:tcW w:w="1199" w:type="dxa"/>
            <w:vMerge w:val="continue"/>
            <w:tcBorders/>
            <w:shd w:color="auto" w:fill="auto" w:val="clear"/>
          </w:tcPr>
          <w:p>
            <w:pPr>
              <w:pStyle w:val="Normal"/>
              <w:spacing w:lineRule="auto" w:line="360"/>
              <w:rPr>
                <w:rFonts w:ascii="Times New Roman" w:hAnsi="Times New Roman" w:cs="" w:cstheme="majorBidi"/>
                <w:sz w:val="20"/>
                <w:szCs w:val="20"/>
                <w:lang w:eastAsia="fr-FR"/>
              </w:rPr>
            </w:pPr>
            <w:r>
              <w:rPr>
                <w:rFonts w:cs="" w:cstheme="majorBidi" w:ascii="Times New Roman" w:hAnsi="Times New Roman"/>
                <w:sz w:val="20"/>
                <w:szCs w:val="20"/>
                <w:lang w:eastAsia="fr-FR"/>
              </w:rPr>
            </w:r>
          </w:p>
        </w:tc>
        <w:tc>
          <w:tcPr>
            <w:tcW w:w="1569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5</w:t>
            </w:r>
          </w:p>
        </w:tc>
        <w:tc>
          <w:tcPr>
            <w:tcW w:w="936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7</w:t>
            </w:r>
          </w:p>
        </w:tc>
        <w:tc>
          <w:tcPr>
            <w:tcW w:w="1592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7</w:t>
            </w:r>
          </w:p>
        </w:tc>
        <w:tc>
          <w:tcPr>
            <w:tcW w:w="1743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7</w:t>
            </w:r>
          </w:p>
        </w:tc>
        <w:tc>
          <w:tcPr>
            <w:tcW w:w="1248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7</w:t>
            </w:r>
          </w:p>
        </w:tc>
        <w:tc>
          <w:tcPr>
            <w:tcW w:w="1282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18</w:t>
            </w:r>
          </w:p>
        </w:tc>
      </w:tr>
      <w:tr>
        <w:trPr>
          <w:trHeight w:val="269" w:hRule="atLeast"/>
        </w:trPr>
        <w:tc>
          <w:tcPr>
            <w:tcW w:w="1199" w:type="dxa"/>
            <w:vMerge w:val="restart"/>
            <w:tcBorders/>
            <w:shd w:color="auto" w:fill="auto" w:val="clear"/>
          </w:tcPr>
          <w:p>
            <w:pPr>
              <w:pStyle w:val="Normal"/>
              <w:spacing w:lineRule="auto" w:line="360"/>
              <w:rPr>
                <w:rFonts w:ascii="Times New Roman" w:hAnsi="Times New Roman" w:cs="" w:cstheme="majorBidi"/>
                <w:b/>
                <w:b/>
                <w:bCs/>
                <w:sz w:val="20"/>
                <w:szCs w:val="20"/>
                <w:highlight w:val="yellow"/>
                <w:lang w:val="en-US" w:eastAsia="fr-FR"/>
              </w:rPr>
            </w:pPr>
            <w:r>
              <w:rPr>
                <w:rFonts w:cs="" w:cstheme="majorBidi" w:ascii="Times New Roman" w:hAnsi="Times New Roman"/>
                <w:b/>
                <w:bCs/>
                <w:sz w:val="20"/>
                <w:szCs w:val="20"/>
                <w:highlight w:val="yellow"/>
                <w:lang w:val="en-US" w:eastAsia="fr-FR"/>
              </w:rPr>
            </w:r>
          </w:p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b/>
                <w:bCs/>
                <w:sz w:val="20"/>
                <w:szCs w:val="20"/>
                <w:lang w:val="en-US" w:eastAsia="fr-FR"/>
              </w:rPr>
              <w:t>CuL</w:t>
            </w:r>
          </w:p>
        </w:tc>
        <w:tc>
          <w:tcPr>
            <w:tcW w:w="1569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  <w:lang w:val="en-US" w:eastAsia="fr-FR"/>
              </w:rPr>
              <w:t>20</w:t>
            </w:r>
          </w:p>
        </w:tc>
        <w:tc>
          <w:tcPr>
            <w:tcW w:w="936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  <w:lang w:val="en-US" w:eastAsia="fr-FR"/>
              </w:rPr>
              <w:t>-</w:t>
            </w:r>
          </w:p>
        </w:tc>
        <w:tc>
          <w:tcPr>
            <w:tcW w:w="1592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  <w:lang w:val="en-US" w:eastAsia="fr-FR"/>
              </w:rPr>
              <w:t>-</w:t>
            </w:r>
          </w:p>
        </w:tc>
        <w:tc>
          <w:tcPr>
            <w:tcW w:w="1743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  <w:lang w:val="en-US" w:eastAsia="fr-FR"/>
              </w:rPr>
              <w:t>-</w:t>
            </w:r>
          </w:p>
        </w:tc>
        <w:tc>
          <w:tcPr>
            <w:tcW w:w="1248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  <w:lang w:val="en-US" w:eastAsia="fr-FR"/>
              </w:rPr>
              <w:t>-</w:t>
            </w:r>
          </w:p>
        </w:tc>
        <w:tc>
          <w:tcPr>
            <w:tcW w:w="1282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  <w:lang w:val="en-US" w:eastAsia="fr-FR"/>
              </w:rPr>
              <w:t>-</w:t>
            </w:r>
          </w:p>
        </w:tc>
      </w:tr>
      <w:tr>
        <w:trPr>
          <w:trHeight w:val="269" w:hRule="atLeast"/>
        </w:trPr>
        <w:tc>
          <w:tcPr>
            <w:tcW w:w="1199" w:type="dxa"/>
            <w:vMerge w:val="continue"/>
            <w:tcBorders/>
            <w:shd w:color="auto" w:fill="auto" w:val="clear"/>
          </w:tcPr>
          <w:p>
            <w:pPr>
              <w:pStyle w:val="Normal"/>
              <w:spacing w:lineRule="auto" w:line="360"/>
              <w:rPr>
                <w:rFonts w:ascii="Times New Roman" w:hAnsi="Times New Roman" w:cs="" w:cstheme="majorBidi"/>
                <w:sz w:val="20"/>
                <w:szCs w:val="20"/>
                <w:highlight w:val="yellow"/>
                <w:lang w:val="en-US" w:eastAsia="fr-FR"/>
              </w:rPr>
            </w:pPr>
            <w:r>
              <w:rPr>
                <w:rFonts w:cs="" w:cstheme="majorBidi" w:ascii="Times New Roman" w:hAnsi="Times New Roman"/>
                <w:sz w:val="20"/>
                <w:szCs w:val="20"/>
                <w:highlight w:val="yellow"/>
                <w:lang w:val="en-US" w:eastAsia="fr-FR"/>
              </w:rPr>
            </w:r>
          </w:p>
        </w:tc>
        <w:tc>
          <w:tcPr>
            <w:tcW w:w="1569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  <w:lang w:val="en-US" w:eastAsia="fr-FR"/>
              </w:rPr>
              <w:t>10</w:t>
            </w:r>
          </w:p>
        </w:tc>
        <w:tc>
          <w:tcPr>
            <w:tcW w:w="936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  <w:lang w:val="en-US" w:eastAsia="fr-FR"/>
              </w:rPr>
              <w:t>-</w:t>
            </w:r>
          </w:p>
        </w:tc>
        <w:tc>
          <w:tcPr>
            <w:tcW w:w="1592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  <w:lang w:val="en-US" w:eastAsia="fr-FR"/>
              </w:rPr>
              <w:t>-</w:t>
            </w:r>
          </w:p>
        </w:tc>
        <w:tc>
          <w:tcPr>
            <w:tcW w:w="1743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  <w:lang w:val="en-US" w:eastAsia="fr-FR"/>
              </w:rPr>
              <w:t>-</w:t>
            </w:r>
          </w:p>
        </w:tc>
        <w:tc>
          <w:tcPr>
            <w:tcW w:w="1248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  <w:lang w:val="en-US" w:eastAsia="fr-FR"/>
              </w:rPr>
              <w:t>-</w:t>
            </w:r>
          </w:p>
        </w:tc>
        <w:tc>
          <w:tcPr>
            <w:tcW w:w="1282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  <w:lang w:val="en-US" w:eastAsia="fr-FR"/>
              </w:rPr>
              <w:t>-</w:t>
            </w:r>
          </w:p>
        </w:tc>
      </w:tr>
      <w:tr>
        <w:trPr>
          <w:trHeight w:val="269" w:hRule="atLeast"/>
        </w:trPr>
        <w:tc>
          <w:tcPr>
            <w:tcW w:w="1199" w:type="dxa"/>
            <w:vMerge w:val="continue"/>
            <w:tcBorders/>
            <w:shd w:color="auto" w:fill="auto" w:val="clear"/>
          </w:tcPr>
          <w:p>
            <w:pPr>
              <w:pStyle w:val="Normal"/>
              <w:spacing w:lineRule="auto" w:line="360"/>
              <w:rPr>
                <w:rFonts w:ascii="Times New Roman" w:hAnsi="Times New Roman" w:cs="" w:cstheme="majorBidi"/>
                <w:sz w:val="20"/>
                <w:szCs w:val="20"/>
                <w:highlight w:val="yellow"/>
                <w:lang w:val="en-US" w:eastAsia="fr-FR"/>
              </w:rPr>
            </w:pPr>
            <w:r>
              <w:rPr>
                <w:rFonts w:cs="" w:cstheme="majorBidi" w:ascii="Times New Roman" w:hAnsi="Times New Roman"/>
                <w:sz w:val="20"/>
                <w:szCs w:val="20"/>
                <w:highlight w:val="yellow"/>
                <w:lang w:val="en-US" w:eastAsia="fr-FR"/>
              </w:rPr>
            </w:r>
          </w:p>
        </w:tc>
        <w:tc>
          <w:tcPr>
            <w:tcW w:w="1569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  <w:lang w:val="en-US" w:eastAsia="fr-FR"/>
              </w:rPr>
              <w:t>5</w:t>
            </w:r>
          </w:p>
        </w:tc>
        <w:tc>
          <w:tcPr>
            <w:tcW w:w="936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  <w:lang w:val="en-US" w:eastAsia="fr-FR"/>
              </w:rPr>
              <w:t>-</w:t>
            </w:r>
          </w:p>
        </w:tc>
        <w:tc>
          <w:tcPr>
            <w:tcW w:w="1592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  <w:lang w:val="en-US" w:eastAsia="fr-FR"/>
              </w:rPr>
              <w:t>-</w:t>
            </w:r>
          </w:p>
        </w:tc>
        <w:tc>
          <w:tcPr>
            <w:tcW w:w="1743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  <w:lang w:val="en-US" w:eastAsia="fr-FR"/>
              </w:rPr>
              <w:t>-</w:t>
            </w:r>
          </w:p>
        </w:tc>
        <w:tc>
          <w:tcPr>
            <w:tcW w:w="1248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  <w:lang w:val="en-US" w:eastAsia="fr-FR"/>
              </w:rPr>
              <w:t>-</w:t>
            </w:r>
          </w:p>
        </w:tc>
        <w:tc>
          <w:tcPr>
            <w:tcW w:w="1282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  <w:lang w:val="en-US" w:eastAsia="fr-FR"/>
              </w:rPr>
              <w:t>-</w:t>
            </w:r>
          </w:p>
        </w:tc>
      </w:tr>
      <w:tr>
        <w:trPr>
          <w:trHeight w:val="286" w:hRule="atLeast"/>
        </w:trPr>
        <w:tc>
          <w:tcPr>
            <w:tcW w:w="276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Gentamicin</w:t>
            </w:r>
          </w:p>
        </w:tc>
        <w:tc>
          <w:tcPr>
            <w:tcW w:w="936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15</w:t>
            </w:r>
          </w:p>
        </w:tc>
        <w:tc>
          <w:tcPr>
            <w:tcW w:w="1592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18</w:t>
            </w:r>
          </w:p>
        </w:tc>
        <w:tc>
          <w:tcPr>
            <w:tcW w:w="1743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26</w:t>
            </w:r>
          </w:p>
        </w:tc>
        <w:tc>
          <w:tcPr>
            <w:tcW w:w="1248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19</w:t>
            </w:r>
          </w:p>
        </w:tc>
        <w:tc>
          <w:tcPr>
            <w:tcW w:w="1282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27</w:t>
            </w:r>
          </w:p>
        </w:tc>
      </w:tr>
      <w:tr>
        <w:trPr>
          <w:trHeight w:val="286" w:hRule="atLeast"/>
        </w:trPr>
        <w:tc>
          <w:tcPr>
            <w:tcW w:w="276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Amoxicillin</w:t>
            </w:r>
          </w:p>
        </w:tc>
        <w:tc>
          <w:tcPr>
            <w:tcW w:w="936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10</w:t>
            </w:r>
          </w:p>
        </w:tc>
        <w:tc>
          <w:tcPr>
            <w:tcW w:w="1592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8</w:t>
            </w:r>
          </w:p>
        </w:tc>
        <w:tc>
          <w:tcPr>
            <w:tcW w:w="1743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20</w:t>
            </w:r>
          </w:p>
        </w:tc>
        <w:tc>
          <w:tcPr>
            <w:tcW w:w="1248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8</w:t>
            </w:r>
          </w:p>
        </w:tc>
        <w:tc>
          <w:tcPr>
            <w:tcW w:w="1282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20</w:t>
            </w:r>
          </w:p>
        </w:tc>
      </w:tr>
      <w:tr>
        <w:trPr>
          <w:trHeight w:val="286" w:hRule="atLeast"/>
        </w:trPr>
        <w:tc>
          <w:tcPr>
            <w:tcW w:w="276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 xml:space="preserve">Penicillin </w:t>
            </w:r>
          </w:p>
        </w:tc>
        <w:tc>
          <w:tcPr>
            <w:tcW w:w="936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0</w:t>
            </w:r>
          </w:p>
        </w:tc>
        <w:tc>
          <w:tcPr>
            <w:tcW w:w="1592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8</w:t>
            </w:r>
          </w:p>
        </w:tc>
        <w:tc>
          <w:tcPr>
            <w:tcW w:w="1743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30</w:t>
            </w:r>
          </w:p>
        </w:tc>
        <w:tc>
          <w:tcPr>
            <w:tcW w:w="1248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9</w:t>
            </w:r>
          </w:p>
        </w:tc>
        <w:tc>
          <w:tcPr>
            <w:tcW w:w="1282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30</w:t>
            </w:r>
          </w:p>
        </w:tc>
      </w:tr>
      <w:tr>
        <w:trPr>
          <w:trHeight w:val="286" w:hRule="atLeast"/>
        </w:trPr>
        <w:tc>
          <w:tcPr>
            <w:tcW w:w="276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DMSO</w:t>
            </w:r>
          </w:p>
        </w:tc>
        <w:tc>
          <w:tcPr>
            <w:tcW w:w="936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-</w:t>
            </w:r>
          </w:p>
        </w:tc>
        <w:tc>
          <w:tcPr>
            <w:tcW w:w="1592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-</w:t>
            </w:r>
          </w:p>
        </w:tc>
        <w:tc>
          <w:tcPr>
            <w:tcW w:w="1743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-</w:t>
            </w:r>
          </w:p>
        </w:tc>
        <w:tc>
          <w:tcPr>
            <w:tcW w:w="1248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-</w:t>
            </w:r>
          </w:p>
        </w:tc>
        <w:tc>
          <w:tcPr>
            <w:tcW w:w="1282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  <w:lang w:val="en-US" w:eastAsia="fr-FR"/>
              </w:rPr>
              <w:t>-</w:t>
            </w:r>
          </w:p>
        </w:tc>
      </w:tr>
    </w:tbl>
    <w:p>
      <w:pPr>
        <w:pStyle w:val="ListParagraph"/>
        <w:numPr>
          <w:ilvl w:val="0"/>
          <w:numId w:val="1"/>
        </w:numPr>
        <w:spacing w:lineRule="auto" w:line="360"/>
        <w:rPr>
          <w:sz w:val="20"/>
          <w:szCs w:val="20"/>
        </w:rPr>
      </w:pPr>
      <w:r>
        <w:rPr>
          <w:rFonts w:cs="" w:ascii="Times New Roman" w:hAnsi="Times New Roman" w:cstheme="majorBidi"/>
          <w:sz w:val="20"/>
          <w:szCs w:val="20"/>
          <w:lang w:val="en-US"/>
        </w:rPr>
        <w:t>: not active</w:t>
      </w:r>
    </w:p>
    <w:p>
      <w:pPr>
        <w:pStyle w:val="Normal"/>
        <w:rPr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  <w:lang w:val="en-US"/>
        </w:rPr>
        <w:t xml:space="preserve">  </w:t>
      </w:r>
    </w:p>
    <w:p>
      <w:pPr>
        <w:pStyle w:val="Normal"/>
        <w:rPr>
          <w:rFonts w:ascii="Times New Roman" w:hAnsi="Times New Roman" w:cs="Times New Roman"/>
          <w:b/>
          <w:b/>
          <w:bCs/>
          <w:sz w:val="20"/>
          <w:szCs w:val="20"/>
          <w:lang w:val="en-US"/>
        </w:rPr>
      </w:pPr>
      <w:r>
        <w:rPr/>
      </w:r>
    </w:p>
    <w:p>
      <w:pPr>
        <w:pStyle w:val="Normal"/>
        <w:rPr>
          <w:rFonts w:ascii="Times New Roman" w:hAnsi="Times New Roman" w:cs="Times New Roman"/>
          <w:b/>
          <w:b/>
          <w:bCs/>
          <w:sz w:val="20"/>
          <w:szCs w:val="20"/>
          <w:lang w:val="en-US"/>
        </w:rPr>
      </w:pPr>
      <w:r>
        <w:rPr/>
      </w:r>
    </w:p>
    <w:p>
      <w:pPr>
        <w:pStyle w:val="Normal"/>
        <w:rPr>
          <w:rFonts w:ascii="Times New Roman" w:hAnsi="Times New Roman" w:cs="Times New Roman"/>
          <w:b/>
          <w:b/>
          <w:bCs/>
          <w:sz w:val="20"/>
          <w:szCs w:val="20"/>
          <w:lang w:val="en-US"/>
        </w:rPr>
      </w:pPr>
      <w:r>
        <w:rPr/>
      </w:r>
    </w:p>
    <w:p>
      <w:pPr>
        <w:pStyle w:val="Normal"/>
        <w:rPr/>
      </w:pPr>
      <w:r>
        <w:rPr>
          <w:rFonts w:cs="Times New Roman" w:ascii="Times New Roman" w:hAnsi="Times New Roman"/>
          <w:b/>
          <w:bCs/>
          <w:sz w:val="20"/>
          <w:szCs w:val="20"/>
          <w:lang w:val="en-US"/>
        </w:rPr>
        <w:t>Tab</w:t>
      </w:r>
      <w:r>
        <w:rPr>
          <w:rFonts w:cs="Times New Roman" w:ascii="Times New Roman" w:hAnsi="Times New Roman"/>
          <w:b/>
          <w:bCs/>
          <w:sz w:val="20"/>
          <w:szCs w:val="20"/>
          <w:lang w:val="en-US"/>
        </w:rPr>
        <w:t>le</w:t>
      </w:r>
      <w:r>
        <w:rPr>
          <w:rFonts w:cs="Times New Roman" w:ascii="Times New Roman" w:hAnsi="Times New Roman"/>
          <w:b/>
          <w:bCs/>
          <w:sz w:val="20"/>
          <w:szCs w:val="20"/>
          <w:lang w:val="en-US"/>
        </w:rPr>
        <w:t xml:space="preserve"> 5.  </w:t>
      </w:r>
      <w:r>
        <w:rPr>
          <w:rFonts w:eastAsia="Times New Roman" w:cs="Times New Roman" w:ascii="Times New Roman" w:hAnsi="Times New Roman"/>
          <w:sz w:val="20"/>
          <w:szCs w:val="20"/>
          <w:lang w:val="en-US"/>
        </w:rPr>
        <w:t xml:space="preserve"> Selected bond distances (Å) and angles (°) of </w:t>
      </w:r>
      <w:r>
        <w:rPr>
          <w:rStyle w:val="Markedcontent"/>
          <w:rFonts w:cs="" w:ascii="Times New Roman" w:hAnsi="Times New Roman" w:cstheme="majorBidi"/>
          <w:b/>
          <w:bCs/>
          <w:sz w:val="20"/>
          <w:szCs w:val="20"/>
          <w:lang w:val="en-US"/>
        </w:rPr>
        <w:t>CuL</w:t>
      </w:r>
      <w:r>
        <w:rPr>
          <w:rStyle w:val="Markedcontent"/>
          <w:rFonts w:cs="" w:ascii="Times New Roman" w:hAnsi="Times New Roman" w:cstheme="majorBidi"/>
          <w:sz w:val="20"/>
          <w:szCs w:val="20"/>
          <w:vertAlign w:val="superscript"/>
          <w:lang w:val="en-US"/>
        </w:rPr>
        <w:t xml:space="preserve"> </w:t>
      </w:r>
      <w:r>
        <w:rPr>
          <w:rFonts w:eastAsia="Times New Roman" w:cs="Times New Roman" w:ascii="Times New Roman" w:hAnsi="Times New Roman"/>
          <w:sz w:val="20"/>
          <w:szCs w:val="20"/>
          <w:lang w:val="en-US"/>
        </w:rPr>
        <w:t>complex</w:t>
      </w:r>
    </w:p>
    <w:p>
      <w:pPr>
        <w:pStyle w:val="Normal"/>
        <w:rPr>
          <w:rFonts w:ascii="Times New Roman" w:hAnsi="Times New Roman" w:eastAsia="Times New Roman" w:cs="Times New Roman"/>
          <w:sz w:val="20"/>
          <w:szCs w:val="20"/>
          <w:lang w:val="en-US"/>
        </w:rPr>
      </w:pPr>
      <w:r>
        <w:rPr>
          <w:rFonts w:eastAsia="Times New Roman" w:cs="Times New Roman" w:ascii="Times New Roman" w:hAnsi="Times New Roman"/>
          <w:sz w:val="20"/>
          <w:szCs w:val="20"/>
          <w:lang w:val="en-US"/>
        </w:rPr>
      </w:r>
    </w:p>
    <w:tbl>
      <w:tblPr>
        <w:tblW w:w="8091" w:type="dxa"/>
        <w:jc w:val="center"/>
        <w:tblInd w:w="0" w:type="dxa"/>
        <w:tblBorders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572"/>
        <w:gridCol w:w="1250"/>
        <w:gridCol w:w="1255"/>
        <w:gridCol w:w="1932"/>
        <w:gridCol w:w="1047"/>
        <w:gridCol w:w="1034"/>
      </w:tblGrid>
      <w:tr>
        <w:trPr>
          <w:trHeight w:val="270" w:hRule="atLeast"/>
        </w:trPr>
        <w:tc>
          <w:tcPr>
            <w:tcW w:w="1572" w:type="dxa"/>
            <w:tcBorders/>
            <w:shd w:color="auto" w:fill="D9D9D9" w:themeFill="background1" w:themeFillShade="d9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distances (Å)</w:t>
            </w:r>
          </w:p>
        </w:tc>
        <w:tc>
          <w:tcPr>
            <w:tcW w:w="1250" w:type="dxa"/>
            <w:tcBorders/>
            <w:shd w:color="auto" w:fill="D9D9D9" w:themeFill="background1" w:themeFillShade="d9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Exp.</w:t>
            </w:r>
          </w:p>
        </w:tc>
        <w:tc>
          <w:tcPr>
            <w:tcW w:w="1255" w:type="dxa"/>
            <w:tcBorders/>
            <w:shd w:color="auto" w:fill="D9D9D9" w:themeFill="background1" w:themeFillShade="d9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Theo.</w:t>
            </w:r>
          </w:p>
        </w:tc>
        <w:tc>
          <w:tcPr>
            <w:tcW w:w="1932" w:type="dxa"/>
            <w:tcBorders/>
            <w:shd w:color="auto" w:fill="D9D9D9" w:themeFill="background1" w:themeFillShade="d9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angles (°)</w:t>
            </w:r>
          </w:p>
        </w:tc>
        <w:tc>
          <w:tcPr>
            <w:tcW w:w="1047" w:type="dxa"/>
            <w:tcBorders/>
            <w:shd w:color="auto" w:fill="D9D9D9" w:themeFill="background1" w:themeFillShade="d9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Exp.</w:t>
            </w:r>
          </w:p>
        </w:tc>
        <w:tc>
          <w:tcPr>
            <w:tcW w:w="1034" w:type="dxa"/>
            <w:tcBorders/>
            <w:shd w:color="auto" w:fill="D9D9D9" w:themeFill="background1" w:themeFillShade="d9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Theo.</w:t>
            </w:r>
          </w:p>
        </w:tc>
      </w:tr>
      <w:tr>
        <w:trPr>
          <w:trHeight w:val="270" w:hRule="atLeast"/>
        </w:trPr>
        <w:tc>
          <w:tcPr>
            <w:tcW w:w="1572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Cu-N1</w:t>
            </w:r>
          </w:p>
        </w:tc>
        <w:tc>
          <w:tcPr>
            <w:tcW w:w="1250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1.935</w:t>
            </w:r>
          </w:p>
        </w:tc>
        <w:tc>
          <w:tcPr>
            <w:tcW w:w="1255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1.976</w:t>
            </w:r>
          </w:p>
        </w:tc>
        <w:tc>
          <w:tcPr>
            <w:tcW w:w="1932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N1-Cu-N2</w:t>
            </w:r>
          </w:p>
        </w:tc>
        <w:tc>
          <w:tcPr>
            <w:tcW w:w="1047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84.22</w:t>
            </w:r>
          </w:p>
        </w:tc>
        <w:tc>
          <w:tcPr>
            <w:tcW w:w="1034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83.54</w:t>
            </w:r>
          </w:p>
        </w:tc>
      </w:tr>
      <w:tr>
        <w:trPr>
          <w:trHeight w:val="287" w:hRule="atLeast"/>
        </w:trPr>
        <w:tc>
          <w:tcPr>
            <w:tcW w:w="1572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Cu-N2</w:t>
            </w:r>
          </w:p>
        </w:tc>
        <w:tc>
          <w:tcPr>
            <w:tcW w:w="1250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1.934</w:t>
            </w:r>
          </w:p>
        </w:tc>
        <w:tc>
          <w:tcPr>
            <w:tcW w:w="1255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1.960</w:t>
            </w:r>
          </w:p>
        </w:tc>
        <w:tc>
          <w:tcPr>
            <w:tcW w:w="1932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O1-Cu-O2</w:t>
            </w:r>
          </w:p>
        </w:tc>
        <w:tc>
          <w:tcPr>
            <w:tcW w:w="1047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88.95</w:t>
            </w:r>
          </w:p>
        </w:tc>
        <w:tc>
          <w:tcPr>
            <w:tcW w:w="1034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92.60</w:t>
            </w:r>
          </w:p>
        </w:tc>
      </w:tr>
      <w:tr>
        <w:trPr>
          <w:trHeight w:val="270" w:hRule="atLeast"/>
        </w:trPr>
        <w:tc>
          <w:tcPr>
            <w:tcW w:w="1572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Cu-O1</w:t>
            </w:r>
          </w:p>
        </w:tc>
        <w:tc>
          <w:tcPr>
            <w:tcW w:w="1250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1.902</w:t>
            </w:r>
          </w:p>
        </w:tc>
        <w:tc>
          <w:tcPr>
            <w:tcW w:w="1255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1.922</w:t>
            </w:r>
          </w:p>
        </w:tc>
        <w:tc>
          <w:tcPr>
            <w:tcW w:w="1932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N1-Cu-O1</w:t>
            </w:r>
          </w:p>
        </w:tc>
        <w:tc>
          <w:tcPr>
            <w:tcW w:w="1047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93.49</w:t>
            </w:r>
          </w:p>
        </w:tc>
        <w:tc>
          <w:tcPr>
            <w:tcW w:w="1034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92.14</w:t>
            </w:r>
          </w:p>
        </w:tc>
      </w:tr>
      <w:tr>
        <w:trPr>
          <w:trHeight w:val="270" w:hRule="atLeast"/>
        </w:trPr>
        <w:tc>
          <w:tcPr>
            <w:tcW w:w="1572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Cu-O2</w:t>
            </w:r>
          </w:p>
        </w:tc>
        <w:tc>
          <w:tcPr>
            <w:tcW w:w="1250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1.909</w:t>
            </w:r>
          </w:p>
        </w:tc>
        <w:tc>
          <w:tcPr>
            <w:tcW w:w="1255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1.922</w:t>
            </w:r>
          </w:p>
        </w:tc>
        <w:tc>
          <w:tcPr>
            <w:tcW w:w="1932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N2-Cu-O2</w:t>
            </w:r>
          </w:p>
        </w:tc>
        <w:tc>
          <w:tcPr>
            <w:tcW w:w="1047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93.53</w:t>
            </w:r>
          </w:p>
        </w:tc>
        <w:tc>
          <w:tcPr>
            <w:tcW w:w="1034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92.96</w:t>
            </w:r>
          </w:p>
        </w:tc>
      </w:tr>
      <w:tr>
        <w:trPr>
          <w:trHeight w:val="270" w:hRule="atLeast"/>
        </w:trPr>
        <w:tc>
          <w:tcPr>
            <w:tcW w:w="1572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Cu-C1</w:t>
            </w:r>
          </w:p>
        </w:tc>
        <w:tc>
          <w:tcPr>
            <w:tcW w:w="1250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3.280</w:t>
            </w:r>
          </w:p>
        </w:tc>
        <w:tc>
          <w:tcPr>
            <w:tcW w:w="1255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3.295</w:t>
            </w:r>
          </w:p>
        </w:tc>
        <w:tc>
          <w:tcPr>
            <w:tcW w:w="1932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C1-Cu-C2</w:t>
            </w:r>
          </w:p>
        </w:tc>
        <w:tc>
          <w:tcPr>
            <w:tcW w:w="1047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176.32</w:t>
            </w:r>
          </w:p>
        </w:tc>
        <w:tc>
          <w:tcPr>
            <w:tcW w:w="1034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175.49</w:t>
            </w:r>
          </w:p>
        </w:tc>
      </w:tr>
      <w:tr>
        <w:trPr>
          <w:trHeight w:val="270" w:hRule="atLeast"/>
        </w:trPr>
        <w:tc>
          <w:tcPr>
            <w:tcW w:w="1572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Cu-C2</w:t>
            </w:r>
          </w:p>
        </w:tc>
        <w:tc>
          <w:tcPr>
            <w:tcW w:w="1250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3.286</w:t>
            </w:r>
          </w:p>
        </w:tc>
        <w:tc>
          <w:tcPr>
            <w:tcW w:w="1255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3.311</w:t>
            </w:r>
          </w:p>
        </w:tc>
        <w:tc>
          <w:tcPr>
            <w:tcW w:w="1932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N1-N2-O1-O2</w:t>
            </w:r>
          </w:p>
        </w:tc>
        <w:tc>
          <w:tcPr>
            <w:tcW w:w="1047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-4.78</w:t>
            </w:r>
          </w:p>
        </w:tc>
        <w:tc>
          <w:tcPr>
            <w:tcW w:w="1034" w:type="dxa"/>
            <w:tcBorders/>
            <w:shd w:color="auto" w:fill="auto" w:val="clea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-12.05</w:t>
            </w:r>
          </w:p>
        </w:tc>
      </w:tr>
    </w:tbl>
    <w:p>
      <w:pPr>
        <w:pStyle w:val="Normal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val="en-US" w:eastAsia="fr-FR"/>
        </w:rPr>
      </w:pPr>
      <w:r>
        <w:rPr>
          <w:rFonts w:eastAsia="Times New Roman" w:cs="Times New Roman" w:ascii="Times New Roman" w:hAnsi="Times New Roman"/>
          <w:color w:val="000000"/>
          <w:sz w:val="20"/>
          <w:szCs w:val="20"/>
          <w:lang w:val="en-US" w:eastAsia="fr-FR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 w:val="20"/>
          <w:szCs w:val="20"/>
          <w:lang w:val="en-US"/>
        </w:rPr>
        <w:t>Tab</w:t>
      </w:r>
      <w:r>
        <w:rPr>
          <w:rFonts w:eastAsia="Times New Roman" w:cs="Times New Roman" w:ascii="Times New Roman" w:hAnsi="Times New Roman"/>
          <w:b/>
          <w:bCs/>
          <w:sz w:val="20"/>
          <w:szCs w:val="20"/>
          <w:lang w:val="en-US"/>
        </w:rPr>
        <w:t>le</w:t>
      </w:r>
      <w:r>
        <w:rPr>
          <w:rFonts w:eastAsia="Times New Roman" w:cs="Times New Roman" w:ascii="Times New Roman" w:hAnsi="Times New Roman"/>
          <w:b/>
          <w:bCs/>
          <w:sz w:val="20"/>
          <w:szCs w:val="20"/>
          <w:lang w:val="en-US"/>
        </w:rPr>
        <w:t xml:space="preserve"> 6.</w:t>
      </w:r>
      <w:r>
        <w:rPr>
          <w:rFonts w:eastAsia="Times New Roman" w:cs="Times New Roman" w:ascii="Times New Roman" w:hAnsi="Times New Roman"/>
          <w:sz w:val="20"/>
          <w:szCs w:val="20"/>
          <w:lang w:val="en-US"/>
        </w:rPr>
        <w:t xml:space="preserve"> </w:t>
      </w:r>
      <w:r>
        <w:rPr>
          <w:rFonts w:eastAsia="Times New Roman" w:cs="" w:ascii="Times New Roman" w:hAnsi="Times New Roman" w:cstheme="majorBidi"/>
          <w:sz w:val="20"/>
          <w:szCs w:val="20"/>
          <w:lang w:val="en-US"/>
        </w:rPr>
        <w:t xml:space="preserve">Reactivity indexes calculated: </w:t>
      </w:r>
      <w:r>
        <w:rPr>
          <w:rFonts w:cs="" w:ascii="Times New Roman" w:hAnsi="Times New Roman" w:cstheme="majorBidi"/>
          <w:sz w:val="20"/>
          <w:szCs w:val="20"/>
          <w:lang w:val="en-US"/>
        </w:rPr>
        <w:t>e</w:t>
      </w:r>
      <w:r>
        <w:rPr>
          <w:rFonts w:cs="" w:ascii="Times New Roman" w:hAnsi="Times New Roman" w:cstheme="majorBidi"/>
          <w:sz w:val="20"/>
          <w:szCs w:val="20"/>
          <w:shd w:fill="FFFFFF" w:val="clear"/>
          <w:lang w:val="en-US"/>
        </w:rPr>
        <w:t>lectronegativity (</w:t>
      </w:r>
      <w:r>
        <w:rPr>
          <w:rFonts w:eastAsia="" w:cs="" w:ascii="Times New Roman" w:hAnsi="Times New Roman" w:cstheme="majorBidi" w:eastAsiaTheme="minorEastAsia"/>
          <w:sz w:val="20"/>
          <w:szCs w:val="20"/>
          <w:highlight w:val="white"/>
        </w:rPr>
        <w:t>χ</w:t>
      </w:r>
      <w:r>
        <w:rPr>
          <w:rFonts w:eastAsia="" w:cs="" w:ascii="Times New Roman" w:hAnsi="Times New Roman" w:cstheme="majorBidi" w:eastAsiaTheme="minorEastAsia"/>
          <w:sz w:val="20"/>
          <w:szCs w:val="20"/>
          <w:highlight w:val="white"/>
          <w:lang w:val="en-US"/>
        </w:rPr>
        <w:t>, (eV))</w:t>
      </w:r>
      <w:r>
        <w:rPr>
          <w:rFonts w:eastAsia="Times New Roman" w:cs="" w:ascii="Times New Roman" w:hAnsi="Times New Roman" w:cstheme="majorBidi"/>
          <w:sz w:val="20"/>
          <w:szCs w:val="20"/>
          <w:lang w:val="en-US"/>
        </w:rPr>
        <w:t>, chemical hardness (</w:t>
      </w:r>
      <w:r>
        <w:rPr>
          <w:rFonts w:eastAsia="" w:cs="" w:ascii="Times New Roman" w:hAnsi="Times New Roman" w:cstheme="majorBidi" w:eastAsiaTheme="minorEastAsia"/>
          <w:sz w:val="20"/>
          <w:szCs w:val="20"/>
        </w:rPr>
        <w:t>η</w:t>
      </w:r>
      <w:r>
        <w:rPr>
          <w:rFonts w:eastAsia="" w:cs="" w:ascii="Times New Roman" w:hAnsi="Times New Roman" w:cstheme="majorBidi" w:eastAsiaTheme="minorEastAsia"/>
          <w:sz w:val="20"/>
          <w:szCs w:val="20"/>
          <w:lang w:val="en-US"/>
        </w:rPr>
        <w:t>, (eV))</w:t>
      </w:r>
      <w:r>
        <w:rPr>
          <w:rFonts w:eastAsia="Times New Roman" w:cs="" w:ascii="Times New Roman" w:hAnsi="Times New Roman" w:cstheme="majorBidi"/>
          <w:sz w:val="20"/>
          <w:szCs w:val="20"/>
          <w:lang w:val="en-US"/>
        </w:rPr>
        <w:t>, dipole moment (</w:t>
      </w:r>
      <w:r>
        <w:rPr>
          <w:rFonts w:eastAsia="" w:cs="" w:ascii="Times New Roman" w:hAnsi="Times New Roman" w:cstheme="majorBidi" w:eastAsiaTheme="minorEastAsia"/>
          <w:i/>
          <w:iCs/>
          <w:sz w:val="20"/>
          <w:szCs w:val="20"/>
        </w:rPr>
        <w:t>μ</w:t>
      </w:r>
      <w:r>
        <w:rPr>
          <w:rFonts w:eastAsia="" w:cs="" w:ascii="Times New Roman" w:hAnsi="Times New Roman" w:cstheme="majorBidi" w:eastAsiaTheme="minorEastAsia"/>
          <w:sz w:val="20"/>
          <w:szCs w:val="20"/>
          <w:lang w:val="en-US"/>
        </w:rPr>
        <w:t xml:space="preserve">, </w:t>
      </w:r>
      <w:r>
        <w:rPr>
          <w:rFonts w:eastAsia="" w:cs="" w:ascii="Times New Roman" w:hAnsi="Times New Roman" w:cstheme="majorBidi" w:eastAsiaTheme="minorEastAsia"/>
          <w:i/>
          <w:iCs/>
          <w:sz w:val="20"/>
          <w:szCs w:val="20"/>
          <w:lang w:val="en-US"/>
        </w:rPr>
        <w:t>D</w:t>
      </w:r>
      <w:r>
        <w:rPr>
          <w:rFonts w:eastAsia="" w:cs="" w:ascii="Times New Roman" w:hAnsi="Times New Roman" w:cstheme="majorBidi" w:eastAsiaTheme="minorEastAsia"/>
          <w:sz w:val="20"/>
          <w:szCs w:val="20"/>
          <w:lang w:val="en-US"/>
        </w:rPr>
        <w:t>)</w:t>
      </w:r>
      <w:r>
        <w:rPr>
          <w:rFonts w:eastAsia="Times New Roman" w:cs="" w:asciiTheme="majorBidi" w:cstheme="majorBidi" w:hAnsiTheme="majorBidi"/>
          <w:sz w:val="20"/>
          <w:szCs w:val="20"/>
          <w:lang w:val="en-US"/>
        </w:rPr>
        <w:t xml:space="preserve"> </w:t>
      </w:r>
      <w:r>
        <w:rPr>
          <w:rFonts w:eastAsia="Times New Roman" w:cs="" w:ascii="Times New Roman" w:hAnsi="Times New Roman" w:cstheme="majorBidi"/>
          <w:sz w:val="20"/>
          <w:szCs w:val="20"/>
          <w:lang w:val="en-US"/>
        </w:rPr>
        <w:t xml:space="preserve">and thermodynamic parameters; enthalpy (H, u.a), free energy (G, a.u.), heat capacity (Cv, cal/mol.k) and entropy (S, cal/mol.k) calculated </w:t>
      </w:r>
      <w:r>
        <w:rPr>
          <w:rFonts w:cs="" w:ascii="Times New Roman" w:hAnsi="Times New Roman" w:cstheme="majorBidi"/>
          <w:sz w:val="20"/>
          <w:szCs w:val="20"/>
          <w:lang w:val="en-US"/>
        </w:rPr>
        <w:t xml:space="preserve">at the </w:t>
      </w:r>
      <w:r>
        <w:rPr>
          <w:rFonts w:eastAsia="Symbol" w:cs="Symbol" w:ascii="Symbol" w:hAnsi="Symbol"/>
          <w:sz w:val="20"/>
          <w:szCs w:val="20"/>
        </w:rPr>
        <w:t></w:t>
      </w:r>
      <w:r>
        <w:rPr>
          <w:rFonts w:eastAsia="Times New Roman" w:cs="" w:ascii="Times New Roman" w:hAnsi="Times New Roman" w:cstheme="majorBidi"/>
          <w:sz w:val="20"/>
          <w:szCs w:val="20"/>
          <w:lang w:val="en-US"/>
        </w:rPr>
        <w:t>B97XD/6-311G</w:t>
      </w:r>
      <w:r>
        <w:rPr>
          <w:rFonts w:eastAsia="Times New Roman" w:cs="" w:asciiTheme="majorBidi" w:cstheme="majorBidi" w:hAnsiTheme="majorBidi"/>
          <w:sz w:val="20"/>
          <w:szCs w:val="20"/>
          <w:lang w:val="en-US"/>
        </w:rPr>
        <w:t>**/</w:t>
      </w:r>
      <w:r>
        <w:rPr>
          <w:rFonts w:eastAsia="Times New Roman" w:cs="" w:ascii="Times New Roman" w:hAnsi="Times New Roman" w:cstheme="majorBidi"/>
          <w:sz w:val="20"/>
          <w:szCs w:val="20"/>
          <w:lang w:val="en-US"/>
        </w:rPr>
        <w:t xml:space="preserve">SDD level </w:t>
      </w:r>
      <w:r>
        <w:rPr>
          <w:rFonts w:eastAsia="" w:cs="" w:ascii="Times New Roman" w:hAnsi="Times New Roman" w:cstheme="majorBidi" w:eastAsiaTheme="minorEastAsia"/>
          <w:sz w:val="20"/>
          <w:szCs w:val="20"/>
          <w:lang w:val="en-US" w:eastAsia="fr-FR"/>
        </w:rPr>
        <w:t xml:space="preserve">of </w:t>
      </w:r>
      <w:r>
        <w:rPr>
          <w:rFonts w:cs="" w:ascii="Times New Roman" w:hAnsi="Times New Roman" w:cstheme="majorBidi"/>
          <w:sz w:val="20"/>
          <w:szCs w:val="20"/>
          <w:lang w:val="en-US"/>
        </w:rPr>
        <w:t>ML (M: Ni, Cu, Zn) complexes.</w:t>
      </w:r>
    </w:p>
    <w:p>
      <w:pPr>
        <w:pStyle w:val="Normal"/>
        <w:jc w:val="both"/>
        <w:rPr>
          <w:rFonts w:cs="" w:asciiTheme="majorBidi" w:cstheme="majorBidi" w:hAnsiTheme="majorBidi"/>
          <w:sz w:val="20"/>
          <w:szCs w:val="20"/>
          <w:lang w:val="en-US"/>
        </w:rPr>
      </w:pPr>
      <w:r>
        <w:rPr>
          <w:rFonts w:cs="" w:asciiTheme="majorBidi" w:cstheme="majorBidi" w:hAnsiTheme="majorBidi"/>
          <w:sz w:val="20"/>
          <w:szCs w:val="20"/>
          <w:lang w:val="en-US"/>
        </w:rPr>
      </w:r>
    </w:p>
    <w:tbl>
      <w:tblPr>
        <w:tblW w:w="7671" w:type="dxa"/>
        <w:jc w:val="center"/>
        <w:tblInd w:w="0" w:type="dxa"/>
        <w:tblBorders/>
        <w:tblCellMar>
          <w:top w:w="0" w:type="dxa"/>
          <w:left w:w="11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762"/>
        <w:gridCol w:w="1940"/>
        <w:gridCol w:w="1953"/>
        <w:gridCol w:w="2015"/>
      </w:tblGrid>
      <w:tr>
        <w:trPr/>
        <w:tc>
          <w:tcPr>
            <w:tcW w:w="1762" w:type="dxa"/>
            <w:tcBorders/>
            <w:shd w:color="auto" w:fill="FFFFFF" w:themeFill="background1" w:val="clear"/>
            <w:vAlign w:val="center"/>
          </w:tcPr>
          <w:p>
            <w:pPr>
              <w:pStyle w:val="Normal"/>
              <w:jc w:val="both"/>
              <w:rPr>
                <w:rFonts w:ascii="Times New Roman" w:hAnsi="Times New Roman" w:cs="" w:cstheme="majorBidi"/>
                <w:sz w:val="20"/>
                <w:szCs w:val="20"/>
                <w:lang w:val="en-US"/>
              </w:rPr>
            </w:pPr>
            <w:r>
              <w:rPr>
                <w:rFonts w:cs="" w:cstheme="majorBidi" w:ascii="Times New Roman" w:hAnsi="Times New Roman"/>
                <w:sz w:val="20"/>
                <w:szCs w:val="20"/>
                <w:lang w:val="en-US"/>
              </w:rPr>
            </w:r>
          </w:p>
        </w:tc>
        <w:tc>
          <w:tcPr>
            <w:tcW w:w="1940" w:type="dxa"/>
            <w:tcBorders/>
            <w:shd w:color="auto" w:fill="E7E6E6" w:themeFill="background2" w:val="clear"/>
            <w:tcMar>
              <w:left w:w="108" w:type="dxa"/>
            </w:tcMar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NiL</w:t>
            </w:r>
          </w:p>
        </w:tc>
        <w:tc>
          <w:tcPr>
            <w:tcW w:w="1953" w:type="dxa"/>
            <w:tcBorders/>
            <w:shd w:color="auto" w:fill="E7E6E6" w:themeFill="background2" w:val="clear"/>
            <w:tcMar>
              <w:left w:w="108" w:type="dxa"/>
            </w:tcMar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CuL</w:t>
            </w:r>
          </w:p>
        </w:tc>
        <w:tc>
          <w:tcPr>
            <w:tcW w:w="2015" w:type="dxa"/>
            <w:tcBorders/>
            <w:shd w:color="auto" w:fill="E7E6E6" w:themeFill="background2" w:val="clear"/>
            <w:tcMar>
              <w:left w:w="108" w:type="dxa"/>
            </w:tcMar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ZnL</w:t>
            </w:r>
          </w:p>
        </w:tc>
      </w:tr>
      <w:tr>
        <w:trPr/>
        <w:tc>
          <w:tcPr>
            <w:tcW w:w="1762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eastAsia="" w:cs="" w:ascii="Times New Roman" w:hAnsi="Times New Roman" w:cstheme="majorBidi" w:eastAsiaTheme="minorEastAsia"/>
                <w:sz w:val="20"/>
                <w:szCs w:val="20"/>
              </w:rPr>
              <w:t xml:space="preserve"> </w:t>
            </w:r>
            <w:r>
              <w:rPr>
                <w:rFonts w:eastAsia="" w:cs="" w:ascii="Times New Roman" w:hAnsi="Times New Roman" w:cstheme="majorBidi" w:eastAsiaTheme="minorEastAsia"/>
                <w:sz w:val="20"/>
                <w:szCs w:val="20"/>
              </w:rPr>
              <w:t>χ(eV)</w:t>
            </w:r>
          </w:p>
        </w:tc>
        <w:tc>
          <w:tcPr>
            <w:tcW w:w="1940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3.617</w:t>
            </w:r>
          </w:p>
        </w:tc>
        <w:tc>
          <w:tcPr>
            <w:tcW w:w="1953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3.596</w:t>
            </w:r>
          </w:p>
        </w:tc>
        <w:tc>
          <w:tcPr>
            <w:tcW w:w="2015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3.689</w:t>
            </w:r>
          </w:p>
        </w:tc>
      </w:tr>
      <w:tr>
        <w:trPr/>
        <w:tc>
          <w:tcPr>
            <w:tcW w:w="1762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eastAsia="" w:cs="" w:ascii="Times New Roman" w:hAnsi="Times New Roman" w:cstheme="majorBidi" w:eastAsiaTheme="minorEastAsia"/>
                <w:sz w:val="20"/>
                <w:szCs w:val="20"/>
              </w:rPr>
              <w:t xml:space="preserve"> </w:t>
            </w:r>
            <w:bookmarkStart w:id="0" w:name="__DdeLink__4670_2915135019"/>
            <w:r>
              <w:rPr>
                <w:rFonts w:eastAsia="" w:cs="" w:ascii="Times New Roman" w:hAnsi="Times New Roman" w:cstheme="majorBidi" w:eastAsiaTheme="minorEastAsia"/>
                <w:sz w:val="20"/>
                <w:szCs w:val="20"/>
              </w:rPr>
              <w:t>η</w:t>
            </w:r>
            <w:bookmarkEnd w:id="0"/>
            <w:r>
              <w:rPr>
                <w:rFonts w:eastAsia="" w:cs="" w:ascii="Times New Roman" w:hAnsi="Times New Roman" w:cstheme="majorBidi" w:eastAsiaTheme="minorEastAsia"/>
                <w:sz w:val="20"/>
                <w:szCs w:val="20"/>
              </w:rPr>
              <w:t>(eV)</w:t>
            </w:r>
          </w:p>
        </w:tc>
        <w:tc>
          <w:tcPr>
            <w:tcW w:w="1940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4.064</w:t>
            </w:r>
          </w:p>
        </w:tc>
        <w:tc>
          <w:tcPr>
            <w:tcW w:w="1953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3.943</w:t>
            </w:r>
          </w:p>
        </w:tc>
        <w:tc>
          <w:tcPr>
            <w:tcW w:w="2015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3.995</w:t>
            </w:r>
          </w:p>
        </w:tc>
      </w:tr>
      <w:tr>
        <w:trPr/>
        <w:tc>
          <w:tcPr>
            <w:tcW w:w="1762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eastAsia="" w:cs="" w:ascii="Times New Roman" w:hAnsi="Times New Roman" w:cstheme="majorBidi" w:eastAsiaTheme="minorEastAsia"/>
                <w:sz w:val="20"/>
                <w:szCs w:val="20"/>
              </w:rPr>
              <w:t xml:space="preserve"> </w:t>
            </w:r>
            <w:bookmarkStart w:id="1" w:name="__DdeLink__3266_3365729863"/>
            <w:r>
              <w:rPr>
                <w:rFonts w:eastAsia="" w:cs="" w:ascii="Times New Roman" w:hAnsi="Times New Roman" w:cstheme="majorBidi" w:eastAsiaTheme="minorEastAsia"/>
                <w:i/>
                <w:iCs/>
                <w:sz w:val="20"/>
                <w:szCs w:val="20"/>
              </w:rPr>
              <w:t>μ</w:t>
            </w:r>
            <w:r>
              <w:rPr>
                <w:rFonts w:eastAsia="" w:cs="" w:ascii="Times New Roman" w:hAnsi="Times New Roman" w:cstheme="majorBidi" w:eastAsiaTheme="minorEastAsia"/>
                <w:sz w:val="20"/>
                <w:szCs w:val="20"/>
              </w:rPr>
              <w:t xml:space="preserve"> </w:t>
            </w:r>
            <w:bookmarkEnd w:id="1"/>
            <w:r>
              <w:rPr>
                <w:rFonts w:eastAsia="" w:cs="" w:ascii="Times New Roman" w:hAnsi="Times New Roman" w:cstheme="majorBidi" w:eastAsiaTheme="minorEastAsia"/>
                <w:sz w:val="20"/>
                <w:szCs w:val="20"/>
              </w:rPr>
              <w:t>(D)</w:t>
            </w:r>
          </w:p>
        </w:tc>
        <w:tc>
          <w:tcPr>
            <w:tcW w:w="1940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6.527</w:t>
            </w:r>
          </w:p>
        </w:tc>
        <w:tc>
          <w:tcPr>
            <w:tcW w:w="1953" w:type="dxa"/>
            <w:tcBorders/>
            <w:shd w:color="auto"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color w:val="000000"/>
                <w:sz w:val="20"/>
                <w:szCs w:val="20"/>
              </w:rPr>
              <w:t>6.854</w:t>
            </w:r>
          </w:p>
        </w:tc>
        <w:tc>
          <w:tcPr>
            <w:tcW w:w="2015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6.243</w:t>
            </w:r>
          </w:p>
        </w:tc>
      </w:tr>
      <w:tr>
        <w:trPr/>
        <w:tc>
          <w:tcPr>
            <w:tcW w:w="1762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H (a.u)</w:t>
            </w:r>
          </w:p>
        </w:tc>
        <w:tc>
          <w:tcPr>
            <w:tcW w:w="1940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-1113.57</w:t>
            </w:r>
          </w:p>
        </w:tc>
        <w:tc>
          <w:tcPr>
            <w:tcW w:w="1953" w:type="dxa"/>
            <w:tcBorders/>
            <w:shd w:color="auto"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color w:val="000000"/>
                <w:sz w:val="20"/>
                <w:szCs w:val="20"/>
              </w:rPr>
              <w:t>-1139.96</w:t>
            </w:r>
          </w:p>
        </w:tc>
        <w:tc>
          <w:tcPr>
            <w:tcW w:w="2015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-1169.77</w:t>
            </w:r>
          </w:p>
        </w:tc>
      </w:tr>
      <w:tr>
        <w:trPr/>
        <w:tc>
          <w:tcPr>
            <w:tcW w:w="1762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G (a.u.)</w:t>
            </w:r>
          </w:p>
        </w:tc>
        <w:tc>
          <w:tcPr>
            <w:tcW w:w="1940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-1113.65</w:t>
            </w:r>
          </w:p>
        </w:tc>
        <w:tc>
          <w:tcPr>
            <w:tcW w:w="1953" w:type="dxa"/>
            <w:tcBorders/>
            <w:shd w:color="auto"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color w:val="000000"/>
                <w:sz w:val="20"/>
                <w:szCs w:val="20"/>
              </w:rPr>
              <w:t>-1140.04</w:t>
            </w:r>
          </w:p>
        </w:tc>
        <w:tc>
          <w:tcPr>
            <w:tcW w:w="2015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-1169.85</w:t>
            </w:r>
          </w:p>
        </w:tc>
      </w:tr>
      <w:tr>
        <w:trPr/>
        <w:tc>
          <w:tcPr>
            <w:tcW w:w="1762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Cv (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cal/mol.k)</w:t>
            </w:r>
          </w:p>
        </w:tc>
        <w:tc>
          <w:tcPr>
            <w:tcW w:w="1940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82.346</w:t>
            </w:r>
          </w:p>
        </w:tc>
        <w:tc>
          <w:tcPr>
            <w:tcW w:w="1953" w:type="dxa"/>
            <w:tcBorders/>
            <w:shd w:color="auto"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color w:val="000000"/>
                <w:sz w:val="20"/>
                <w:szCs w:val="20"/>
              </w:rPr>
              <w:t>82.593</w:t>
            </w:r>
          </w:p>
        </w:tc>
        <w:tc>
          <w:tcPr>
            <w:tcW w:w="2015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82.866</w:t>
            </w:r>
          </w:p>
        </w:tc>
      </w:tr>
      <w:tr>
        <w:trPr/>
        <w:tc>
          <w:tcPr>
            <w:tcW w:w="1762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S (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cal/mol.k)</w:t>
            </w:r>
          </w:p>
        </w:tc>
        <w:tc>
          <w:tcPr>
            <w:tcW w:w="1940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160.745</w:t>
            </w:r>
          </w:p>
        </w:tc>
        <w:tc>
          <w:tcPr>
            <w:tcW w:w="1953" w:type="dxa"/>
            <w:tcBorders/>
            <w:shd w:color="auto"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color w:val="000000"/>
                <w:sz w:val="20"/>
                <w:szCs w:val="20"/>
              </w:rPr>
              <w:t>161.210</w:t>
            </w:r>
          </w:p>
        </w:tc>
        <w:tc>
          <w:tcPr>
            <w:tcW w:w="2015" w:type="dxa"/>
            <w:tcBorders/>
            <w:shd w:color="auto" w:fill="auto" w:val="clear"/>
            <w:tcMar>
              <w:left w:w="108" w:type="dxa"/>
            </w:tcMar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161.621</w:t>
            </w:r>
          </w:p>
        </w:tc>
      </w:tr>
    </w:tbl>
    <w:p>
      <w:pPr>
        <w:pStyle w:val="Normal"/>
        <w:jc w:val="both"/>
        <w:rPr>
          <w:rFonts w:ascii="Times New Roman" w:hAnsi="Times New Roman"/>
          <w:b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</w:r>
    </w:p>
    <w:p>
      <w:pPr>
        <w:pStyle w:val="TAMainText"/>
        <w:spacing w:lineRule="auto" w:line="360"/>
        <w:ind w:hanging="0"/>
        <w:rPr>
          <w:sz w:val="20"/>
          <w:szCs w:val="20"/>
        </w:rPr>
      </w:pPr>
      <w:r>
        <w:rPr>
          <w:rFonts w:cs="" w:ascii="Times New Roman" w:hAnsi="Times New Roman" w:cstheme="majorBidi"/>
          <w:b/>
          <w:bCs/>
          <w:sz w:val="20"/>
          <w:szCs w:val="20"/>
          <w:lang w:val="en-US"/>
        </w:rPr>
        <w:t>Tab</w:t>
      </w:r>
      <w:r>
        <w:rPr>
          <w:rFonts w:cs="" w:ascii="Times New Roman" w:hAnsi="Times New Roman" w:cstheme="majorBidi"/>
          <w:b/>
          <w:bCs/>
          <w:sz w:val="20"/>
          <w:szCs w:val="20"/>
          <w:lang w:val="en-US"/>
        </w:rPr>
        <w:t>le</w:t>
      </w:r>
      <w:r>
        <w:rPr>
          <w:rFonts w:cs="" w:ascii="Times New Roman" w:hAnsi="Times New Roman" w:cstheme="majorBidi"/>
          <w:b/>
          <w:bCs/>
          <w:sz w:val="20"/>
          <w:szCs w:val="20"/>
          <w:lang w:val="en-US"/>
        </w:rPr>
        <w:t xml:space="preserve"> 7. </w:t>
      </w:r>
      <w:r>
        <w:rPr>
          <w:rFonts w:cs="" w:ascii="Times New Roman" w:hAnsi="Times New Roman" w:cstheme="majorBidi"/>
          <w:sz w:val="20"/>
          <w:szCs w:val="20"/>
          <w:lang w:val="en-US"/>
        </w:rPr>
        <w:t>The excited state transition energy (E</w:t>
      </w:r>
      <w:r>
        <w:rPr>
          <w:rFonts w:cs="" w:ascii="Times New Roman" w:hAnsi="Times New Roman" w:cstheme="majorBidi"/>
          <w:sz w:val="20"/>
          <w:szCs w:val="20"/>
          <w:vertAlign w:val="subscript"/>
          <w:lang w:val="en-US"/>
        </w:rPr>
        <w:t>0</w:t>
      </w:r>
      <w:r>
        <w:rPr>
          <w:rFonts w:eastAsia="Symbol" w:cs="Symbol" w:ascii="Symbol" w:hAnsi="Symbol"/>
          <w:sz w:val="20"/>
          <w:szCs w:val="20"/>
          <w:vertAlign w:val="subscript"/>
          <w:lang w:val="en-US"/>
        </w:rPr>
        <w:t></w:t>
      </w:r>
      <w:r>
        <w:rPr>
          <w:rFonts w:cs="" w:ascii="Times New Roman" w:hAnsi="Times New Roman" w:cstheme="majorBidi"/>
          <w:sz w:val="20"/>
          <w:szCs w:val="20"/>
          <w:vertAlign w:val="subscript"/>
          <w:lang w:val="en-US"/>
        </w:rPr>
        <w:t>1</w:t>
      </w:r>
      <w:r>
        <w:rPr>
          <w:rFonts w:cs="" w:ascii="Times New Roman" w:hAnsi="Times New Roman" w:cstheme="majorBidi"/>
          <w:sz w:val="20"/>
          <w:szCs w:val="20"/>
          <w:lang w:val="en-US"/>
        </w:rPr>
        <w:t>, eV), wavelength (</w:t>
      </w:r>
      <w:r>
        <w:rPr>
          <w:rFonts w:cs="" w:asciiTheme="majorBidi" w:cstheme="majorBidi" w:hAnsiTheme="majorBidi"/>
          <w:i/>
          <w:iCs/>
          <w:sz w:val="20"/>
          <w:szCs w:val="20"/>
        </w:rPr>
        <w:t>λ</w:t>
      </w:r>
      <w:r>
        <w:rPr>
          <w:rFonts w:cs="" w:ascii="Times New Roman" w:hAnsi="Times New Roman" w:cstheme="majorBidi"/>
          <w:sz w:val="20"/>
          <w:szCs w:val="20"/>
          <w:vertAlign w:val="subscript"/>
          <w:lang w:val="en-US"/>
        </w:rPr>
        <w:t>0</w:t>
      </w:r>
      <w:r>
        <w:rPr>
          <w:rFonts w:eastAsia="Symbol" w:cs="Symbol" w:ascii="Symbol" w:hAnsi="Symbol"/>
          <w:sz w:val="20"/>
          <w:szCs w:val="20"/>
          <w:vertAlign w:val="subscript"/>
          <w:lang w:val="en-US"/>
        </w:rPr>
        <w:t></w:t>
      </w:r>
      <w:r>
        <w:rPr>
          <w:rFonts w:cs="" w:ascii="Times New Roman" w:hAnsi="Times New Roman" w:cstheme="majorBidi"/>
          <w:sz w:val="20"/>
          <w:szCs w:val="20"/>
          <w:vertAlign w:val="subscript"/>
          <w:lang w:val="en-US"/>
        </w:rPr>
        <w:t>1</w:t>
      </w:r>
      <w:r>
        <w:rPr>
          <w:rFonts w:cs="" w:ascii="Times New Roman" w:hAnsi="Times New Roman" w:cstheme="majorBidi"/>
          <w:sz w:val="20"/>
          <w:szCs w:val="20"/>
          <w:lang w:val="en-US"/>
        </w:rPr>
        <w:t>, nm), oscillator strengths (</w:t>
      </w:r>
      <w:r>
        <w:rPr>
          <w:rFonts w:cs="" w:ascii="Times New Roman" w:hAnsi="Times New Roman" w:cstheme="majorBidi"/>
          <w:sz w:val="20"/>
          <w:szCs w:val="20"/>
          <w:lang w:val="en-US"/>
        </w:rPr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f</m:t>
            </m:r>
          </m:e>
          <m:sub>
            <m:r>
              <w:rPr>
                <w:rFonts w:ascii="Cambria Math" w:hAnsi="Cambria Math"/>
              </w:rPr>
              <m:t xml:space="preserve">os</m:t>
            </m:r>
          </m:sub>
        </m:sSub>
      </m:oMath>
      <w:r>
        <w:rPr>
          <w:rFonts w:cs="" w:ascii="Times New Roman" w:hAnsi="Times New Roman" w:cstheme="majorBidi"/>
          <w:sz w:val="20"/>
          <w:szCs w:val="20"/>
          <w:lang w:val="en-US"/>
        </w:rPr>
        <w:t>) and molecular orbital transition of the studied compound calculated by TD-</w:t>
      </w:r>
      <w:r>
        <w:rPr>
          <w:rFonts w:cs="" w:ascii="Times New Roman" w:hAnsi="Times New Roman" w:cstheme="majorBidi"/>
          <w:sz w:val="20"/>
          <w:szCs w:val="20"/>
          <w:shd w:fill="FFFFFF" w:val="clear"/>
          <w:lang w:val="en-US"/>
        </w:rPr>
        <w:t xml:space="preserve"> wB97XD/SDD</w:t>
      </w:r>
      <w:r>
        <w:rPr>
          <w:rFonts w:cs="" w:asciiTheme="majorBidi" w:cstheme="majorBidi" w:hAnsiTheme="majorBidi"/>
          <w:sz w:val="20"/>
          <w:szCs w:val="20"/>
          <w:shd w:fill="FFFFFF" w:val="clear"/>
          <w:lang w:val="en-US"/>
        </w:rPr>
        <w:t>/</w:t>
      </w:r>
      <w:r>
        <w:rPr>
          <w:rFonts w:cs="" w:ascii="Times New Roman" w:hAnsi="Times New Roman" w:cstheme="majorBidi"/>
          <w:sz w:val="20"/>
          <w:szCs w:val="20"/>
          <w:shd w:fill="FFFFFF" w:val="clear"/>
          <w:lang w:val="en-US"/>
        </w:rPr>
        <w:t>6-311G</w:t>
      </w:r>
      <w:r>
        <w:rPr>
          <w:rFonts w:cs="" w:asciiTheme="majorBidi" w:cstheme="majorBidi" w:hAnsiTheme="majorBidi"/>
          <w:sz w:val="20"/>
          <w:szCs w:val="20"/>
          <w:shd w:fill="FFFFFF" w:val="clear"/>
          <w:lang w:val="en-US"/>
        </w:rPr>
        <w:t xml:space="preserve"> ** </w:t>
      </w:r>
      <w:r>
        <w:rPr>
          <w:rFonts w:cs="" w:ascii="Times New Roman" w:hAnsi="Times New Roman" w:cstheme="majorBidi"/>
          <w:sz w:val="20"/>
          <w:szCs w:val="20"/>
          <w:lang w:val="en-US"/>
        </w:rPr>
        <w:t>level.</w:t>
      </w:r>
    </w:p>
    <w:tbl>
      <w:tblPr>
        <w:tblW w:w="7817" w:type="dxa"/>
        <w:jc w:val="center"/>
        <w:tblInd w:w="0" w:type="dxa"/>
        <w:tblBorders/>
        <w:tblCellMar>
          <w:top w:w="0" w:type="dxa"/>
          <w:left w:w="23" w:type="dxa"/>
          <w:bottom w:w="0" w:type="dxa"/>
          <w:right w:w="28" w:type="dxa"/>
        </w:tblCellMar>
        <w:tblLook w:firstRow="1" w:noVBand="1" w:lastRow="0" w:firstColumn="1" w:lastColumn="0" w:noHBand="0" w:val="04a0"/>
      </w:tblPr>
      <w:tblGrid>
        <w:gridCol w:w="870"/>
        <w:gridCol w:w="1103"/>
        <w:gridCol w:w="941"/>
        <w:gridCol w:w="1189"/>
        <w:gridCol w:w="3714"/>
      </w:tblGrid>
      <w:tr>
        <w:trPr>
          <w:trHeight w:val="269" w:hRule="atLeast"/>
        </w:trPr>
        <w:tc>
          <w:tcPr>
            <w:tcW w:w="870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/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Sn</m:t>
              </m:r>
            </m:oMath>
          </w:p>
        </w:tc>
        <w:tc>
          <w:tcPr>
            <w:tcW w:w="1103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/>
            </w:r>
            <m:oMath xmlns:m="http://schemas.openxmlformats.org/officeDocument/2006/math">
              <m:sSub>
                <m:e>
                  <m:r>
                    <w:rPr>
                      <w:rFonts w:ascii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0</m:t>
                  </m:r>
                  <m:r>
                    <w:rPr>
                      <w:rFonts w:ascii="Cambria Math" w:hAnsi="Cambria Math"/>
                    </w:rPr>
                    <m:t xml:space="preserve">→</m:t>
                  </m:r>
                  <m:r>
                    <w:rPr>
                      <w:rFonts w:ascii="Cambria Math" w:hAnsi="Cambria Math"/>
                    </w:rPr>
                    <m:t xml:space="preserve">n</m:t>
                  </m:r>
                </m:sub>
              </m:sSub>
            </m:oMath>
          </w:p>
        </w:tc>
        <w:tc>
          <w:tcPr>
            <w:tcW w:w="941" w:type="dxa"/>
            <w:tcBorders/>
            <w:shd w:color="auto" w:fill="auto" w:val="clear"/>
            <w:vAlign w:val="center"/>
          </w:tcPr>
          <w:p>
            <w:pPr>
              <w:pStyle w:val="TAMainText"/>
              <w:spacing w:lineRule="auto" w:line="360"/>
              <w:ind w:hanging="0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i/>
                <w:iCs/>
                <w:sz w:val="20"/>
                <w:szCs w:val="20"/>
              </w:rPr>
              <w:t>λ</w:t>
            </w:r>
            <w:r>
              <w:rPr>
                <w:rFonts w:cs="" w:asciiTheme="majorBidi" w:cstheme="majorBidi" w:hAnsiTheme="majorBidi"/>
                <w:sz w:val="20"/>
                <w:szCs w:val="20"/>
                <w:vertAlign w:val="subscript"/>
              </w:rPr>
              <w:t>0</w:t>
            </w:r>
            <w:r>
              <w:rPr>
                <w:rFonts w:eastAsia="Segoe UI" w:cs="Segoe UI" w:ascii="Segoe UI" w:hAnsi="Segoe UI"/>
                <w:i/>
                <w:iCs/>
                <w:sz w:val="20"/>
                <w:szCs w:val="20"/>
                <w:vertAlign w:val="subscript"/>
              </w:rPr>
              <w:t>→</w:t>
            </w:r>
            <w:r>
              <w:rPr>
                <w:rFonts w:cs="" w:asciiTheme="majorBidi" w:cstheme="majorBidi" w:hAnsiTheme="majorBidi"/>
                <w:i/>
                <w:iCs/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1189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/>
            </w:r>
            <m:oMath xmlns:m="http://schemas.openxmlformats.org/officeDocument/2006/math">
              <m:sSub>
                <m:e>
                  <m:r>
                    <w:rPr>
                      <w:rFonts w:ascii="Cambria Math" w:hAnsi="Cambria Math"/>
                    </w:rPr>
                    <m:t xml:space="preserve">f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0</m:t>
                  </m:r>
                  <m:r>
                    <w:rPr>
                      <w:rFonts w:ascii="Cambria Math" w:hAnsi="Cambria Math"/>
                    </w:rPr>
                    <m:t xml:space="preserve">→</m:t>
                  </m:r>
                  <m:r>
                    <w:rPr>
                      <w:rFonts w:ascii="Cambria Math" w:hAnsi="Cambria Math"/>
                    </w:rPr>
                    <m:t xml:space="preserve">n</m:t>
                  </m:r>
                </m:sub>
              </m:sSub>
            </m:oMath>
          </w:p>
        </w:tc>
        <w:tc>
          <w:tcPr>
            <w:tcW w:w="3714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Transition</w:t>
            </w:r>
          </w:p>
        </w:tc>
      </w:tr>
      <w:tr>
        <w:trPr>
          <w:trHeight w:val="378" w:hRule="atLeast"/>
        </w:trPr>
        <w:tc>
          <w:tcPr>
            <w:tcW w:w="7817" w:type="dxa"/>
            <w:gridSpan w:val="5"/>
            <w:tcBorders/>
            <w:shd w:color="auto" w:fill="E7E6E6" w:themeFill="background2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b/>
                <w:bCs/>
                <w:sz w:val="20"/>
                <w:szCs w:val="20"/>
              </w:rPr>
              <w:t>NiL</w:t>
            </w:r>
          </w:p>
        </w:tc>
      </w:tr>
      <w:tr>
        <w:trPr>
          <w:trHeight w:val="378" w:hRule="atLeast"/>
        </w:trPr>
        <w:tc>
          <w:tcPr>
            <w:tcW w:w="870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S0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→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S4</w:t>
            </w:r>
          </w:p>
        </w:tc>
        <w:tc>
          <w:tcPr>
            <w:tcW w:w="1103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2.260</w:t>
            </w:r>
          </w:p>
        </w:tc>
        <w:tc>
          <w:tcPr>
            <w:tcW w:w="941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541</w:t>
            </w:r>
          </w:p>
        </w:tc>
        <w:tc>
          <w:tcPr>
            <w:tcW w:w="1189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0.003</w:t>
            </w:r>
          </w:p>
        </w:tc>
        <w:tc>
          <w:tcPr>
            <w:tcW w:w="3714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</w:rPr>
              <w:t>β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H-11</w:t>
            </w:r>
            <w:r>
              <w:rPr>
                <w:rFonts w:eastAsia="Symbol" w:cs="Symbol" w:ascii="Symbol" w:hAnsi="Symbol"/>
                <w:sz w:val="20"/>
                <w:szCs w:val="20"/>
              </w:rPr>
              <w:t></w:t>
            </w:r>
            <w:r>
              <w:rPr>
                <w:rFonts w:cs="" w:asciiTheme="majorBidi" w:cstheme="majorBidi" w:hAnsiTheme="majorBidi"/>
                <w:sz w:val="20"/>
                <w:szCs w:val="20"/>
              </w:rPr>
              <w:t>β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L+4(33%)</w:t>
            </w:r>
          </w:p>
        </w:tc>
      </w:tr>
      <w:tr>
        <w:trPr>
          <w:trHeight w:val="252" w:hRule="atLeast"/>
        </w:trPr>
        <w:tc>
          <w:tcPr>
            <w:tcW w:w="870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S0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→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S9</w:t>
            </w:r>
          </w:p>
        </w:tc>
        <w:tc>
          <w:tcPr>
            <w:tcW w:w="1103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2.691</w:t>
            </w:r>
          </w:p>
        </w:tc>
        <w:tc>
          <w:tcPr>
            <w:tcW w:w="941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377</w:t>
            </w:r>
          </w:p>
        </w:tc>
        <w:tc>
          <w:tcPr>
            <w:tcW w:w="1189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0.023</w:t>
            </w:r>
          </w:p>
        </w:tc>
        <w:tc>
          <w:tcPr>
            <w:tcW w:w="3714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</w:rPr>
              <w:t xml:space="preserve">β 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H-1</w:t>
            </w:r>
            <w:r>
              <w:rPr>
                <w:rFonts w:eastAsia="Symbol" w:cs="Symbol" w:ascii="Symbol" w:hAnsi="Symbol"/>
                <w:sz w:val="20"/>
                <w:szCs w:val="20"/>
              </w:rPr>
              <w:t></w:t>
            </w:r>
            <w:r>
              <w:rPr>
                <w:rFonts w:cs="" w:asciiTheme="majorBidi" w:cstheme="majorBidi" w:hAnsiTheme="majorBidi"/>
                <w:sz w:val="20"/>
                <w:szCs w:val="20"/>
              </w:rPr>
              <w:t xml:space="preserve">β 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L(26%)</w:t>
            </w:r>
          </w:p>
        </w:tc>
      </w:tr>
      <w:tr>
        <w:trPr>
          <w:trHeight w:val="362" w:hRule="atLeast"/>
        </w:trPr>
        <w:tc>
          <w:tcPr>
            <w:tcW w:w="870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S0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→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S13</w:t>
            </w:r>
          </w:p>
        </w:tc>
        <w:tc>
          <w:tcPr>
            <w:tcW w:w="1103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3.656</w:t>
            </w:r>
          </w:p>
        </w:tc>
        <w:tc>
          <w:tcPr>
            <w:tcW w:w="941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339</w:t>
            </w:r>
          </w:p>
        </w:tc>
        <w:tc>
          <w:tcPr>
            <w:tcW w:w="1189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0.081</w:t>
            </w:r>
          </w:p>
        </w:tc>
        <w:tc>
          <w:tcPr>
            <w:tcW w:w="3714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eastAsia="Symbol" w:cs="Symbol" w:ascii="Symbol" w:hAnsi="Symbol"/>
                <w:sz w:val="20"/>
                <w:szCs w:val="20"/>
              </w:rPr>
              <w:t></w:t>
            </w:r>
            <w:r>
              <w:rPr>
                <w:rFonts w:cs="" w:asciiTheme="majorBidi" w:cstheme="majorBidi" w:hAnsiTheme="majorBidi"/>
                <w:sz w:val="20"/>
                <w:szCs w:val="20"/>
              </w:rPr>
              <w:t xml:space="preserve"> 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H</w:t>
            </w:r>
            <w:r>
              <w:rPr>
                <w:rFonts w:eastAsia="Symbol" w:cs="Symbol" w:ascii="Symbol" w:hAnsi="Symbol"/>
                <w:sz w:val="20"/>
                <w:szCs w:val="20"/>
              </w:rPr>
              <w:t></w:t>
            </w:r>
            <w:r>
              <w:rPr>
                <w:rFonts w:cs="" w:asciiTheme="majorBidi" w:cstheme="majorBidi" w:hAnsiTheme="majorBidi"/>
                <w:sz w:val="20"/>
                <w:szCs w:val="20"/>
              </w:rPr>
              <w:t xml:space="preserve"> 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L(27%)</w:t>
            </w:r>
          </w:p>
        </w:tc>
      </w:tr>
      <w:tr>
        <w:trPr>
          <w:trHeight w:val="424" w:hRule="atLeast"/>
        </w:trPr>
        <w:tc>
          <w:tcPr>
            <w:tcW w:w="870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S0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→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S15</w:t>
            </w:r>
          </w:p>
        </w:tc>
        <w:tc>
          <w:tcPr>
            <w:tcW w:w="1103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3.514</w:t>
            </w:r>
          </w:p>
        </w:tc>
        <w:tc>
          <w:tcPr>
            <w:tcW w:w="941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324</w:t>
            </w:r>
          </w:p>
        </w:tc>
        <w:tc>
          <w:tcPr>
            <w:tcW w:w="1189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0.184</w:t>
            </w:r>
          </w:p>
        </w:tc>
        <w:tc>
          <w:tcPr>
            <w:tcW w:w="3714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eastAsia="Symbol" w:cs="Symbol" w:ascii="Symbol" w:hAnsi="Symbol"/>
                <w:sz w:val="20"/>
                <w:szCs w:val="20"/>
              </w:rPr>
              <w:t>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H</w:t>
            </w:r>
            <w:r>
              <w:rPr>
                <w:rFonts w:eastAsia="Symbol" w:cs="Symbol" w:ascii="Symbol" w:hAnsi="Symbol"/>
                <w:sz w:val="20"/>
                <w:szCs w:val="20"/>
              </w:rPr>
              <w:t>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L+1 (21%)</w:t>
            </w:r>
          </w:p>
        </w:tc>
      </w:tr>
      <w:tr>
        <w:trPr>
          <w:trHeight w:val="402" w:hRule="atLeast"/>
        </w:trPr>
        <w:tc>
          <w:tcPr>
            <w:tcW w:w="870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S0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→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S19</w:t>
            </w:r>
          </w:p>
        </w:tc>
        <w:tc>
          <w:tcPr>
            <w:tcW w:w="1103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4.167</w:t>
            </w:r>
          </w:p>
        </w:tc>
        <w:tc>
          <w:tcPr>
            <w:tcW w:w="941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287</w:t>
            </w:r>
          </w:p>
        </w:tc>
        <w:tc>
          <w:tcPr>
            <w:tcW w:w="1189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0.003</w:t>
            </w:r>
          </w:p>
        </w:tc>
        <w:tc>
          <w:tcPr>
            <w:tcW w:w="3714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</w:rPr>
              <w:t xml:space="preserve">β 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H-5</w:t>
            </w:r>
            <w:r>
              <w:rPr>
                <w:rFonts w:eastAsia="Symbol" w:cs="Symbol" w:ascii="Symbol" w:hAnsi="Symbol"/>
                <w:sz w:val="20"/>
                <w:szCs w:val="20"/>
              </w:rPr>
              <w:t></w:t>
            </w:r>
            <w:r>
              <w:rPr>
                <w:rFonts w:cs="" w:asciiTheme="majorBidi" w:cstheme="majorBidi" w:hAnsiTheme="majorBidi"/>
                <w:sz w:val="20"/>
                <w:szCs w:val="20"/>
              </w:rPr>
              <w:t xml:space="preserve">β 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L(65%)</w:t>
            </w:r>
          </w:p>
        </w:tc>
      </w:tr>
      <w:tr>
        <w:trPr>
          <w:trHeight w:val="269" w:hRule="atLeast"/>
        </w:trPr>
        <w:tc>
          <w:tcPr>
            <w:tcW w:w="870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S0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→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S43</w:t>
            </w:r>
          </w:p>
        </w:tc>
        <w:tc>
          <w:tcPr>
            <w:tcW w:w="1103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5.020</w:t>
            </w:r>
          </w:p>
        </w:tc>
        <w:tc>
          <w:tcPr>
            <w:tcW w:w="941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218</w:t>
            </w:r>
          </w:p>
        </w:tc>
        <w:tc>
          <w:tcPr>
            <w:tcW w:w="1189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1.133</w:t>
            </w:r>
          </w:p>
        </w:tc>
        <w:tc>
          <w:tcPr>
            <w:tcW w:w="3714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eastAsia="Symbol" w:cs="Symbol" w:ascii="Symbol" w:hAnsi="Symbol"/>
                <w:sz w:val="20"/>
                <w:szCs w:val="20"/>
              </w:rPr>
              <w:t></w:t>
            </w:r>
            <w:r>
              <w:rPr>
                <w:rFonts w:cs="" w:asciiTheme="majorBidi" w:cstheme="majorBidi" w:hAnsiTheme="majorBidi"/>
                <w:sz w:val="20"/>
                <w:szCs w:val="20"/>
              </w:rPr>
              <w:t xml:space="preserve"> 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H</w:t>
            </w:r>
            <w:r>
              <w:rPr>
                <w:rFonts w:eastAsia="Symbol" w:cs="Symbol" w:ascii="Symbol" w:hAnsi="Symbol"/>
                <w:sz w:val="20"/>
                <w:szCs w:val="20"/>
              </w:rPr>
              <w:t></w:t>
            </w:r>
            <w:r>
              <w:rPr>
                <w:rFonts w:cs="" w:asciiTheme="majorBidi" w:cstheme="majorBidi" w:hAnsiTheme="majorBidi"/>
                <w:sz w:val="20"/>
                <w:szCs w:val="20"/>
              </w:rPr>
              <w:t xml:space="preserve"> 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L+3(16%)</w:t>
            </w:r>
          </w:p>
        </w:tc>
      </w:tr>
      <w:tr>
        <w:trPr>
          <w:trHeight w:val="269" w:hRule="atLeast"/>
        </w:trPr>
        <w:tc>
          <w:tcPr>
            <w:tcW w:w="7817" w:type="dxa"/>
            <w:gridSpan w:val="5"/>
            <w:tcBorders/>
            <w:shd w:color="auto" w:fill="D0CECE" w:themeFill="background2" w:themeFillShade="e6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b/>
                <w:bCs/>
                <w:sz w:val="20"/>
                <w:szCs w:val="20"/>
              </w:rPr>
              <w:t>CuL</w:t>
            </w:r>
          </w:p>
        </w:tc>
      </w:tr>
      <w:tr>
        <w:trPr>
          <w:trHeight w:val="378" w:hRule="atLeast"/>
        </w:trPr>
        <w:tc>
          <w:tcPr>
            <w:tcW w:w="870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S0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→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S2</w:t>
            </w:r>
          </w:p>
        </w:tc>
        <w:tc>
          <w:tcPr>
            <w:tcW w:w="1103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2.260</w:t>
            </w:r>
          </w:p>
        </w:tc>
        <w:tc>
          <w:tcPr>
            <w:tcW w:w="941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549</w:t>
            </w:r>
          </w:p>
        </w:tc>
        <w:tc>
          <w:tcPr>
            <w:tcW w:w="1189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0.005</w:t>
            </w:r>
          </w:p>
        </w:tc>
        <w:tc>
          <w:tcPr>
            <w:tcW w:w="3714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</w:rPr>
              <w:t>β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H-10</w:t>
            </w:r>
            <w:r>
              <w:rPr>
                <w:rFonts w:eastAsia="Symbol" w:cs="Symbol" w:ascii="Symbol" w:hAnsi="Symbol"/>
                <w:sz w:val="20"/>
                <w:szCs w:val="20"/>
              </w:rPr>
              <w:t></w:t>
            </w:r>
            <w:r>
              <w:rPr>
                <w:rFonts w:cs="" w:asciiTheme="majorBidi" w:cstheme="majorBidi" w:hAnsiTheme="majorBidi"/>
                <w:sz w:val="20"/>
                <w:szCs w:val="20"/>
              </w:rPr>
              <w:t>β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L(28%)</w:t>
            </w:r>
          </w:p>
        </w:tc>
      </w:tr>
      <w:tr>
        <w:trPr>
          <w:trHeight w:val="252" w:hRule="atLeast"/>
        </w:trPr>
        <w:tc>
          <w:tcPr>
            <w:tcW w:w="870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S0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→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S3</w:t>
            </w:r>
          </w:p>
        </w:tc>
        <w:tc>
          <w:tcPr>
            <w:tcW w:w="1103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2.691</w:t>
            </w:r>
          </w:p>
        </w:tc>
        <w:tc>
          <w:tcPr>
            <w:tcW w:w="941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498</w:t>
            </w:r>
          </w:p>
        </w:tc>
        <w:tc>
          <w:tcPr>
            <w:tcW w:w="1189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0.012</w:t>
            </w:r>
          </w:p>
        </w:tc>
        <w:tc>
          <w:tcPr>
            <w:tcW w:w="3714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</w:rPr>
              <w:t>β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H-3</w:t>
            </w:r>
            <w:r>
              <w:rPr>
                <w:rFonts w:eastAsia="Symbol" w:cs="Symbol" w:ascii="Symbol" w:hAnsi="Symbol"/>
                <w:sz w:val="20"/>
                <w:szCs w:val="20"/>
              </w:rPr>
              <w:t></w:t>
            </w:r>
            <w:r>
              <w:rPr>
                <w:rFonts w:cs="" w:asciiTheme="majorBidi" w:cstheme="majorBidi" w:hAnsiTheme="majorBidi"/>
                <w:sz w:val="20"/>
                <w:szCs w:val="20"/>
              </w:rPr>
              <w:t>β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L(10%)</w:t>
            </w:r>
          </w:p>
        </w:tc>
      </w:tr>
      <w:tr>
        <w:trPr>
          <w:trHeight w:val="358" w:hRule="atLeast"/>
        </w:trPr>
        <w:tc>
          <w:tcPr>
            <w:tcW w:w="870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S0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→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S10</w:t>
            </w:r>
          </w:p>
        </w:tc>
        <w:tc>
          <w:tcPr>
            <w:tcW w:w="1103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2.363</w:t>
            </w:r>
          </w:p>
        </w:tc>
        <w:tc>
          <w:tcPr>
            <w:tcW w:w="941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350</w:t>
            </w:r>
          </w:p>
        </w:tc>
        <w:tc>
          <w:tcPr>
            <w:tcW w:w="1189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0.036</w:t>
            </w:r>
          </w:p>
        </w:tc>
        <w:tc>
          <w:tcPr>
            <w:tcW w:w="3714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eastAsia="Symbol" w:cs="Symbol" w:ascii="Symbol" w:hAnsi="Symbol"/>
                <w:sz w:val="20"/>
                <w:szCs w:val="20"/>
              </w:rPr>
              <w:t>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H</w:t>
            </w:r>
            <w:r>
              <w:rPr>
                <w:rFonts w:eastAsia="Symbol" w:cs="Symbol" w:ascii="Symbol" w:hAnsi="Symbol"/>
                <w:sz w:val="20"/>
                <w:szCs w:val="20"/>
              </w:rPr>
              <w:t>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L(30%)</w:t>
            </w:r>
          </w:p>
        </w:tc>
      </w:tr>
      <w:tr>
        <w:trPr>
          <w:trHeight w:val="264" w:hRule="atLeast"/>
        </w:trPr>
        <w:tc>
          <w:tcPr>
            <w:tcW w:w="870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S0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→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S11</w:t>
            </w:r>
          </w:p>
        </w:tc>
        <w:tc>
          <w:tcPr>
            <w:tcW w:w="1103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3.165</w:t>
            </w:r>
          </w:p>
        </w:tc>
        <w:tc>
          <w:tcPr>
            <w:tcW w:w="941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336</w:t>
            </w:r>
          </w:p>
        </w:tc>
        <w:tc>
          <w:tcPr>
            <w:tcW w:w="1189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0.198</w:t>
            </w:r>
          </w:p>
        </w:tc>
        <w:tc>
          <w:tcPr>
            <w:tcW w:w="3714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eastAsia="Symbol" w:cs="Symbol" w:ascii="Symbol" w:hAnsi="Symbol"/>
                <w:sz w:val="20"/>
                <w:szCs w:val="20"/>
              </w:rPr>
              <w:t>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H</w:t>
            </w:r>
            <w:r>
              <w:rPr>
                <w:rFonts w:eastAsia="Symbol" w:cs="Symbol" w:ascii="Symbol" w:hAnsi="Symbol"/>
                <w:sz w:val="20"/>
                <w:szCs w:val="20"/>
              </w:rPr>
              <w:t>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L+1(25%)</w:t>
            </w:r>
          </w:p>
        </w:tc>
      </w:tr>
      <w:tr>
        <w:trPr>
          <w:trHeight w:val="268" w:hRule="atLeast"/>
        </w:trPr>
        <w:tc>
          <w:tcPr>
            <w:tcW w:w="870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S0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→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S17</w:t>
            </w:r>
          </w:p>
        </w:tc>
        <w:tc>
          <w:tcPr>
            <w:tcW w:w="1103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3.843</w:t>
            </w:r>
          </w:p>
        </w:tc>
        <w:tc>
          <w:tcPr>
            <w:tcW w:w="941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265</w:t>
            </w:r>
          </w:p>
        </w:tc>
        <w:tc>
          <w:tcPr>
            <w:tcW w:w="1189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0.297</w:t>
            </w:r>
          </w:p>
        </w:tc>
        <w:tc>
          <w:tcPr>
            <w:tcW w:w="3714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sz w:val="20"/>
                <w:szCs w:val="20"/>
              </w:rPr>
              <w:t>β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H-4</w:t>
            </w:r>
            <w:r>
              <w:rPr>
                <w:rFonts w:eastAsia="Symbol" w:cs="Symbol" w:ascii="Symbol" w:hAnsi="Symbol"/>
                <w:sz w:val="20"/>
                <w:szCs w:val="20"/>
              </w:rPr>
              <w:t></w:t>
            </w:r>
            <w:r>
              <w:rPr>
                <w:rFonts w:cs="" w:asciiTheme="majorBidi" w:cstheme="majorBidi" w:hAnsiTheme="majorBidi"/>
                <w:sz w:val="20"/>
                <w:szCs w:val="20"/>
              </w:rPr>
              <w:t xml:space="preserve">β 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L(55%)</w:t>
            </w:r>
          </w:p>
        </w:tc>
      </w:tr>
      <w:tr>
        <w:trPr>
          <w:trHeight w:val="272" w:hRule="atLeast"/>
        </w:trPr>
        <w:tc>
          <w:tcPr>
            <w:tcW w:w="870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S0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→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S39</w:t>
            </w:r>
          </w:p>
        </w:tc>
        <w:tc>
          <w:tcPr>
            <w:tcW w:w="1103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4.478</w:t>
            </w:r>
          </w:p>
        </w:tc>
        <w:tc>
          <w:tcPr>
            <w:tcW w:w="941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220</w:t>
            </w:r>
          </w:p>
        </w:tc>
        <w:tc>
          <w:tcPr>
            <w:tcW w:w="1189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0.854</w:t>
            </w:r>
          </w:p>
        </w:tc>
        <w:tc>
          <w:tcPr>
            <w:tcW w:w="3714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eastAsia="Symbol" w:cs="Symbol" w:ascii="Symbol" w:hAnsi="Symbol"/>
                <w:sz w:val="20"/>
                <w:szCs w:val="20"/>
              </w:rPr>
              <w:t>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H</w:t>
            </w:r>
            <w:r>
              <w:rPr>
                <w:rFonts w:eastAsia="Symbol" w:cs="Symbol" w:ascii="Symbol" w:hAnsi="Symbol"/>
                <w:sz w:val="20"/>
                <w:szCs w:val="20"/>
              </w:rPr>
              <w:t>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L+3(13%)</w:t>
            </w:r>
          </w:p>
        </w:tc>
      </w:tr>
      <w:tr>
        <w:trPr>
          <w:trHeight w:val="286" w:hRule="atLeast"/>
        </w:trPr>
        <w:tc>
          <w:tcPr>
            <w:tcW w:w="7817" w:type="dxa"/>
            <w:gridSpan w:val="5"/>
            <w:tcBorders/>
            <w:shd w:color="auto" w:fill="E7E6E6" w:themeFill="background2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b/>
                <w:bCs/>
                <w:sz w:val="20"/>
                <w:szCs w:val="20"/>
              </w:rPr>
              <w:t>ZnL</w:t>
            </w:r>
          </w:p>
        </w:tc>
      </w:tr>
      <w:tr>
        <w:trPr>
          <w:trHeight w:val="401" w:hRule="atLeast"/>
        </w:trPr>
        <w:tc>
          <w:tcPr>
            <w:tcW w:w="870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S0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→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S1</w:t>
            </w:r>
          </w:p>
        </w:tc>
        <w:tc>
          <w:tcPr>
            <w:tcW w:w="1103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2.554</w:t>
            </w:r>
          </w:p>
        </w:tc>
        <w:tc>
          <w:tcPr>
            <w:tcW w:w="941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341</w:t>
            </w:r>
          </w:p>
        </w:tc>
        <w:tc>
          <w:tcPr>
            <w:tcW w:w="1189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0.072</w:t>
            </w:r>
          </w:p>
        </w:tc>
        <w:tc>
          <w:tcPr>
            <w:tcW w:w="3714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H</w:t>
            </w:r>
            <w:r>
              <w:rPr>
                <w:rFonts w:eastAsia="Symbol" w:cs="Symbol" w:ascii="Symbol" w:hAnsi="Symbol"/>
                <w:sz w:val="20"/>
                <w:szCs w:val="20"/>
              </w:rPr>
              <w:t>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L(27%)</w:t>
            </w:r>
          </w:p>
        </w:tc>
      </w:tr>
      <w:tr>
        <w:trPr>
          <w:trHeight w:val="265" w:hRule="atLeast"/>
        </w:trPr>
        <w:tc>
          <w:tcPr>
            <w:tcW w:w="870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S0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→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S2</w:t>
            </w:r>
          </w:p>
        </w:tc>
        <w:tc>
          <w:tcPr>
            <w:tcW w:w="1103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3.239</w:t>
            </w:r>
          </w:p>
        </w:tc>
        <w:tc>
          <w:tcPr>
            <w:tcW w:w="941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328</w:t>
            </w:r>
          </w:p>
        </w:tc>
        <w:tc>
          <w:tcPr>
            <w:tcW w:w="1189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0.197</w:t>
            </w:r>
          </w:p>
        </w:tc>
        <w:tc>
          <w:tcPr>
            <w:tcW w:w="3714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H-1</w:t>
            </w:r>
            <w:r>
              <w:rPr>
                <w:rFonts w:eastAsia="Symbol" w:cs="Symbol" w:ascii="Symbol" w:hAnsi="Symbol"/>
                <w:sz w:val="20"/>
                <w:szCs w:val="20"/>
              </w:rPr>
              <w:t>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L(25%)</w:t>
            </w:r>
          </w:p>
        </w:tc>
      </w:tr>
      <w:tr>
        <w:trPr>
          <w:trHeight w:val="283" w:hRule="atLeast"/>
        </w:trPr>
        <w:tc>
          <w:tcPr>
            <w:tcW w:w="870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S0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→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S5</w:t>
            </w:r>
          </w:p>
        </w:tc>
        <w:tc>
          <w:tcPr>
            <w:tcW w:w="1103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3.603</w:t>
            </w:r>
          </w:p>
        </w:tc>
        <w:tc>
          <w:tcPr>
            <w:tcW w:w="941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245</w:t>
            </w:r>
          </w:p>
        </w:tc>
        <w:tc>
          <w:tcPr>
            <w:tcW w:w="1189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0.258</w:t>
            </w:r>
          </w:p>
        </w:tc>
        <w:tc>
          <w:tcPr>
            <w:tcW w:w="3714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H-3</w:t>
            </w:r>
            <w:r>
              <w:rPr>
                <w:rFonts w:eastAsia="Symbol" w:cs="Symbol" w:ascii="Symbol" w:hAnsi="Symbol"/>
                <w:sz w:val="20"/>
                <w:szCs w:val="20"/>
              </w:rPr>
              <w:t>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L(18%)</w:t>
            </w:r>
          </w:p>
        </w:tc>
      </w:tr>
      <w:tr>
        <w:trPr>
          <w:trHeight w:val="273" w:hRule="atLeast"/>
        </w:trPr>
        <w:tc>
          <w:tcPr>
            <w:tcW w:w="870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S0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→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S11</w:t>
            </w:r>
          </w:p>
        </w:tc>
        <w:tc>
          <w:tcPr>
            <w:tcW w:w="1103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4.222</w:t>
            </w:r>
          </w:p>
        </w:tc>
        <w:tc>
          <w:tcPr>
            <w:tcW w:w="941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218</w:t>
            </w:r>
          </w:p>
        </w:tc>
        <w:tc>
          <w:tcPr>
            <w:tcW w:w="1189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1.408</w:t>
            </w:r>
          </w:p>
        </w:tc>
        <w:tc>
          <w:tcPr>
            <w:tcW w:w="3714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H</w:t>
            </w:r>
            <w:r>
              <w:rPr>
                <w:rFonts w:eastAsia="Symbol" w:cs="Symbol" w:ascii="Symbol" w:hAnsi="Symbol"/>
                <w:sz w:val="20"/>
                <w:szCs w:val="20"/>
              </w:rPr>
              <w:t>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L+3(13%)</w:t>
            </w:r>
          </w:p>
        </w:tc>
      </w:tr>
      <w:tr>
        <w:trPr>
          <w:trHeight w:val="262" w:hRule="atLeast"/>
        </w:trPr>
        <w:tc>
          <w:tcPr>
            <w:tcW w:w="870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S0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→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S14</w:t>
            </w:r>
          </w:p>
        </w:tc>
        <w:tc>
          <w:tcPr>
            <w:tcW w:w="1103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5.197</w:t>
            </w:r>
          </w:p>
        </w:tc>
        <w:tc>
          <w:tcPr>
            <w:tcW w:w="941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212</w:t>
            </w:r>
          </w:p>
        </w:tc>
        <w:tc>
          <w:tcPr>
            <w:tcW w:w="1189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0.016</w:t>
            </w:r>
          </w:p>
        </w:tc>
        <w:tc>
          <w:tcPr>
            <w:tcW w:w="3714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H-1</w:t>
            </w:r>
            <w:r>
              <w:rPr>
                <w:rFonts w:eastAsia="Symbol" w:cs="Symbol" w:ascii="Symbol" w:hAnsi="Symbol"/>
                <w:sz w:val="20"/>
                <w:szCs w:val="20"/>
              </w:rPr>
              <w:t>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L+2(35%)</w:t>
            </w:r>
          </w:p>
        </w:tc>
      </w:tr>
      <w:tr>
        <w:trPr>
          <w:trHeight w:val="286" w:hRule="atLeast"/>
        </w:trPr>
        <w:tc>
          <w:tcPr>
            <w:tcW w:w="870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S0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→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S17</w:t>
            </w:r>
          </w:p>
        </w:tc>
        <w:tc>
          <w:tcPr>
            <w:tcW w:w="1103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5.571</w:t>
            </w:r>
          </w:p>
        </w:tc>
        <w:tc>
          <w:tcPr>
            <w:tcW w:w="941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204</w:t>
            </w:r>
          </w:p>
        </w:tc>
        <w:tc>
          <w:tcPr>
            <w:tcW w:w="1189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0.368</w:t>
            </w:r>
          </w:p>
        </w:tc>
        <w:tc>
          <w:tcPr>
            <w:tcW w:w="3714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H</w:t>
            </w:r>
            <w:r>
              <w:rPr>
                <w:rFonts w:eastAsia="Symbol" w:cs="Symbol" w:ascii="Symbol" w:hAnsi="Symbol"/>
                <w:sz w:val="20"/>
                <w:szCs w:val="20"/>
              </w:rPr>
              <w:t></w:t>
            </w:r>
            <w:r>
              <w:rPr>
                <w:rFonts w:cs="" w:ascii="Times New Roman" w:hAnsi="Times New Roman" w:cstheme="majorBidi"/>
                <w:sz w:val="20"/>
                <w:szCs w:val="20"/>
              </w:rPr>
              <w:t>L+7(20%)</w:t>
            </w:r>
          </w:p>
        </w:tc>
      </w:tr>
    </w:tbl>
    <w:p>
      <w:pPr>
        <w:pStyle w:val="TAMainText"/>
        <w:spacing w:lineRule="auto" w:line="360"/>
        <w:ind w:hanging="0"/>
        <w:rPr>
          <w:rFonts w:cs="" w:asciiTheme="majorBidi" w:cstheme="majorBidi" w:hAnsiTheme="majorBidi"/>
          <w:b/>
          <w:b/>
          <w:bCs/>
          <w:sz w:val="20"/>
          <w:szCs w:val="20"/>
          <w:lang w:val="en-US"/>
        </w:rPr>
      </w:pPr>
      <w:r>
        <w:rPr>
          <w:rFonts w:cs="" w:asciiTheme="majorBidi" w:cstheme="majorBidi" w:hAnsiTheme="majorBidi"/>
          <w:b/>
          <w:bCs/>
          <w:sz w:val="20"/>
          <w:szCs w:val="20"/>
          <w:lang w:val="en-US"/>
        </w:rPr>
      </w:r>
    </w:p>
    <w:p>
      <w:pPr>
        <w:pStyle w:val="Normal"/>
        <w:jc w:val="both"/>
        <w:rPr>
          <w:rFonts w:ascii="Times New Roman" w:hAnsi="Times New Roman"/>
          <w:b/>
          <w:b/>
          <w:bCs/>
          <w:sz w:val="20"/>
          <w:szCs w:val="20"/>
          <w:lang w:val="en-US"/>
        </w:rPr>
      </w:pPr>
      <w:r>
        <w:rPr>
          <w:rFonts w:ascii="Times New Roman" w:hAnsi="Times New Roman"/>
          <w:b/>
          <w:bCs/>
          <w:sz w:val="20"/>
          <w:szCs w:val="20"/>
          <w:lang w:val="en-US"/>
        </w:rPr>
      </w:r>
    </w:p>
    <w:p>
      <w:pPr>
        <w:pStyle w:val="TAMainText"/>
        <w:spacing w:lineRule="auto" w:line="360"/>
        <w:ind w:hanging="0"/>
        <w:rPr/>
      </w:pPr>
      <w:r>
        <w:rPr>
          <w:rFonts w:cs="" w:ascii="Times New Roman" w:hAnsi="Times New Roman" w:cstheme="majorBidi"/>
          <w:b/>
          <w:bCs/>
          <w:sz w:val="20"/>
          <w:szCs w:val="20"/>
          <w:lang w:val="en-US"/>
        </w:rPr>
        <w:t>Tab</w:t>
      </w:r>
      <w:r>
        <w:rPr>
          <w:rFonts w:cs="" w:ascii="Times New Roman" w:hAnsi="Times New Roman" w:cstheme="majorBidi"/>
          <w:b/>
          <w:bCs/>
          <w:sz w:val="20"/>
          <w:szCs w:val="20"/>
          <w:lang w:val="en-US"/>
        </w:rPr>
        <w:t>le</w:t>
      </w:r>
      <w:r>
        <w:rPr>
          <w:rFonts w:cs="" w:ascii="Times New Roman" w:hAnsi="Times New Roman" w:cstheme="majorBidi"/>
          <w:b/>
          <w:bCs/>
          <w:sz w:val="20"/>
          <w:szCs w:val="20"/>
          <w:lang w:val="en-US"/>
        </w:rPr>
        <w:t xml:space="preserve"> 8.</w:t>
      </w:r>
      <w:r>
        <w:rPr>
          <w:rFonts w:cs="" w:ascii="Times New Roman" w:hAnsi="Times New Roman" w:cstheme="majorBidi"/>
          <w:sz w:val="20"/>
          <w:szCs w:val="20"/>
          <w:lang w:val="en-US"/>
        </w:rPr>
        <w:t xml:space="preserve"> Static (</w:t>
      </w:r>
      <w:r>
        <w:rPr>
          <w:rFonts w:eastAsia="Symbol" w:cs="Symbol" w:ascii="Symbol" w:hAnsi="Symbol"/>
          <w:sz w:val="20"/>
          <w:szCs w:val="20"/>
        </w:rPr>
        <w:t></w:t>
      </w:r>
      <w:r>
        <w:rPr>
          <w:rFonts w:cs="" w:asciiTheme="majorBidi" w:cstheme="majorBidi" w:hAnsiTheme="majorBidi"/>
          <w:sz w:val="20"/>
          <w:szCs w:val="20"/>
          <w:lang w:val="en-US"/>
        </w:rPr>
        <w:t>=0</w:t>
      </w:r>
      <w:r>
        <w:rPr>
          <w:rFonts w:cs="" w:ascii="Times New Roman" w:hAnsi="Times New Roman" w:cstheme="majorBidi"/>
          <w:sz w:val="20"/>
          <w:szCs w:val="20"/>
          <w:lang w:val="en-US"/>
        </w:rPr>
        <w:t>) and dynamic (</w:t>
      </w:r>
      <w:r>
        <w:rPr>
          <w:rFonts w:cs="" w:ascii="Times New Roman" w:hAnsi="Times New Roman" w:cstheme="majorBidi"/>
          <w:sz w:val="20"/>
          <w:szCs w:val="20"/>
        </w:rPr>
        <w:t>ω</w:t>
      </w:r>
      <w:r>
        <w:rPr>
          <w:rFonts w:cs="" w:ascii="Times New Roman" w:hAnsi="Times New Roman" w:cstheme="majorBidi"/>
          <w:sz w:val="20"/>
          <w:szCs w:val="20"/>
          <w:lang w:val="en-US"/>
        </w:rPr>
        <w:t>= 0.04282 )) isotropic polarizability (</w:t>
      </w:r>
      <w:r>
        <w:rPr>
          <w:rFonts w:eastAsia="Symbol" w:cs="Symbol" w:ascii="Symbol" w:hAnsi="Symbol"/>
          <w:sz w:val="20"/>
          <w:szCs w:val="20"/>
        </w:rPr>
        <w:t></w:t>
      </w:r>
      <w:r>
        <w:rPr>
          <w:rFonts w:cs="" w:asciiTheme="majorBidi" w:cstheme="majorBidi" w:hAnsiTheme="majorBidi"/>
          <w:sz w:val="20"/>
          <w:szCs w:val="20"/>
          <w:lang w:val="en-US"/>
        </w:rPr>
        <w:t xml:space="preserve">, </w:t>
      </w:r>
      <w:r>
        <w:rPr>
          <w:rFonts w:cs="" w:ascii="Times New Roman" w:hAnsi="Times New Roman" w:cstheme="majorBidi"/>
          <w:sz w:val="20"/>
          <w:szCs w:val="20"/>
          <w:lang w:val="en-US"/>
        </w:rPr>
        <w:t>au), anisotropy polarizability (</w:t>
      </w:r>
      <w:r>
        <w:rPr>
          <w:rFonts w:eastAsia="Symbol" w:cs="Symbol" w:ascii="Symbol" w:hAnsi="Symbol"/>
          <w:sz w:val="20"/>
          <w:szCs w:val="20"/>
        </w:rPr>
        <w:t></w:t>
      </w:r>
      <w:r>
        <w:rPr>
          <w:rFonts w:cs="" w:asciiTheme="majorBidi" w:cstheme="majorBidi" w:hAnsiTheme="majorBidi"/>
          <w:sz w:val="20"/>
          <w:szCs w:val="20"/>
          <w:lang w:val="en-US"/>
        </w:rPr>
        <w:t xml:space="preserve">, </w:t>
      </w:r>
      <w:r>
        <w:rPr>
          <w:rFonts w:cs="" w:ascii="Times New Roman" w:hAnsi="Times New Roman" w:cstheme="majorBidi"/>
          <w:sz w:val="20"/>
          <w:szCs w:val="20"/>
          <w:lang w:val="en-US"/>
        </w:rPr>
        <w:t>au), first hyperpolarizability (</w:t>
      </w:r>
      <w:r>
        <w:rPr>
          <w:rFonts w:cs="" w:ascii="Times New Roman" w:hAnsi="Times New Roman" w:cstheme="majorBidi"/>
          <w:sz w:val="20"/>
          <w:szCs w:val="20"/>
          <w:lang w:val="en-US"/>
        </w:rPr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β</m:t>
            </m:r>
          </m:e>
          <m:sub>
            <m:r>
              <w:rPr>
                <w:rFonts w:ascii="Cambria Math" w:hAnsi="Cambria Math"/>
              </w:rPr>
              <m:t xml:space="preserve">0</m:t>
            </m:r>
          </m:sub>
        </m:sSub>
      </m:oMath>
      <w:r>
        <w:rPr>
          <w:rFonts w:cs="" w:ascii="Times New Roman" w:hAnsi="Times New Roman" w:cstheme="majorBidi"/>
          <w:sz w:val="20"/>
          <w:szCs w:val="20"/>
          <w:lang w:val="en-US"/>
        </w:rPr>
        <w:t>, au), second harmonic generation (</w:t>
      </w:r>
      <w:r>
        <w:rPr>
          <w:rFonts w:cs="" w:ascii="Times New Roman" w:hAnsi="Times New Roman" w:cstheme="majorBidi"/>
          <w:sz w:val="20"/>
          <w:szCs w:val="20"/>
          <w:lang w:val="en-US"/>
        </w:rPr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β</m:t>
            </m:r>
          </m:e>
          <m:sub>
            <m:r>
              <w:rPr>
                <w:rFonts w:ascii="Cambria Math" w:hAnsi="Cambria Math"/>
              </w:rPr>
              <m:t xml:space="preserve">SHG</m:t>
            </m:r>
          </m:sub>
        </m:sSub>
      </m:oMath>
      <w:r>
        <w:rPr>
          <w:rFonts w:cs="" w:ascii="Times New Roman" w:hAnsi="Times New Roman" w:cstheme="majorBidi"/>
          <w:sz w:val="20"/>
          <w:szCs w:val="20"/>
          <w:lang w:val="en-US"/>
        </w:rPr>
        <w:t>, au), electrooptic Pockels effect (</w:t>
      </w:r>
      <w:r>
        <w:rPr>
          <w:rFonts w:cs="" w:ascii="Times New Roman" w:hAnsi="Times New Roman" w:cstheme="majorBidi"/>
          <w:sz w:val="20"/>
          <w:szCs w:val="20"/>
          <w:lang w:val="en-US"/>
        </w:rPr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β</m:t>
            </m:r>
          </m:e>
          <m:sub>
            <m:r>
              <w:rPr>
                <w:rFonts w:ascii="Cambria Math" w:hAnsi="Cambria Math"/>
              </w:rPr>
              <m:t xml:space="preserve">EOPE</m:t>
            </m:r>
          </m:sub>
        </m:sSub>
      </m:oMath>
      <w:r>
        <w:rPr>
          <w:rFonts w:cs="" w:ascii="Times New Roman" w:hAnsi="Times New Roman" w:cstheme="majorBidi"/>
          <w:sz w:val="20"/>
          <w:szCs w:val="20"/>
          <w:lang w:val="en-US"/>
        </w:rPr>
        <w:t>, au), hyper-Rayleigh scattering (</w:t>
      </w:r>
      <w:r>
        <w:rPr>
          <w:rFonts w:cs="" w:ascii="Times New Roman" w:hAnsi="Times New Roman" w:cstheme="majorBidi"/>
          <w:sz w:val="20"/>
          <w:szCs w:val="20"/>
          <w:lang w:val="en-US"/>
        </w:rPr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β</m:t>
            </m:r>
          </m:e>
          <m:sub>
            <m:r>
              <w:rPr>
                <w:rFonts w:ascii="Cambria Math" w:hAnsi="Cambria Math"/>
              </w:rPr>
              <m:t xml:space="preserve">HRS</m:t>
            </m:r>
          </m:sub>
        </m:sSub>
      </m:oMath>
      <w:r>
        <w:rPr>
          <w:rFonts w:cs="" w:ascii="Times New Roman" w:hAnsi="Times New Roman" w:cstheme="majorBidi"/>
          <w:sz w:val="20"/>
          <w:szCs w:val="20"/>
          <w:vertAlign w:val="subscript"/>
          <w:lang w:val="en-US"/>
        </w:rPr>
        <w:t xml:space="preserve">, </w:t>
      </w:r>
      <w:r>
        <w:rPr>
          <w:rFonts w:cs="" w:ascii="Times New Roman" w:hAnsi="Times New Roman" w:cstheme="majorBidi"/>
          <w:sz w:val="20"/>
          <w:szCs w:val="20"/>
          <w:lang w:val="en-US"/>
        </w:rPr>
        <w:t>au), depolarization ratio DR and static second hyperpolarizability (</w:t>
      </w:r>
      <w:r>
        <w:rPr>
          <w:rFonts w:eastAsia="Symbol" w:cs="Symbol" w:ascii="Symbol" w:hAnsi="Symbol"/>
          <w:sz w:val="20"/>
          <w:szCs w:val="20"/>
        </w:rPr>
        <w:t></w:t>
      </w:r>
      <w:r>
        <w:rPr>
          <w:rFonts w:cs="" w:ascii="Times New Roman" w:hAnsi="Times New Roman" w:cstheme="majorBidi"/>
          <w:sz w:val="20"/>
          <w:szCs w:val="20"/>
          <w:lang w:val="en-US"/>
        </w:rPr>
        <w:t>,au)</w:t>
      </w:r>
    </w:p>
    <w:tbl>
      <w:tblPr>
        <w:tblW w:w="6103" w:type="dxa"/>
        <w:jc w:val="left"/>
        <w:tblInd w:w="1674" w:type="dxa"/>
        <w:tblBorders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145"/>
        <w:gridCol w:w="1439"/>
        <w:gridCol w:w="1170"/>
        <w:gridCol w:w="1348"/>
      </w:tblGrid>
      <w:tr>
        <w:trPr>
          <w:trHeight w:val="363" w:hRule="atLeast"/>
        </w:trPr>
        <w:tc>
          <w:tcPr>
            <w:tcW w:w="2145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rFonts w:cs="" w:asciiTheme="majorBidi" w:cstheme="majorBidi" w:hAnsiTheme="majorBidi"/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rFonts w:cs="" w:asciiTheme="majorBidi" w:cstheme="majorBidi" w:hAnsiTheme="majorBidi"/>
                <w:b/>
                <w:bCs/>
                <w:sz w:val="20"/>
                <w:szCs w:val="20"/>
                <w:lang w:val="en-US"/>
              </w:rPr>
            </w:r>
          </w:p>
        </w:tc>
        <w:tc>
          <w:tcPr>
            <w:tcW w:w="1439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b/>
                <w:bCs/>
                <w:sz w:val="20"/>
                <w:szCs w:val="20"/>
                <w:lang w:eastAsia="fr-FR"/>
              </w:rPr>
              <w:t>NiL</w:t>
            </w:r>
          </w:p>
        </w:tc>
        <w:tc>
          <w:tcPr>
            <w:tcW w:w="1170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b/>
                <w:bCs/>
                <w:sz w:val="20"/>
                <w:szCs w:val="20"/>
                <w:lang w:eastAsia="fr-FR"/>
              </w:rPr>
              <w:t>CuL</w:t>
            </w:r>
          </w:p>
        </w:tc>
        <w:tc>
          <w:tcPr>
            <w:tcW w:w="1348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b/>
                <w:bCs/>
                <w:sz w:val="20"/>
                <w:szCs w:val="20"/>
              </w:rPr>
              <w:t>ZnL</w:t>
            </w:r>
          </w:p>
        </w:tc>
      </w:tr>
      <w:tr>
        <w:trPr>
          <w:trHeight w:val="363" w:hRule="atLeast"/>
        </w:trPr>
        <w:tc>
          <w:tcPr>
            <w:tcW w:w="2145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rFonts w:cs="" w:asciiTheme="majorBidi" w:cstheme="majorBidi" w:hAnsiTheme="majorBidi"/>
                <w:b/>
                <w:b/>
                <w:bCs/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b/>
                <w:bCs/>
                <w:sz w:val="20"/>
                <w:szCs w:val="20"/>
              </w:rPr>
            </w:r>
          </w:p>
        </w:tc>
        <w:tc>
          <w:tcPr>
            <w:tcW w:w="3957" w:type="dxa"/>
            <w:gridSpan w:val="3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b/>
                <w:bCs/>
                <w:sz w:val="20"/>
                <w:szCs w:val="20"/>
              </w:rPr>
              <w:t>Static regime</w:t>
            </w:r>
            <w:r>
              <w:rPr>
                <w:rFonts w:cs="" w:asciiTheme="majorBidi" w:cstheme="majorBidi" w:hAnsiTheme="majorBidi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eastAsia="Symbol" w:cs="Symbol" w:ascii="Symbol" w:hAnsi="Symbol"/>
                <w:b/>
                <w:bCs/>
                <w:sz w:val="20"/>
                <w:szCs w:val="20"/>
              </w:rPr>
              <w:t></w:t>
            </w:r>
            <w:r>
              <w:rPr>
                <w:rFonts w:cs="" w:asciiTheme="majorBidi" w:cstheme="majorBidi" w:hAnsiTheme="majorBidi"/>
                <w:b/>
                <w:bCs/>
                <w:sz w:val="20"/>
                <w:szCs w:val="20"/>
              </w:rPr>
              <w:t>=0)</w:t>
            </w:r>
          </w:p>
        </w:tc>
      </w:tr>
      <w:tr>
        <w:trPr>
          <w:trHeight w:val="363" w:hRule="atLeast"/>
        </w:trPr>
        <w:tc>
          <w:tcPr>
            <w:tcW w:w="2145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eastAsia="Symbol" w:cs="Symbol" w:ascii="Symbol" w:hAnsi="Symbol"/>
                <w:b/>
                <w:bCs/>
                <w:sz w:val="20"/>
                <w:szCs w:val="20"/>
              </w:rPr>
              <w:t></w:t>
            </w:r>
            <w:r>
              <w:rPr>
                <w:rFonts w:cs="" w:asciiTheme="majorBidi" w:cstheme="majorBidi" w:hAnsi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" w:asciiTheme="majorBidi" w:cstheme="majorBidi" w:hAnsiTheme="majorBidi"/>
                <w:b/>
                <w:bCs/>
                <w:sz w:val="20"/>
                <w:szCs w:val="20"/>
              </w:rPr>
              <w:t>(0;0)</w:t>
            </w:r>
          </w:p>
        </w:tc>
        <w:tc>
          <w:tcPr>
            <w:tcW w:w="1439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283</w:t>
            </w:r>
          </w:p>
        </w:tc>
        <w:tc>
          <w:tcPr>
            <w:tcW w:w="1170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284</w:t>
            </w:r>
          </w:p>
        </w:tc>
        <w:tc>
          <w:tcPr>
            <w:tcW w:w="1348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274</w:t>
            </w:r>
          </w:p>
        </w:tc>
      </w:tr>
      <w:tr>
        <w:trPr>
          <w:trHeight w:val="363" w:hRule="atLeast"/>
        </w:trPr>
        <w:tc>
          <w:tcPr>
            <w:tcW w:w="2145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eastAsia="Symbol" w:cs="Symbol" w:ascii="Symbol" w:hAnsi="Symbol"/>
                <w:b/>
                <w:bCs/>
                <w:sz w:val="20"/>
                <w:szCs w:val="20"/>
              </w:rPr>
              <w:t></w:t>
            </w:r>
            <w:r>
              <w:rPr>
                <w:rFonts w:cs="" w:asciiTheme="majorBidi" w:cstheme="majorBidi" w:hAnsi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" w:asciiTheme="majorBidi" w:cstheme="majorBidi" w:hAnsiTheme="majorBidi"/>
                <w:b/>
                <w:bCs/>
                <w:sz w:val="20"/>
                <w:szCs w:val="20"/>
              </w:rPr>
              <w:t>(0;0)</w:t>
            </w:r>
          </w:p>
        </w:tc>
        <w:tc>
          <w:tcPr>
            <w:tcW w:w="1439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280</w:t>
            </w:r>
          </w:p>
        </w:tc>
        <w:tc>
          <w:tcPr>
            <w:tcW w:w="1170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280</w:t>
            </w:r>
          </w:p>
        </w:tc>
        <w:tc>
          <w:tcPr>
            <w:tcW w:w="1348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261</w:t>
            </w:r>
          </w:p>
        </w:tc>
      </w:tr>
      <w:tr>
        <w:trPr>
          <w:trHeight w:val="363" w:hRule="atLeast"/>
        </w:trPr>
        <w:tc>
          <w:tcPr>
            <w:tcW w:w="2145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/>
            </w:r>
            <m:oMath xmlns:m="http://schemas.openxmlformats.org/officeDocument/2006/math">
              <m:sSub>
                <m:e>
                  <m:r>
                    <w:rPr>
                      <w:rFonts w:ascii="Cambria Math" w:hAnsi="Cambria Math"/>
                    </w:rPr>
                    <m:t xml:space="preserve">β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0</m:t>
                  </m:r>
                </m:sub>
              </m:sSub>
            </m:oMath>
          </w:p>
        </w:tc>
        <w:tc>
          <w:tcPr>
            <w:tcW w:w="1439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1316</w:t>
            </w:r>
          </w:p>
        </w:tc>
        <w:tc>
          <w:tcPr>
            <w:tcW w:w="1170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1218</w:t>
            </w:r>
          </w:p>
        </w:tc>
        <w:tc>
          <w:tcPr>
            <w:tcW w:w="1348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1063</w:t>
            </w:r>
          </w:p>
        </w:tc>
      </w:tr>
      <w:tr>
        <w:trPr>
          <w:trHeight w:val="341" w:hRule="atLeast"/>
        </w:trPr>
        <w:tc>
          <w:tcPr>
            <w:tcW w:w="2145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/>
            </w:r>
            <m:oMath xmlns:m="http://schemas.openxmlformats.org/officeDocument/2006/math">
              <m:sSub>
                <m:e>
                  <m:r>
                    <w:rPr>
                      <w:rFonts w:ascii="Cambria Math" w:hAnsi="Cambria Math"/>
                    </w:rPr>
                    <m:t xml:space="preserve">β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HRS</m:t>
                  </m:r>
                </m:sub>
              </m:sSub>
            </m:oMath>
          </w:p>
        </w:tc>
        <w:tc>
          <w:tcPr>
            <w:tcW w:w="1439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554</w:t>
            </w:r>
          </w:p>
        </w:tc>
        <w:tc>
          <w:tcPr>
            <w:tcW w:w="1170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496.5</w:t>
            </w:r>
          </w:p>
        </w:tc>
        <w:tc>
          <w:tcPr>
            <w:tcW w:w="1348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429.1</w:t>
            </w:r>
          </w:p>
        </w:tc>
      </w:tr>
      <w:tr>
        <w:trPr>
          <w:trHeight w:val="341" w:hRule="atLeast"/>
        </w:trPr>
        <w:tc>
          <w:tcPr>
            <w:tcW w:w="2145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b/>
                <w:bCs/>
                <w:sz w:val="20"/>
                <w:szCs w:val="20"/>
              </w:rPr>
              <w:t>DR</w:t>
            </w:r>
          </w:p>
        </w:tc>
        <w:tc>
          <w:tcPr>
            <w:tcW w:w="1439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4.731</w:t>
            </w:r>
          </w:p>
        </w:tc>
        <w:tc>
          <w:tcPr>
            <w:tcW w:w="1170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5.291</w:t>
            </w:r>
          </w:p>
        </w:tc>
        <w:tc>
          <w:tcPr>
            <w:tcW w:w="1348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5.489</w:t>
            </w:r>
          </w:p>
        </w:tc>
      </w:tr>
      <w:tr>
        <w:trPr>
          <w:trHeight w:val="341" w:hRule="atLeast"/>
        </w:trPr>
        <w:tc>
          <w:tcPr>
            <w:tcW w:w="2145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/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γ</m:t>
              </m:r>
              <m:d>
                <m:dPr>
                  <m:begChr m:val="("/>
                  <m:endChr m:val=")"/>
                </m:dPr>
                <m:e>
                  <m:r>
                    <w:rPr>
                      <w:rFonts w:ascii="Cambria Math" w:hAnsi="Cambria Math"/>
                    </w:rPr>
                    <m:t xml:space="preserve">0</m:t>
                  </m:r>
                  <m:r>
                    <w:rPr>
                      <w:rFonts w:ascii="Cambria Math" w:hAnsi="Cambria Math"/>
                    </w:rPr>
                    <m:t xml:space="preserve">;</m:t>
                  </m:r>
                  <m:r>
                    <w:rPr>
                      <w:rFonts w:ascii="Cambria Math" w:hAnsi="Cambria Math"/>
                    </w:rPr>
                    <m:t xml:space="preserve">0,0,0</m:t>
                  </m:r>
                </m:e>
              </m:d>
            </m:oMath>
            <w:r>
              <w:rPr>
                <w:rFonts w:eastAsia="" w:cs="" w:asciiTheme="majorBidi" w:cstheme="majorBidi" w:eastAsiaTheme="minorEastAsia" w:hAnsi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eastAsia="" w:cs="" w:asciiTheme="majorBidi" w:cstheme="majorBidi" w:eastAsiaTheme="minorEastAsia" w:hAnsiTheme="majorBidi"/>
                <w:b/>
                <w:bCs/>
                <w:sz w:val="20"/>
                <w:szCs w:val="20"/>
              </w:rPr>
              <w:t>10</w:t>
            </w:r>
            <w:r>
              <w:rPr>
                <w:rFonts w:eastAsia="" w:cs="" w:asciiTheme="majorBidi" w:cstheme="majorBidi" w:eastAsiaTheme="minorEastAsia" w:hAnsiTheme="majorBidi"/>
                <w:b/>
                <w:bCs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439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8.563</w:t>
            </w:r>
          </w:p>
        </w:tc>
        <w:tc>
          <w:tcPr>
            <w:tcW w:w="1170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6.041</w:t>
            </w:r>
          </w:p>
        </w:tc>
        <w:tc>
          <w:tcPr>
            <w:tcW w:w="1348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4.509</w:t>
            </w:r>
          </w:p>
        </w:tc>
      </w:tr>
      <w:tr>
        <w:trPr>
          <w:trHeight w:val="363" w:hRule="atLeast"/>
        </w:trPr>
        <w:tc>
          <w:tcPr>
            <w:tcW w:w="2145" w:type="dxa"/>
            <w:tcBorders/>
            <w:shd w:color="auto" w:fill="auto" w:val="clear"/>
            <w:vAlign w:val="center"/>
          </w:tcPr>
          <w:p>
            <w:pPr>
              <w:pStyle w:val="Normal"/>
              <w:jc w:val="both"/>
              <w:rPr>
                <w:rFonts w:cs="" w:asciiTheme="majorBidi" w:cstheme="majorBidi" w:hAnsiTheme="majorBidi"/>
                <w:b/>
                <w:b/>
                <w:bCs/>
                <w:sz w:val="20"/>
                <w:szCs w:val="20"/>
              </w:rPr>
            </w:pPr>
            <w:r>
              <w:rPr>
                <w:rFonts w:cs="" w:asciiTheme="majorBidi" w:cstheme="majorBidi" w:hAnsiTheme="majorBidi"/>
                <w:b/>
                <w:bCs/>
                <w:sz w:val="20"/>
                <w:szCs w:val="20"/>
              </w:rPr>
            </w:r>
          </w:p>
        </w:tc>
        <w:tc>
          <w:tcPr>
            <w:tcW w:w="3957" w:type="dxa"/>
            <w:gridSpan w:val="3"/>
            <w:tcBorders/>
            <w:shd w:color="auto" w:fill="F2F2F2" w:themeFill="background1" w:themeFillShade="f2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b/>
                <w:bCs/>
                <w:sz w:val="20"/>
                <w:szCs w:val="20"/>
              </w:rPr>
              <w:t>Dynamic regime</w:t>
            </w:r>
            <w:r>
              <w:rPr>
                <w:rFonts w:cs="" w:asciiTheme="majorBidi" w:cstheme="majorBidi" w:hAnsiTheme="majorBidi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eastAsia="Symbol" w:cs="Symbol" w:ascii="Symbol" w:hAnsi="Symbol"/>
                <w:b/>
                <w:bCs/>
                <w:sz w:val="20"/>
                <w:szCs w:val="20"/>
              </w:rPr>
              <w:t></w:t>
            </w:r>
            <w:r>
              <w:rPr>
                <w:rFonts w:cs="" w:asciiTheme="majorBidi" w:cstheme="majorBidi" w:hAnsiTheme="majorBidi"/>
                <w:b/>
                <w:bCs/>
                <w:sz w:val="20"/>
                <w:szCs w:val="20"/>
              </w:rPr>
              <w:t>=0.04282)</w:t>
            </w:r>
          </w:p>
        </w:tc>
      </w:tr>
      <w:tr>
        <w:trPr>
          <w:trHeight w:val="363" w:hRule="atLeast"/>
        </w:trPr>
        <w:tc>
          <w:tcPr>
            <w:tcW w:w="2145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eastAsia="Symbol" w:cs="Symbol" w:ascii="Symbol" w:hAnsi="Symbol"/>
                <w:b/>
                <w:bCs/>
                <w:sz w:val="20"/>
                <w:szCs w:val="20"/>
              </w:rPr>
              <w:t></w:t>
            </w:r>
            <w:r>
              <w:rPr>
                <w:rFonts w:cs="" w:asciiTheme="majorBidi" w:cstheme="majorBidi" w:hAnsi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" w:asciiTheme="majorBidi" w:cstheme="majorBidi" w:hAnsiTheme="majorBidi"/>
                <w:b/>
                <w:bCs/>
                <w:sz w:val="20"/>
                <w:szCs w:val="20"/>
              </w:rPr>
              <w:t>(-</w:t>
            </w:r>
            <w:r>
              <w:rPr>
                <w:rFonts w:eastAsia="Symbol" w:cs="Symbol" w:ascii="Symbol" w:hAnsi="Symbol"/>
                <w:b/>
                <w:bCs/>
                <w:sz w:val="20"/>
                <w:szCs w:val="20"/>
              </w:rPr>
              <w:t></w:t>
            </w:r>
            <w:r>
              <w:rPr>
                <w:rFonts w:cs="" w:asciiTheme="majorBidi" w:cstheme="majorBidi" w:hAnsiTheme="majorBidi"/>
                <w:b/>
                <w:bCs/>
                <w:sz w:val="20"/>
                <w:szCs w:val="20"/>
              </w:rPr>
              <w:t>;</w:t>
            </w:r>
            <w:r>
              <w:rPr>
                <w:rFonts w:eastAsia="Symbol" w:cs="Symbol" w:ascii="Symbol" w:hAnsi="Symbol"/>
                <w:b/>
                <w:bCs/>
                <w:sz w:val="20"/>
                <w:szCs w:val="20"/>
              </w:rPr>
              <w:t></w:t>
            </w:r>
            <w:r>
              <w:rPr>
                <w:rFonts w:cs="" w:asciiTheme="majorBidi" w:cstheme="majorBidi" w:hAnsi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439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289</w:t>
            </w:r>
          </w:p>
        </w:tc>
        <w:tc>
          <w:tcPr>
            <w:tcW w:w="1170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291</w:t>
            </w:r>
          </w:p>
        </w:tc>
        <w:tc>
          <w:tcPr>
            <w:tcW w:w="1348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280</w:t>
            </w:r>
          </w:p>
        </w:tc>
      </w:tr>
      <w:tr>
        <w:trPr>
          <w:trHeight w:val="363" w:hRule="atLeast"/>
        </w:trPr>
        <w:tc>
          <w:tcPr>
            <w:tcW w:w="2145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rFonts w:eastAsia="Symbol" w:cs="Symbol" w:ascii="Symbol" w:hAnsi="Symbol"/>
                <w:b/>
                <w:bCs/>
                <w:sz w:val="20"/>
                <w:szCs w:val="20"/>
              </w:rPr>
              <w:t></w:t>
            </w:r>
            <w:r>
              <w:rPr>
                <w:rFonts w:cs="" w:asciiTheme="majorBidi" w:cstheme="majorBidi" w:hAnsi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" w:asciiTheme="majorBidi" w:cstheme="majorBidi" w:hAnsiTheme="majorBidi"/>
                <w:b/>
                <w:bCs/>
                <w:sz w:val="20"/>
                <w:szCs w:val="20"/>
              </w:rPr>
              <w:t>(-</w:t>
            </w:r>
            <w:r>
              <w:rPr>
                <w:rFonts w:eastAsia="Symbol" w:cs="Symbol" w:ascii="Symbol" w:hAnsi="Symbol"/>
                <w:b/>
                <w:bCs/>
                <w:sz w:val="20"/>
                <w:szCs w:val="20"/>
              </w:rPr>
              <w:t></w:t>
            </w:r>
            <w:r>
              <w:rPr>
                <w:rFonts w:cs="" w:asciiTheme="majorBidi" w:cstheme="majorBidi" w:hAnsiTheme="majorBidi"/>
                <w:b/>
                <w:bCs/>
                <w:sz w:val="20"/>
                <w:szCs w:val="20"/>
              </w:rPr>
              <w:t>;</w:t>
            </w:r>
            <w:r>
              <w:rPr>
                <w:rFonts w:eastAsia="Symbol" w:cs="Symbol" w:ascii="Symbol" w:hAnsi="Symbol"/>
                <w:b/>
                <w:bCs/>
                <w:sz w:val="20"/>
                <w:szCs w:val="20"/>
              </w:rPr>
              <w:t></w:t>
            </w:r>
            <w:r>
              <w:rPr>
                <w:rFonts w:cs="" w:asciiTheme="majorBidi" w:cstheme="majorBidi" w:hAnsi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439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290</w:t>
            </w:r>
          </w:p>
        </w:tc>
        <w:tc>
          <w:tcPr>
            <w:tcW w:w="1170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291</w:t>
            </w:r>
          </w:p>
        </w:tc>
        <w:tc>
          <w:tcPr>
            <w:tcW w:w="1348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268</w:t>
            </w:r>
          </w:p>
        </w:tc>
      </w:tr>
      <w:tr>
        <w:trPr>
          <w:trHeight w:val="363" w:hRule="atLeast"/>
        </w:trPr>
        <w:tc>
          <w:tcPr>
            <w:tcW w:w="2145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</w:t>
            </w:r>
            <w:bookmarkStart w:id="2" w:name="__DdeLink__2949_487727740"/>
            <w:r>
              <w:rPr>
                <w:b/>
                <w:bCs/>
                <w:i/>
                <w:iCs/>
                <w:sz w:val="20"/>
                <w:szCs w:val="20"/>
              </w:rPr>
              <w:t>β</w:t>
            </w:r>
            <w:r>
              <w:rPr>
                <w:b/>
                <w:bCs/>
                <w:i/>
                <w:iCs/>
                <w:sz w:val="20"/>
                <w:szCs w:val="20"/>
                <w:vertAlign w:val="superscript"/>
              </w:rPr>
              <w:t>ω</w:t>
            </w:r>
            <w:bookmarkEnd w:id="2"/>
            <w:r>
              <w:rPr>
                <w:b/>
                <w:bCs/>
                <w:i/>
                <w:iCs/>
                <w:sz w:val="20"/>
                <w:szCs w:val="20"/>
                <w:vertAlign w:val="subscript"/>
              </w:rPr>
              <w:t>EOPE</w:t>
            </w:r>
          </w:p>
        </w:tc>
        <w:tc>
          <w:tcPr>
            <w:tcW w:w="1439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1456</w:t>
            </w:r>
          </w:p>
        </w:tc>
        <w:tc>
          <w:tcPr>
            <w:tcW w:w="1170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1356</w:t>
            </w:r>
          </w:p>
        </w:tc>
        <w:tc>
          <w:tcPr>
            <w:tcW w:w="1348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1200</w:t>
            </w:r>
          </w:p>
        </w:tc>
      </w:tr>
      <w:tr>
        <w:trPr>
          <w:trHeight w:val="363" w:hRule="atLeast"/>
        </w:trPr>
        <w:tc>
          <w:tcPr>
            <w:tcW w:w="2145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i/>
                <w:iCs/>
                <w:sz w:val="20"/>
                <w:szCs w:val="20"/>
              </w:rPr>
              <w:t>β</w:t>
            </w:r>
            <w:r>
              <w:rPr>
                <w:b/>
                <w:bCs/>
                <w:i/>
                <w:iCs/>
                <w:sz w:val="20"/>
                <w:szCs w:val="20"/>
                <w:vertAlign w:val="superscript"/>
              </w:rPr>
              <w:t>ω</w:t>
            </w:r>
            <w:r>
              <w:rPr>
                <w:b/>
                <w:bCs/>
                <w:i/>
                <w:iCs/>
                <w:sz w:val="20"/>
                <w:szCs w:val="20"/>
                <w:vertAlign w:val="subscript"/>
              </w:rPr>
              <w:t>SHG</w:t>
            </w:r>
          </w:p>
        </w:tc>
        <w:tc>
          <w:tcPr>
            <w:tcW w:w="1439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2011</w:t>
            </w:r>
          </w:p>
        </w:tc>
        <w:tc>
          <w:tcPr>
            <w:tcW w:w="1170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1506</w:t>
            </w:r>
          </w:p>
        </w:tc>
        <w:tc>
          <w:tcPr>
            <w:tcW w:w="1348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1583</w:t>
            </w:r>
          </w:p>
        </w:tc>
      </w:tr>
      <w:tr>
        <w:trPr>
          <w:trHeight w:val="363" w:hRule="atLeast"/>
        </w:trPr>
        <w:tc>
          <w:tcPr>
            <w:tcW w:w="2145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i/>
                <w:iCs/>
                <w:sz w:val="20"/>
                <w:szCs w:val="20"/>
              </w:rPr>
              <w:t>β</w:t>
            </w:r>
            <w:r>
              <w:rPr>
                <w:b/>
                <w:bCs/>
                <w:i/>
                <w:iCs/>
                <w:sz w:val="20"/>
                <w:szCs w:val="20"/>
                <w:vertAlign w:val="superscript"/>
              </w:rPr>
              <w:t>ω</w:t>
            </w:r>
            <w:r>
              <w:rPr>
                <w:b/>
                <w:bCs/>
                <w:i/>
                <w:iCs/>
                <w:sz w:val="20"/>
                <w:szCs w:val="20"/>
                <w:vertAlign w:val="subscript"/>
              </w:rPr>
              <w:t>HRS</w:t>
            </w:r>
          </w:p>
        </w:tc>
        <w:tc>
          <w:tcPr>
            <w:tcW w:w="1439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830</w:t>
            </w:r>
          </w:p>
        </w:tc>
        <w:tc>
          <w:tcPr>
            <w:tcW w:w="1170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582</w:t>
            </w:r>
          </w:p>
        </w:tc>
        <w:tc>
          <w:tcPr>
            <w:tcW w:w="1348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627</w:t>
            </w:r>
          </w:p>
        </w:tc>
      </w:tr>
      <w:tr>
        <w:trPr>
          <w:trHeight w:val="341" w:hRule="atLeast"/>
        </w:trPr>
        <w:tc>
          <w:tcPr>
            <w:tcW w:w="2145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"/>
              <w:jc w:val="both"/>
              <w:rPr>
                <w:sz w:val="20"/>
                <w:szCs w:val="20"/>
              </w:rPr>
            </w:pPr>
            <w:r>
              <w:rPr/>
            </w:r>
            <m:oMath xmlns:m="http://schemas.openxmlformats.org/officeDocument/2006/math">
              <m:sSup>
                <m:e>
                  <m:r>
                    <w:rPr>
                      <w:rFonts w:ascii="Cambria Math" w:hAnsi="Cambria Math"/>
                    </w:rPr>
                    <m:t xml:space="preserve">DR</m:t>
                  </m:r>
                </m:e>
                <m:sup>
                  <m:r>
                    <w:rPr>
                      <w:rFonts w:ascii="Cambria Math" w:hAnsi="Cambria Math"/>
                    </w:rPr>
                    <m:t xml:space="preserve">ω</m:t>
                  </m:r>
                </m:sup>
              </m:sSup>
            </m:oMath>
          </w:p>
        </w:tc>
        <w:tc>
          <w:tcPr>
            <w:tcW w:w="1439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5.305</w:t>
            </w:r>
          </w:p>
        </w:tc>
        <w:tc>
          <w:tcPr>
            <w:tcW w:w="1170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6.279</w:t>
            </w:r>
          </w:p>
        </w:tc>
        <w:tc>
          <w:tcPr>
            <w:tcW w:w="1348" w:type="dxa"/>
            <w:tcBorders/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rFonts w:cs="" w:ascii="Times New Roman" w:hAnsi="Times New Roman" w:cstheme="majorBidi"/>
                <w:sz w:val="20"/>
                <w:szCs w:val="20"/>
              </w:rPr>
              <w:t>6.403</w:t>
            </w:r>
          </w:p>
        </w:tc>
      </w:tr>
    </w:tbl>
    <w:p>
      <w:pPr>
        <w:pStyle w:val="Normal"/>
        <w:jc w:val="both"/>
        <w:rPr>
          <w:rFonts w:ascii="Times New Roman" w:hAnsi="Times New Roman"/>
          <w:b/>
          <w:b/>
          <w:bCs/>
          <w:sz w:val="20"/>
          <w:szCs w:val="20"/>
          <w:lang w:val="en-US"/>
        </w:rPr>
      </w:pPr>
      <w:r>
        <w:rPr>
          <w:rFonts w:ascii="Times New Roman" w:hAnsi="Times New Roman"/>
          <w:b/>
          <w:bCs/>
          <w:sz w:val="20"/>
          <w:szCs w:val="20"/>
          <w:lang w:val="en-US"/>
        </w:rPr>
      </w:r>
    </w:p>
    <w:p>
      <w:pPr>
        <w:pStyle w:val="Normal"/>
        <w:jc w:val="both"/>
        <w:rPr>
          <w:rFonts w:ascii="Times New Roman" w:hAnsi="Times New Roman"/>
          <w:b/>
          <w:b/>
          <w:bCs/>
          <w:sz w:val="20"/>
          <w:szCs w:val="20"/>
          <w:lang w:val="en-US"/>
        </w:rPr>
      </w:pPr>
      <w:r>
        <w:rPr>
          <w:rFonts w:ascii="Times New Roman" w:hAnsi="Times New Roman"/>
          <w:b/>
          <w:bCs/>
          <w:sz w:val="20"/>
          <w:szCs w:val="20"/>
          <w:lang w:val="en-US"/>
        </w:rPr>
      </w:r>
    </w:p>
    <w:p>
      <w:pPr>
        <w:pStyle w:val="Normal"/>
        <w:jc w:val="both"/>
        <w:rPr>
          <w:rFonts w:ascii="Times New Roman" w:hAnsi="Times New Roman"/>
          <w:b/>
          <w:b/>
          <w:bCs/>
          <w:sz w:val="20"/>
          <w:szCs w:val="20"/>
          <w:lang w:val="en-US"/>
        </w:rPr>
      </w:pPr>
      <w:r>
        <w:rPr>
          <w:rFonts w:ascii="Times New Roman" w:hAnsi="Times New Roman"/>
          <w:b/>
          <w:bCs/>
          <w:sz w:val="20"/>
          <w:szCs w:val="20"/>
          <w:lang w:val="en-US"/>
        </w:rPr>
      </w:r>
    </w:p>
    <w:p>
      <w:pPr>
        <w:pStyle w:val="Normal"/>
        <w:jc w:val="both"/>
        <w:rPr>
          <w:rFonts w:ascii="Times New Roman" w:hAnsi="Times New Roman"/>
          <w:b/>
          <w:b/>
          <w:bCs/>
          <w:sz w:val="20"/>
          <w:szCs w:val="20"/>
          <w:lang w:val="en-US"/>
        </w:rPr>
      </w:pPr>
      <w:r>
        <w:rPr>
          <w:rFonts w:ascii="Times New Roman" w:hAnsi="Times New Roman"/>
          <w:b/>
          <w:bCs/>
          <w:sz w:val="20"/>
          <w:szCs w:val="20"/>
          <w:lang w:val="en-US"/>
        </w:rPr>
      </w:r>
    </w:p>
    <w:p>
      <w:pPr>
        <w:pStyle w:val="Normal"/>
        <w:jc w:val="both"/>
        <w:rPr>
          <w:rFonts w:ascii="Times New Roman" w:hAnsi="Times New Roman"/>
          <w:b/>
          <w:b/>
          <w:bCs/>
          <w:sz w:val="20"/>
          <w:szCs w:val="20"/>
          <w:lang w:val="en-US"/>
        </w:rPr>
      </w:pPr>
      <w:r>
        <w:rPr>
          <w:rFonts w:ascii="Times New Roman" w:hAnsi="Times New Roman"/>
          <w:b/>
          <w:bCs/>
          <w:sz w:val="20"/>
          <w:szCs w:val="20"/>
          <w:lang w:val="en-US"/>
        </w:rPr>
      </w:r>
    </w:p>
    <w:p>
      <w:pPr>
        <w:pStyle w:val="Normal"/>
        <w:jc w:val="both"/>
        <w:rPr>
          <w:rFonts w:ascii="Times New Roman" w:hAnsi="Times New Roman"/>
          <w:b/>
          <w:b/>
          <w:bCs/>
          <w:sz w:val="20"/>
          <w:szCs w:val="20"/>
          <w:lang w:val="en-US"/>
        </w:rPr>
      </w:pPr>
      <w:r>
        <w:rPr>
          <w:rFonts w:ascii="Times New Roman" w:hAnsi="Times New Roman"/>
          <w:b/>
          <w:bCs/>
          <w:sz w:val="20"/>
          <w:szCs w:val="20"/>
          <w:lang w:val="en-US"/>
        </w:rPr>
      </w:r>
    </w:p>
    <w:p>
      <w:pPr>
        <w:pStyle w:val="Normal"/>
        <w:jc w:val="both"/>
        <w:rPr>
          <w:rFonts w:ascii="Times New Roman" w:hAnsi="Times New Roman"/>
          <w:b/>
          <w:b/>
          <w:bCs/>
          <w:sz w:val="20"/>
          <w:szCs w:val="20"/>
          <w:lang w:val="en-US"/>
        </w:rPr>
      </w:pPr>
      <w:r>
        <w:rPr>
          <w:rFonts w:ascii="Times New Roman" w:hAnsi="Times New Roman"/>
          <w:b/>
          <w:bCs/>
          <w:sz w:val="20"/>
          <w:szCs w:val="20"/>
          <w:lang w:val="en-US"/>
        </w:rPr>
      </w:r>
    </w:p>
    <w:p>
      <w:pPr>
        <w:pStyle w:val="Normal"/>
        <w:jc w:val="both"/>
        <w:rPr>
          <w:rFonts w:ascii="Times New Roman" w:hAnsi="Times New Roman"/>
          <w:b/>
          <w:b/>
          <w:bCs/>
          <w:sz w:val="20"/>
          <w:szCs w:val="20"/>
          <w:lang w:val="en-US"/>
        </w:rPr>
      </w:pPr>
      <w:r>
        <w:rPr>
          <w:rFonts w:ascii="Times New Roman" w:hAnsi="Times New Roman"/>
          <w:b/>
          <w:bCs/>
          <w:sz w:val="20"/>
          <w:szCs w:val="20"/>
          <w:lang w:val="en-US"/>
        </w:rPr>
      </w:r>
    </w:p>
    <w:p>
      <w:pPr>
        <w:pStyle w:val="Normal"/>
        <w:jc w:val="both"/>
        <w:rPr>
          <w:rFonts w:ascii="Times New Roman" w:hAnsi="Times New Roman"/>
          <w:b/>
          <w:b/>
          <w:bCs/>
          <w:sz w:val="20"/>
          <w:szCs w:val="20"/>
          <w:lang w:val="en-US"/>
        </w:rPr>
      </w:pPr>
      <w:r>
        <w:rPr>
          <w:rFonts w:ascii="Times New Roman" w:hAnsi="Times New Roman"/>
          <w:b/>
          <w:bCs/>
          <w:sz w:val="20"/>
          <w:szCs w:val="20"/>
          <w:lang w:val="en-US"/>
        </w:rPr>
      </w:r>
    </w:p>
    <w:p>
      <w:pPr>
        <w:pStyle w:val="Normal"/>
        <w:jc w:val="both"/>
        <w:rPr/>
      </w:pPr>
      <w:r>
        <w:rPr/>
      </w:r>
    </w:p>
    <w:sectPr>
      <w:footerReference w:type="default" r:id="rId2"/>
      <w:type w:val="nextPage"/>
      <w:pgSz w:w="11906" w:h="16838"/>
      <w:pgMar w:left="1134" w:right="1134" w:header="0" w:top="1134" w:footer="1134" w:bottom="1693" w:gutter="0"/>
      <w:pgNumType w:fmt="decimal"/>
      <w:formProt w:val="false"/>
      <w:titlePg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Mono">
    <w:altName w:val="Courier New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imes">
    <w:altName w:val="Times New Roman"/>
    <w:charset w:val="00"/>
    <w:family w:val="roman"/>
    <w:pitch w:val="variable"/>
  </w:font>
  <w:font w:name="Palatino Linotype">
    <w:charset w:val="00"/>
    <w:family w:val="roman"/>
    <w:pitch w:val="variable"/>
  </w:font>
  <w:font w:name="Calibri Light">
    <w:charset w:val="00"/>
    <w:family w:val="roman"/>
    <w:pitch w:val="variable"/>
  </w:font>
  <w:font w:name="Symbol">
    <w:charset w:val="00"/>
    <w:family w:val="roman"/>
    <w:pitch w:val="variable"/>
  </w:font>
  <w:font w:name="Segoe UI">
    <w:charset w:val="00"/>
    <w:family w:val="roman"/>
    <w:pitch w:val="variable"/>
  </w:font>
  <w:font w:name="Times New Roman">
    <w:charset w:val="01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eddepage"/>
      <w:jc w:val="right"/>
      <w:rPr/>
    </w:pPr>
    <w:r>
      <w:rPr/>
      <w:fldChar w:fldCharType="begin"/>
    </w:r>
    <w:r>
      <w:instrText> PAGE </w:instrText>
    </w:r>
    <w:r>
      <w:fldChar w:fldCharType="separate"/>
    </w:r>
    <w:r>
      <w:t>4</w:t>
    </w:r>
    <w:r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0"/>
        <w:rFonts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Cs w:val="24"/>
        <w:lang w:val="fr-FR" w:eastAsia="zh-CN" w:bidi="hi-IN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overflowPunct w:val="false"/>
      <w:bidi w:val="0"/>
      <w:jc w:val="left"/>
    </w:pPr>
    <w:rPr>
      <w:rFonts w:ascii="Liberation Serif" w:hAnsi="Liberation Serif" w:eastAsia="SimSun" w:cs="Mangal"/>
      <w:color w:val="00000A"/>
      <w:sz w:val="24"/>
      <w:szCs w:val="24"/>
      <w:lang w:val="fr-FR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enonproportionnel" w:customStyle="1">
    <w:name w:val="Texte non proportionnel"/>
    <w:qFormat/>
    <w:rPr>
      <w:rFonts w:ascii="Liberation Mono" w:hAnsi="Liberation Mono" w:eastAsia="NSimSun" w:cs="Liberation Mono"/>
    </w:rPr>
  </w:style>
  <w:style w:type="character" w:styleId="Markedcontent" w:customStyle="1">
    <w:name w:val="markedcontent"/>
    <w:basedOn w:val="DefaultParagraphFont"/>
    <w:qFormat/>
    <w:rPr/>
  </w:style>
  <w:style w:type="character" w:styleId="ListLabel1" w:customStyle="1">
    <w:name w:val="ListLabel 1"/>
    <w:qFormat/>
    <w:rPr>
      <w:rFonts w:cs="Times New Roman"/>
    </w:rPr>
  </w:style>
  <w:style w:type="character" w:styleId="ListLabel2" w:customStyle="1">
    <w:name w:val="ListLabel 2"/>
    <w:qFormat/>
    <w:rPr>
      <w:rFonts w:cs="Courier New"/>
    </w:rPr>
  </w:style>
  <w:style w:type="character" w:styleId="ListLabel3" w:customStyle="1">
    <w:name w:val="ListLabel 3"/>
    <w:qFormat/>
    <w:rPr>
      <w:rFonts w:cs="Wingdings"/>
    </w:rPr>
  </w:style>
  <w:style w:type="character" w:styleId="ListLabel4" w:customStyle="1">
    <w:name w:val="ListLabel 4"/>
    <w:qFormat/>
    <w:rPr>
      <w:rFonts w:cs="Symbol"/>
    </w:rPr>
  </w:style>
  <w:style w:type="character" w:styleId="ListLabel5" w:customStyle="1">
    <w:name w:val="ListLabel 5"/>
    <w:qFormat/>
    <w:rPr>
      <w:rFonts w:cs="Courier New"/>
    </w:rPr>
  </w:style>
  <w:style w:type="character" w:styleId="ListLabel6" w:customStyle="1">
    <w:name w:val="ListLabel 6"/>
    <w:qFormat/>
    <w:rPr>
      <w:rFonts w:cs="Wingdings"/>
    </w:rPr>
  </w:style>
  <w:style w:type="character" w:styleId="ListLabel7" w:customStyle="1">
    <w:name w:val="ListLabel 7"/>
    <w:qFormat/>
    <w:rPr>
      <w:rFonts w:cs="Symbol"/>
    </w:rPr>
  </w:style>
  <w:style w:type="character" w:styleId="ListLabel8" w:customStyle="1">
    <w:name w:val="ListLabel 8"/>
    <w:qFormat/>
    <w:rPr>
      <w:rFonts w:cs="Courier New"/>
    </w:rPr>
  </w:style>
  <w:style w:type="character" w:styleId="ListLabel9" w:customStyle="1">
    <w:name w:val="ListLabel 9"/>
    <w:qFormat/>
    <w:rPr>
      <w:rFonts w:cs="Wingdings"/>
    </w:rPr>
  </w:style>
  <w:style w:type="character" w:styleId="ListLabel10" w:customStyle="1">
    <w:name w:val="ListLabel 10"/>
    <w:qFormat/>
    <w:rPr>
      <w:rFonts w:ascii="Times New Roman" w:hAnsi="Times New Roman" w:cs="Times New Roman"/>
      <w:sz w:val="22"/>
    </w:rPr>
  </w:style>
  <w:style w:type="character" w:styleId="ListLabel11" w:customStyle="1">
    <w:name w:val="ListLabel 11"/>
    <w:qFormat/>
    <w:rPr>
      <w:rFonts w:cs="Courier New"/>
    </w:rPr>
  </w:style>
  <w:style w:type="character" w:styleId="ListLabel12" w:customStyle="1">
    <w:name w:val="ListLabel 12"/>
    <w:qFormat/>
    <w:rPr>
      <w:rFonts w:cs="Wingdings"/>
    </w:rPr>
  </w:style>
  <w:style w:type="character" w:styleId="ListLabel13" w:customStyle="1">
    <w:name w:val="ListLabel 13"/>
    <w:qFormat/>
    <w:rPr>
      <w:rFonts w:cs="Symbol"/>
    </w:rPr>
  </w:style>
  <w:style w:type="character" w:styleId="ListLabel14" w:customStyle="1">
    <w:name w:val="ListLabel 14"/>
    <w:qFormat/>
    <w:rPr>
      <w:rFonts w:cs="Courier New"/>
    </w:rPr>
  </w:style>
  <w:style w:type="character" w:styleId="ListLabel15" w:customStyle="1">
    <w:name w:val="ListLabel 15"/>
    <w:qFormat/>
    <w:rPr>
      <w:rFonts w:cs="Wingdings"/>
    </w:rPr>
  </w:style>
  <w:style w:type="character" w:styleId="ListLabel16" w:customStyle="1">
    <w:name w:val="ListLabel 16"/>
    <w:qFormat/>
    <w:rPr>
      <w:rFonts w:cs="Symbol"/>
    </w:rPr>
  </w:style>
  <w:style w:type="character" w:styleId="ListLabel17" w:customStyle="1">
    <w:name w:val="ListLabel 17"/>
    <w:qFormat/>
    <w:rPr>
      <w:rFonts w:cs="Courier New"/>
    </w:rPr>
  </w:style>
  <w:style w:type="character" w:styleId="ListLabel18" w:customStyle="1">
    <w:name w:val="ListLabel 18"/>
    <w:qFormat/>
    <w:rPr>
      <w:rFonts w:cs="Wingdings"/>
    </w:rPr>
  </w:style>
  <w:style w:type="character" w:styleId="ListLabel19" w:customStyle="1">
    <w:name w:val="ListLabel 19"/>
    <w:qFormat/>
    <w:rPr>
      <w:rFonts w:ascii="Times New Roman" w:hAnsi="Times New Roman" w:cs="Times New Roman"/>
      <w:sz w:val="22"/>
    </w:rPr>
  </w:style>
  <w:style w:type="character" w:styleId="ListLabel20" w:customStyle="1">
    <w:name w:val="ListLabel 20"/>
    <w:qFormat/>
    <w:rPr>
      <w:rFonts w:cs="Courier New"/>
    </w:rPr>
  </w:style>
  <w:style w:type="character" w:styleId="ListLabel21" w:customStyle="1">
    <w:name w:val="ListLabel 21"/>
    <w:qFormat/>
    <w:rPr>
      <w:rFonts w:cs="Wingdings"/>
    </w:rPr>
  </w:style>
  <w:style w:type="character" w:styleId="ListLabel22" w:customStyle="1">
    <w:name w:val="ListLabel 22"/>
    <w:qFormat/>
    <w:rPr>
      <w:rFonts w:cs="Symbol"/>
    </w:rPr>
  </w:style>
  <w:style w:type="character" w:styleId="ListLabel23" w:customStyle="1">
    <w:name w:val="ListLabel 23"/>
    <w:qFormat/>
    <w:rPr>
      <w:rFonts w:cs="Courier New"/>
    </w:rPr>
  </w:style>
  <w:style w:type="character" w:styleId="ListLabel24" w:customStyle="1">
    <w:name w:val="ListLabel 24"/>
    <w:qFormat/>
    <w:rPr>
      <w:rFonts w:cs="Wingdings"/>
    </w:rPr>
  </w:style>
  <w:style w:type="character" w:styleId="ListLabel25" w:customStyle="1">
    <w:name w:val="ListLabel 25"/>
    <w:qFormat/>
    <w:rPr>
      <w:rFonts w:cs="Symbol"/>
    </w:rPr>
  </w:style>
  <w:style w:type="character" w:styleId="ListLabel26" w:customStyle="1">
    <w:name w:val="ListLabel 26"/>
    <w:qFormat/>
    <w:rPr>
      <w:rFonts w:cs="Courier New"/>
    </w:rPr>
  </w:style>
  <w:style w:type="character" w:styleId="ListLabel27" w:customStyle="1">
    <w:name w:val="ListLabel 27"/>
    <w:qFormat/>
    <w:rPr>
      <w:rFonts w:cs="Wingdings"/>
    </w:rPr>
  </w:style>
  <w:style w:type="character" w:styleId="ListLabel28" w:customStyle="1">
    <w:name w:val="ListLabel 28"/>
    <w:qFormat/>
    <w:rPr>
      <w:rFonts w:ascii="Times New Roman" w:hAnsi="Times New Roman" w:cs="Times New Roman"/>
      <w:sz w:val="22"/>
    </w:rPr>
  </w:style>
  <w:style w:type="character" w:styleId="ListLabel29" w:customStyle="1">
    <w:name w:val="ListLabel 29"/>
    <w:qFormat/>
    <w:rPr>
      <w:rFonts w:cs="Courier New"/>
    </w:rPr>
  </w:style>
  <w:style w:type="character" w:styleId="ListLabel30" w:customStyle="1">
    <w:name w:val="ListLabel 30"/>
    <w:qFormat/>
    <w:rPr>
      <w:rFonts w:cs="Wingdings"/>
    </w:rPr>
  </w:style>
  <w:style w:type="character" w:styleId="ListLabel31" w:customStyle="1">
    <w:name w:val="ListLabel 31"/>
    <w:qFormat/>
    <w:rPr>
      <w:rFonts w:cs="Symbol"/>
    </w:rPr>
  </w:style>
  <w:style w:type="character" w:styleId="ListLabel32" w:customStyle="1">
    <w:name w:val="ListLabel 32"/>
    <w:qFormat/>
    <w:rPr>
      <w:rFonts w:cs="Courier New"/>
    </w:rPr>
  </w:style>
  <w:style w:type="character" w:styleId="ListLabel33" w:customStyle="1">
    <w:name w:val="ListLabel 33"/>
    <w:qFormat/>
    <w:rPr>
      <w:rFonts w:cs="Wingdings"/>
    </w:rPr>
  </w:style>
  <w:style w:type="character" w:styleId="ListLabel34" w:customStyle="1">
    <w:name w:val="ListLabel 34"/>
    <w:qFormat/>
    <w:rPr>
      <w:rFonts w:cs="Symbol"/>
    </w:rPr>
  </w:style>
  <w:style w:type="character" w:styleId="ListLabel35" w:customStyle="1">
    <w:name w:val="ListLabel 35"/>
    <w:qFormat/>
    <w:rPr>
      <w:rFonts w:cs="Courier New"/>
    </w:rPr>
  </w:style>
  <w:style w:type="character" w:styleId="ListLabel36" w:customStyle="1">
    <w:name w:val="ListLabel 36"/>
    <w:qFormat/>
    <w:rPr>
      <w:rFonts w:cs="Wingdings"/>
    </w:rPr>
  </w:style>
  <w:style w:type="character" w:styleId="ListLabel37" w:customStyle="1">
    <w:name w:val="ListLabel 37"/>
    <w:qFormat/>
    <w:rPr>
      <w:rFonts w:ascii="Times New Roman" w:hAnsi="Times New Roman" w:cs="Times New Roman"/>
      <w:sz w:val="22"/>
    </w:rPr>
  </w:style>
  <w:style w:type="character" w:styleId="ListLabel38" w:customStyle="1">
    <w:name w:val="ListLabel 38"/>
    <w:qFormat/>
    <w:rPr>
      <w:rFonts w:cs="Courier New"/>
    </w:rPr>
  </w:style>
  <w:style w:type="character" w:styleId="ListLabel39" w:customStyle="1">
    <w:name w:val="ListLabel 39"/>
    <w:qFormat/>
    <w:rPr>
      <w:rFonts w:cs="Wingdings"/>
    </w:rPr>
  </w:style>
  <w:style w:type="character" w:styleId="ListLabel40" w:customStyle="1">
    <w:name w:val="ListLabel 40"/>
    <w:qFormat/>
    <w:rPr>
      <w:rFonts w:cs="Symbol"/>
    </w:rPr>
  </w:style>
  <w:style w:type="character" w:styleId="ListLabel41" w:customStyle="1">
    <w:name w:val="ListLabel 41"/>
    <w:qFormat/>
    <w:rPr>
      <w:rFonts w:cs="Courier New"/>
    </w:rPr>
  </w:style>
  <w:style w:type="character" w:styleId="ListLabel42" w:customStyle="1">
    <w:name w:val="ListLabel 42"/>
    <w:qFormat/>
    <w:rPr>
      <w:rFonts w:cs="Wingdings"/>
    </w:rPr>
  </w:style>
  <w:style w:type="character" w:styleId="ListLabel43" w:customStyle="1">
    <w:name w:val="ListLabel 43"/>
    <w:qFormat/>
    <w:rPr>
      <w:rFonts w:cs="Symbol"/>
    </w:rPr>
  </w:style>
  <w:style w:type="character" w:styleId="ListLabel44" w:customStyle="1">
    <w:name w:val="ListLabel 44"/>
    <w:qFormat/>
    <w:rPr>
      <w:rFonts w:cs="Courier New"/>
    </w:rPr>
  </w:style>
  <w:style w:type="character" w:styleId="ListLabel45" w:customStyle="1">
    <w:name w:val="ListLabel 45"/>
    <w:qFormat/>
    <w:rPr>
      <w:rFonts w:cs="Wingdings"/>
    </w:rPr>
  </w:style>
  <w:style w:type="character" w:styleId="ListLabel46" w:customStyle="1">
    <w:name w:val="ListLabel 46"/>
    <w:qFormat/>
    <w:rPr>
      <w:rFonts w:ascii="Times New Roman" w:hAnsi="Times New Roman" w:cs="Times New Roman"/>
      <w:sz w:val="22"/>
    </w:rPr>
  </w:style>
  <w:style w:type="character" w:styleId="ListLabel47" w:customStyle="1">
    <w:name w:val="ListLabel 47"/>
    <w:qFormat/>
    <w:rPr>
      <w:rFonts w:cs="Courier New"/>
    </w:rPr>
  </w:style>
  <w:style w:type="character" w:styleId="ListLabel48" w:customStyle="1">
    <w:name w:val="ListLabel 48"/>
    <w:qFormat/>
    <w:rPr>
      <w:rFonts w:cs="Wingdings"/>
    </w:rPr>
  </w:style>
  <w:style w:type="character" w:styleId="ListLabel49" w:customStyle="1">
    <w:name w:val="ListLabel 49"/>
    <w:qFormat/>
    <w:rPr>
      <w:rFonts w:cs="Symbol"/>
    </w:rPr>
  </w:style>
  <w:style w:type="character" w:styleId="ListLabel50" w:customStyle="1">
    <w:name w:val="ListLabel 50"/>
    <w:qFormat/>
    <w:rPr>
      <w:rFonts w:cs="Courier New"/>
    </w:rPr>
  </w:style>
  <w:style w:type="character" w:styleId="ListLabel51" w:customStyle="1">
    <w:name w:val="ListLabel 51"/>
    <w:qFormat/>
    <w:rPr>
      <w:rFonts w:cs="Wingdings"/>
    </w:rPr>
  </w:style>
  <w:style w:type="character" w:styleId="ListLabel52" w:customStyle="1">
    <w:name w:val="ListLabel 52"/>
    <w:qFormat/>
    <w:rPr>
      <w:rFonts w:cs="Symbol"/>
    </w:rPr>
  </w:style>
  <w:style w:type="character" w:styleId="ListLabel53" w:customStyle="1">
    <w:name w:val="ListLabel 53"/>
    <w:qFormat/>
    <w:rPr>
      <w:rFonts w:cs="Courier New"/>
    </w:rPr>
  </w:style>
  <w:style w:type="character" w:styleId="ListLabel54" w:customStyle="1">
    <w:name w:val="ListLabel 54"/>
    <w:qFormat/>
    <w:rPr>
      <w:rFonts w:cs="Wingdings"/>
    </w:rPr>
  </w:style>
  <w:style w:type="character" w:styleId="ListLabel55" w:customStyle="1">
    <w:name w:val="ListLabel 55"/>
    <w:qFormat/>
    <w:rPr>
      <w:rFonts w:ascii="Times New Roman" w:hAnsi="Times New Roman" w:cs="Times New Roman"/>
      <w:sz w:val="22"/>
    </w:rPr>
  </w:style>
  <w:style w:type="character" w:styleId="ListLabel56" w:customStyle="1">
    <w:name w:val="ListLabel 56"/>
    <w:qFormat/>
    <w:rPr>
      <w:rFonts w:cs="Courier New"/>
    </w:rPr>
  </w:style>
  <w:style w:type="character" w:styleId="ListLabel57" w:customStyle="1">
    <w:name w:val="ListLabel 57"/>
    <w:qFormat/>
    <w:rPr>
      <w:rFonts w:cs="Wingdings"/>
    </w:rPr>
  </w:style>
  <w:style w:type="character" w:styleId="ListLabel58" w:customStyle="1">
    <w:name w:val="ListLabel 58"/>
    <w:qFormat/>
    <w:rPr>
      <w:rFonts w:cs="Symbol"/>
    </w:rPr>
  </w:style>
  <w:style w:type="character" w:styleId="ListLabel59" w:customStyle="1">
    <w:name w:val="ListLabel 59"/>
    <w:qFormat/>
    <w:rPr>
      <w:rFonts w:cs="Courier New"/>
    </w:rPr>
  </w:style>
  <w:style w:type="character" w:styleId="ListLabel60" w:customStyle="1">
    <w:name w:val="ListLabel 60"/>
    <w:qFormat/>
    <w:rPr>
      <w:rFonts w:cs="Wingdings"/>
    </w:rPr>
  </w:style>
  <w:style w:type="character" w:styleId="ListLabel61" w:customStyle="1">
    <w:name w:val="ListLabel 61"/>
    <w:qFormat/>
    <w:rPr>
      <w:rFonts w:cs="Symbol"/>
    </w:rPr>
  </w:style>
  <w:style w:type="character" w:styleId="ListLabel62" w:customStyle="1">
    <w:name w:val="ListLabel 62"/>
    <w:qFormat/>
    <w:rPr>
      <w:rFonts w:cs="Courier New"/>
    </w:rPr>
  </w:style>
  <w:style w:type="character" w:styleId="ListLabel63" w:customStyle="1">
    <w:name w:val="ListLabel 63"/>
    <w:qFormat/>
    <w:rPr>
      <w:rFonts w:cs="Wingdings"/>
    </w:rPr>
  </w:style>
  <w:style w:type="character" w:styleId="ListLabel64">
    <w:name w:val="ListLabel 64"/>
    <w:qFormat/>
    <w:rPr>
      <w:rFonts w:ascii="Times New Roman" w:hAnsi="Times New Roman" w:cs="Times New Roman"/>
      <w:sz w:val="22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Wingdings"/>
    </w:rPr>
  </w:style>
  <w:style w:type="character" w:styleId="ListLabel67">
    <w:name w:val="ListLabel 67"/>
    <w:qFormat/>
    <w:rPr>
      <w:rFonts w:cs="Symbol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Wingdings"/>
    </w:rPr>
  </w:style>
  <w:style w:type="character" w:styleId="ListLabel70">
    <w:name w:val="ListLabel 70"/>
    <w:qFormat/>
    <w:rPr>
      <w:rFonts w:cs="Symbol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Wingdings"/>
    </w:rPr>
  </w:style>
  <w:style w:type="character" w:styleId="ListLabel73">
    <w:name w:val="ListLabel 73"/>
    <w:qFormat/>
    <w:rPr>
      <w:rFonts w:ascii="Times New Roman" w:hAnsi="Times New Roman" w:cs="Times New Roman"/>
      <w:sz w:val="22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Wingdings"/>
    </w:rPr>
  </w:style>
  <w:style w:type="character" w:styleId="ListLabel76">
    <w:name w:val="ListLabel 76"/>
    <w:qFormat/>
    <w:rPr>
      <w:rFonts w:cs="Symbol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Wingdings"/>
    </w:rPr>
  </w:style>
  <w:style w:type="character" w:styleId="ListLabel79">
    <w:name w:val="ListLabel 79"/>
    <w:qFormat/>
    <w:rPr>
      <w:rFonts w:cs="Symbol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Wingdings"/>
    </w:rPr>
  </w:style>
  <w:style w:type="character" w:styleId="ListLabel82">
    <w:name w:val="ListLabel 82"/>
    <w:qFormat/>
    <w:rPr>
      <w:rFonts w:ascii="Times New Roman" w:hAnsi="Times New Roman" w:cs="Times New Roman"/>
      <w:sz w:val="22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Wingdings"/>
    </w:rPr>
  </w:style>
  <w:style w:type="character" w:styleId="ListLabel85">
    <w:name w:val="ListLabel 85"/>
    <w:qFormat/>
    <w:rPr>
      <w:rFonts w:cs="Symbol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Wingdings"/>
    </w:rPr>
  </w:style>
  <w:style w:type="character" w:styleId="ListLabel88">
    <w:name w:val="ListLabel 88"/>
    <w:qFormat/>
    <w:rPr>
      <w:rFonts w:cs="Symbol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Wingdings"/>
    </w:rPr>
  </w:style>
  <w:style w:type="character" w:styleId="ListLabel91">
    <w:name w:val="ListLabel 91"/>
    <w:qFormat/>
    <w:rPr>
      <w:rFonts w:cs="Times New Roman"/>
      <w:sz w:val="20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Wingdings"/>
    </w:rPr>
  </w:style>
  <w:style w:type="character" w:styleId="ListLabel94">
    <w:name w:val="ListLabel 94"/>
    <w:qFormat/>
    <w:rPr>
      <w:rFonts w:cs="Symbol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Wingdings"/>
    </w:rPr>
  </w:style>
  <w:style w:type="character" w:styleId="ListLabel97">
    <w:name w:val="ListLabel 97"/>
    <w:qFormat/>
    <w:rPr>
      <w:rFonts w:cs="Symbol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Wingdings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sdetexte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Corpsdetexte"/>
    <w:pPr/>
    <w:rPr/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/>
  </w:style>
  <w:style w:type="paragraph" w:styleId="Titreprincipal">
    <w:name w:val="Title"/>
    <w:basedOn w:val="Normal"/>
    <w:uiPriority w:val="10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Contenudetableau" w:customStyle="1">
    <w:name w:val="Contenu de tableau"/>
    <w:basedOn w:val="Normal"/>
    <w:qFormat/>
    <w:pPr>
      <w:suppressLineNumbers/>
    </w:pPr>
    <w:rPr/>
  </w:style>
  <w:style w:type="paragraph" w:styleId="NormalWeb">
    <w:name w:val="Normal (Web)"/>
    <w:basedOn w:val="Normal"/>
    <w:qFormat/>
    <w:pPr>
      <w:spacing w:before="280" w:after="280"/>
    </w:pPr>
    <w:rPr>
      <w:rFonts w:ascii="Times New Roman" w:hAnsi="Times New Roman" w:eastAsia="Times New Roman" w:cs="Times New Roman"/>
      <w:lang w:eastAsia="fr-FR"/>
    </w:rPr>
  </w:style>
  <w:style w:type="paragraph" w:styleId="TAMainText" w:customStyle="1">
    <w:name w:val="TA_Main_Text"/>
    <w:basedOn w:val="Normal"/>
    <w:qFormat/>
    <w:pPr>
      <w:spacing w:lineRule="auto" w:line="480"/>
      <w:ind w:firstLine="202"/>
      <w:jc w:val="both"/>
    </w:pPr>
    <w:rPr>
      <w:rFonts w:ascii="Times" w:hAnsi="Times" w:eastAsia="Times New Roman" w:cs="Times New Roman"/>
      <w:szCs w:val="20"/>
    </w:rPr>
  </w:style>
  <w:style w:type="paragraph" w:styleId="Pieddepage">
    <w:name w:val="Footer"/>
    <w:basedOn w:val="Normal"/>
    <w:pPr>
      <w:suppressLineNumbers/>
      <w:tabs>
        <w:tab w:val="center" w:pos="4819" w:leader="none"/>
        <w:tab w:val="right" w:pos="9638" w:leader="none"/>
      </w:tabs>
    </w:pPr>
    <w:rPr/>
  </w:style>
  <w:style w:type="paragraph" w:styleId="MDPI23heading3" w:customStyle="1">
    <w:name w:val="MDPI_2.3_heading3"/>
    <w:basedOn w:val="Normal"/>
    <w:qFormat/>
    <w:pPr>
      <w:snapToGrid w:val="false"/>
      <w:spacing w:lineRule="atLeast" w:line="260" w:before="240" w:after="120"/>
      <w:outlineLvl w:val="2"/>
    </w:pPr>
    <w:rPr>
      <w:rFonts w:ascii="Palatino Linotype" w:hAnsi="Palatino Linotype" w:eastAsia="Times New Roman" w:cs="Times New Roman"/>
      <w:color w:val="000000"/>
      <w:sz w:val="20"/>
      <w:lang w:val="en-US" w:eastAsia="de-DE" w:bidi="en-US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Application>LibreOffice/5.3.6.1$Windows_x86 LibreOffice_project/686f202eff87ef707079aeb7f485847613344eb7</Application>
  <Pages>4</Pages>
  <Words>747</Words>
  <Characters>3384</Characters>
  <CharactersWithSpaces>3881</CharactersWithSpaces>
  <Paragraphs>389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2024-02-04T15:35:00Z</dcterms:created>
  <dc:creator>Douniazed Hannachi</dc:creator>
  <dc:description/>
  <dc:language>fr-FR</dc:language>
  <cp:lastModifiedBy/>
  <dcterms:modified xsi:type="dcterms:W3CDTF">2024-02-18T19:12:04Z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