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1300D" w14:textId="47693080" w:rsidR="00586D95" w:rsidRPr="00A07B24" w:rsidRDefault="009E25C6">
      <w:pPr>
        <w:rPr>
          <w:rFonts w:ascii="Arial" w:hAnsi="Arial" w:cs="Arial"/>
          <w:b/>
          <w:bCs/>
          <w:sz w:val="22"/>
          <w:szCs w:val="22"/>
        </w:rPr>
      </w:pPr>
      <w:r>
        <w:rPr>
          <w:rFonts w:ascii="Arial" w:hAnsi="Arial" w:cs="Arial"/>
          <w:b/>
          <w:bCs/>
          <w:sz w:val="22"/>
          <w:szCs w:val="22"/>
        </w:rPr>
        <w:t>Extended Data</w:t>
      </w:r>
      <w:r w:rsidRPr="00A07B24">
        <w:rPr>
          <w:rFonts w:ascii="Arial" w:hAnsi="Arial" w:cs="Arial"/>
          <w:b/>
          <w:bCs/>
          <w:sz w:val="22"/>
          <w:szCs w:val="22"/>
        </w:rPr>
        <w:t xml:space="preserve"> </w:t>
      </w:r>
      <w:r w:rsidR="00A234B9" w:rsidRPr="00A07B24">
        <w:rPr>
          <w:rFonts w:ascii="Arial" w:hAnsi="Arial" w:cs="Arial"/>
          <w:b/>
          <w:bCs/>
          <w:sz w:val="22"/>
          <w:szCs w:val="22"/>
        </w:rPr>
        <w:t>Figure 1</w:t>
      </w:r>
    </w:p>
    <w:p w14:paraId="7147BE17" w14:textId="1A8EF5AE" w:rsidR="00A234B9" w:rsidRDefault="009E25C6" w:rsidP="00A234B9">
      <w:pPr>
        <w:spacing w:after="240"/>
        <w:rPr>
          <w:rFonts w:ascii="Arial" w:hAnsi="Arial" w:cs="Arial"/>
          <w:sz w:val="22"/>
          <w:szCs w:val="22"/>
        </w:rPr>
      </w:pPr>
      <w:r>
        <w:rPr>
          <w:rFonts w:ascii="Arial" w:hAnsi="Arial" w:cs="Arial"/>
          <w:noProof/>
          <w:sz w:val="22"/>
          <w:szCs w:val="22"/>
        </w:rPr>
        <w:drawing>
          <wp:inline distT="0" distB="0" distL="0" distR="0" wp14:anchorId="7973D612" wp14:editId="4C89A342">
            <wp:extent cx="5943600" cy="6181090"/>
            <wp:effectExtent l="0" t="0" r="0" b="3810"/>
            <wp:docPr id="2124577953" name="Picture 1" descr="A screenshot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4577953" name="Picture 1" descr="A screenshot of a 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6181090"/>
                    </a:xfrm>
                    <a:prstGeom prst="rect">
                      <a:avLst/>
                    </a:prstGeom>
                  </pic:spPr>
                </pic:pic>
              </a:graphicData>
            </a:graphic>
          </wp:inline>
        </w:drawing>
      </w:r>
    </w:p>
    <w:p w14:paraId="09B08E00" w14:textId="384E2772" w:rsidR="00A234B9" w:rsidRDefault="00591866">
      <w:pPr>
        <w:rPr>
          <w:rFonts w:ascii="Arial" w:hAnsi="Arial" w:cs="Arial"/>
          <w:sz w:val="22"/>
          <w:szCs w:val="22"/>
        </w:rPr>
      </w:pPr>
      <w:r>
        <w:rPr>
          <w:rFonts w:ascii="Arial" w:hAnsi="Arial" w:cs="Arial"/>
          <w:b/>
          <w:bCs/>
          <w:sz w:val="22"/>
          <w:szCs w:val="22"/>
        </w:rPr>
        <w:t>Extended Data</w:t>
      </w:r>
      <w:r w:rsidRPr="00A07B24">
        <w:rPr>
          <w:rFonts w:ascii="Arial" w:hAnsi="Arial" w:cs="Arial"/>
          <w:b/>
          <w:bCs/>
          <w:sz w:val="22"/>
          <w:szCs w:val="22"/>
        </w:rPr>
        <w:t xml:space="preserve"> </w:t>
      </w:r>
      <w:r w:rsidR="00A07B24" w:rsidRPr="00A07B24">
        <w:rPr>
          <w:rFonts w:ascii="Arial" w:hAnsi="Arial" w:cs="Arial"/>
          <w:b/>
          <w:bCs/>
          <w:sz w:val="22"/>
          <w:szCs w:val="22"/>
        </w:rPr>
        <w:t>Figure 1: Cohort characteristics and specimen types.</w:t>
      </w:r>
      <w:r w:rsidR="00A07B24">
        <w:rPr>
          <w:rFonts w:ascii="Arial" w:hAnsi="Arial" w:cs="Arial"/>
          <w:sz w:val="22"/>
          <w:szCs w:val="22"/>
        </w:rPr>
        <w:t xml:space="preserve"> A. </w:t>
      </w:r>
      <w:proofErr w:type="gramStart"/>
      <w:r w:rsidR="00A07B24">
        <w:rPr>
          <w:rFonts w:ascii="Arial" w:hAnsi="Arial" w:cs="Arial"/>
          <w:sz w:val="22"/>
          <w:szCs w:val="22"/>
        </w:rPr>
        <w:t>Non-shedder</w:t>
      </w:r>
      <w:proofErr w:type="gramEnd"/>
      <w:r w:rsidR="00A07B24">
        <w:rPr>
          <w:rFonts w:ascii="Arial" w:hAnsi="Arial" w:cs="Arial"/>
          <w:sz w:val="22"/>
          <w:szCs w:val="22"/>
        </w:rPr>
        <w:t xml:space="preserve"> and shedder ages at study enrollment. Statistical significance was assessed using the Mann-Whitney test. B. </w:t>
      </w:r>
      <w:r w:rsidR="00EF1FEC">
        <w:rPr>
          <w:rFonts w:ascii="Arial" w:hAnsi="Arial" w:cs="Arial"/>
          <w:sz w:val="22"/>
          <w:szCs w:val="22"/>
        </w:rPr>
        <w:t xml:space="preserve">Plasma </w:t>
      </w:r>
      <w:r w:rsidR="00094F37">
        <w:rPr>
          <w:rFonts w:ascii="Arial" w:hAnsi="Arial" w:cs="Arial"/>
          <w:sz w:val="22"/>
          <w:szCs w:val="22"/>
        </w:rPr>
        <w:t xml:space="preserve">CD4 counts in non-shedders and shedders at the first study visit (left) and final study visit (middle), and the difference in CD4 counts from the initial to final visit for </w:t>
      </w:r>
      <w:proofErr w:type="gramStart"/>
      <w:r w:rsidR="00094F37">
        <w:rPr>
          <w:rFonts w:ascii="Arial" w:hAnsi="Arial" w:cs="Arial"/>
          <w:sz w:val="22"/>
          <w:szCs w:val="22"/>
        </w:rPr>
        <w:t>each individual</w:t>
      </w:r>
      <w:proofErr w:type="gramEnd"/>
      <w:r w:rsidR="00094F37">
        <w:rPr>
          <w:rFonts w:ascii="Arial" w:hAnsi="Arial" w:cs="Arial"/>
          <w:sz w:val="22"/>
          <w:szCs w:val="22"/>
        </w:rPr>
        <w:t xml:space="preserve"> (right). Statistical significance was assessed using the Mann-Whitney test and p-values were adjusted for multiple comparisons using the </w:t>
      </w:r>
      <w:proofErr w:type="spellStart"/>
      <w:r w:rsidR="00094F37">
        <w:rPr>
          <w:rFonts w:ascii="Arial" w:hAnsi="Arial" w:cs="Arial"/>
          <w:sz w:val="22"/>
          <w:szCs w:val="22"/>
        </w:rPr>
        <w:t>Benjamini</w:t>
      </w:r>
      <w:proofErr w:type="spellEnd"/>
      <w:r w:rsidR="00094F37">
        <w:rPr>
          <w:rFonts w:ascii="Arial" w:hAnsi="Arial" w:cs="Arial"/>
          <w:sz w:val="22"/>
          <w:szCs w:val="22"/>
        </w:rPr>
        <w:t xml:space="preserve">-Hochberg method. C. Bacterial richness in different specimen types. Statistical significance was assessed using the Kruskal-Wallis test with follow-up Wilcoxon rank sum test for pairwise comparisons. D. Bacterial Shannon index in different specimen types. Statistical significance was assessed using the Kruskal-Wallis test with follow-up Wilcoxon rank sum test for pairwise comparisons. E. Principal </w:t>
      </w:r>
      <w:r w:rsidR="00094F37">
        <w:rPr>
          <w:rFonts w:ascii="Arial" w:hAnsi="Arial" w:cs="Arial"/>
          <w:sz w:val="22"/>
          <w:szCs w:val="22"/>
        </w:rPr>
        <w:lastRenderedPageBreak/>
        <w:t>coordinates analysis (</w:t>
      </w:r>
      <w:proofErr w:type="spellStart"/>
      <w:r w:rsidR="00094F37">
        <w:rPr>
          <w:rFonts w:ascii="Arial" w:hAnsi="Arial" w:cs="Arial"/>
          <w:sz w:val="22"/>
          <w:szCs w:val="22"/>
        </w:rPr>
        <w:t>PCoA</w:t>
      </w:r>
      <w:proofErr w:type="spellEnd"/>
      <w:r w:rsidR="00094F37">
        <w:rPr>
          <w:rFonts w:ascii="Arial" w:hAnsi="Arial" w:cs="Arial"/>
          <w:sz w:val="22"/>
          <w:szCs w:val="22"/>
        </w:rPr>
        <w:t>) using Bray-</w:t>
      </w:r>
      <w:proofErr w:type="gramStart"/>
      <w:r w:rsidR="00094F37">
        <w:rPr>
          <w:rFonts w:ascii="Arial" w:hAnsi="Arial" w:cs="Arial"/>
          <w:sz w:val="22"/>
          <w:szCs w:val="22"/>
        </w:rPr>
        <w:t>Curtis</w:t>
      </w:r>
      <w:proofErr w:type="gramEnd"/>
      <w:r w:rsidR="00094F37">
        <w:rPr>
          <w:rFonts w:ascii="Arial" w:hAnsi="Arial" w:cs="Arial"/>
          <w:sz w:val="22"/>
          <w:szCs w:val="22"/>
        </w:rPr>
        <w:t xml:space="preserve"> dissimilarity (weighted, as in Figure 2C; left) and Sorensen dissimilarity (unweighted, right) comparing different specimen types. Statistical significance assessed by PERMANOVA, p=0.82 for Bray-Curtis and p=0.11 for Sorensen. F. Samples grouped by microbiome community cluster as in Figure 1B, with specimen type indicated by the row of colored squares below the samples. Statistical significance assessed by multinomial logistic regression, see Supplementary Table 2 for p values.</w:t>
      </w:r>
    </w:p>
    <w:p w14:paraId="3363399A" w14:textId="77777777" w:rsidR="00A234B9" w:rsidRDefault="00A234B9">
      <w:pPr>
        <w:rPr>
          <w:rFonts w:ascii="Arial" w:hAnsi="Arial" w:cs="Arial"/>
          <w:sz w:val="22"/>
          <w:szCs w:val="22"/>
        </w:rPr>
      </w:pPr>
      <w:r>
        <w:rPr>
          <w:rFonts w:ascii="Arial" w:hAnsi="Arial" w:cs="Arial"/>
          <w:sz w:val="22"/>
          <w:szCs w:val="22"/>
        </w:rPr>
        <w:br w:type="page"/>
      </w:r>
    </w:p>
    <w:p w14:paraId="00A589EA" w14:textId="294C122A" w:rsidR="00A234B9" w:rsidRPr="00377D46" w:rsidRDefault="00A5675E" w:rsidP="00A234B9">
      <w:pPr>
        <w:rPr>
          <w:rFonts w:ascii="Arial" w:hAnsi="Arial" w:cs="Arial"/>
          <w:b/>
          <w:bCs/>
          <w:sz w:val="22"/>
          <w:szCs w:val="22"/>
        </w:rPr>
      </w:pPr>
      <w:r>
        <w:rPr>
          <w:rFonts w:ascii="Arial" w:hAnsi="Arial" w:cs="Arial"/>
          <w:b/>
          <w:bCs/>
          <w:sz w:val="22"/>
          <w:szCs w:val="22"/>
        </w:rPr>
        <w:lastRenderedPageBreak/>
        <w:t>Extended Data</w:t>
      </w:r>
      <w:r w:rsidRPr="00377D46">
        <w:rPr>
          <w:rFonts w:ascii="Arial" w:hAnsi="Arial" w:cs="Arial"/>
          <w:b/>
          <w:bCs/>
          <w:sz w:val="22"/>
          <w:szCs w:val="22"/>
        </w:rPr>
        <w:t xml:space="preserve"> </w:t>
      </w:r>
      <w:r w:rsidR="00A234B9" w:rsidRPr="00377D46">
        <w:rPr>
          <w:rFonts w:ascii="Arial" w:hAnsi="Arial" w:cs="Arial"/>
          <w:b/>
          <w:bCs/>
          <w:sz w:val="22"/>
          <w:szCs w:val="22"/>
        </w:rPr>
        <w:t>Figure 2</w:t>
      </w:r>
    </w:p>
    <w:p w14:paraId="69A875A0" w14:textId="2690A2F6" w:rsidR="00A234B9" w:rsidRDefault="00A5675E" w:rsidP="00A234B9">
      <w:pPr>
        <w:spacing w:after="240"/>
        <w:rPr>
          <w:rFonts w:ascii="Arial" w:hAnsi="Arial" w:cs="Arial"/>
          <w:sz w:val="22"/>
          <w:szCs w:val="22"/>
        </w:rPr>
      </w:pPr>
      <w:r>
        <w:rPr>
          <w:rFonts w:ascii="Arial" w:hAnsi="Arial" w:cs="Arial"/>
          <w:noProof/>
          <w:sz w:val="22"/>
          <w:szCs w:val="22"/>
        </w:rPr>
        <w:drawing>
          <wp:inline distT="0" distB="0" distL="0" distR="0" wp14:anchorId="15C8727D" wp14:editId="15AA97AE">
            <wp:extent cx="5943600" cy="6168390"/>
            <wp:effectExtent l="0" t="0" r="0" b="3810"/>
            <wp:docPr id="674264756" name="Picture 3"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264756" name="Picture 3" descr="A screenshot of a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6168390"/>
                    </a:xfrm>
                    <a:prstGeom prst="rect">
                      <a:avLst/>
                    </a:prstGeom>
                  </pic:spPr>
                </pic:pic>
              </a:graphicData>
            </a:graphic>
          </wp:inline>
        </w:drawing>
      </w:r>
    </w:p>
    <w:p w14:paraId="03BA4D2B" w14:textId="0940FE1C" w:rsidR="00A234B9" w:rsidRDefault="00591866" w:rsidP="00A234B9">
      <w:pPr>
        <w:rPr>
          <w:rFonts w:ascii="Arial" w:hAnsi="Arial" w:cs="Arial"/>
          <w:sz w:val="22"/>
          <w:szCs w:val="22"/>
        </w:rPr>
      </w:pPr>
      <w:r>
        <w:rPr>
          <w:rFonts w:ascii="Arial" w:hAnsi="Arial" w:cs="Arial"/>
          <w:b/>
          <w:bCs/>
          <w:sz w:val="22"/>
          <w:szCs w:val="22"/>
        </w:rPr>
        <w:t>Extended Data</w:t>
      </w:r>
      <w:r w:rsidRPr="00A448D8">
        <w:rPr>
          <w:rFonts w:ascii="Arial" w:hAnsi="Arial" w:cs="Arial"/>
          <w:b/>
          <w:bCs/>
          <w:sz w:val="22"/>
          <w:szCs w:val="22"/>
        </w:rPr>
        <w:t xml:space="preserve"> </w:t>
      </w:r>
      <w:r w:rsidR="00377D46" w:rsidRPr="00A448D8">
        <w:rPr>
          <w:rFonts w:ascii="Arial" w:hAnsi="Arial" w:cs="Arial"/>
          <w:b/>
          <w:bCs/>
          <w:sz w:val="22"/>
          <w:szCs w:val="22"/>
        </w:rPr>
        <w:t xml:space="preserve">Figure 2: </w:t>
      </w:r>
      <w:r w:rsidR="00A448D8" w:rsidRPr="00A448D8">
        <w:rPr>
          <w:rFonts w:ascii="Arial" w:hAnsi="Arial" w:cs="Arial"/>
          <w:b/>
          <w:bCs/>
          <w:sz w:val="22"/>
          <w:szCs w:val="22"/>
        </w:rPr>
        <w:t>Functional profiling at the gene family level.</w:t>
      </w:r>
      <w:r w:rsidR="00A448D8">
        <w:rPr>
          <w:rFonts w:ascii="Arial" w:hAnsi="Arial" w:cs="Arial"/>
          <w:sz w:val="22"/>
          <w:szCs w:val="22"/>
        </w:rPr>
        <w:t xml:space="preserve"> </w:t>
      </w:r>
      <w:r w:rsidR="00A5675E">
        <w:rPr>
          <w:rFonts w:ascii="Arial" w:hAnsi="Arial" w:cs="Arial"/>
          <w:sz w:val="22"/>
          <w:szCs w:val="22"/>
        </w:rPr>
        <w:t>A. Heatmap of metabolic pathway relative abundance in shedder and non-shedder samples. Columns represent samples and rows represent pathways</w:t>
      </w:r>
      <w:r w:rsidR="00B26408">
        <w:rPr>
          <w:rFonts w:ascii="Arial" w:hAnsi="Arial" w:cs="Arial"/>
          <w:sz w:val="22"/>
          <w:szCs w:val="22"/>
        </w:rPr>
        <w:t>, both arranged using hierarchical clustering on pathway relative abundance values</w:t>
      </w:r>
      <w:r w:rsidR="00A5675E">
        <w:rPr>
          <w:rFonts w:ascii="Arial" w:hAnsi="Arial" w:cs="Arial"/>
          <w:sz w:val="22"/>
          <w:szCs w:val="22"/>
        </w:rPr>
        <w:t xml:space="preserve">. Pathways are shown if they were identified in at least 10% of samples (&gt;=13). Metadata is shown as rows of colored squares beneath the samples. B. Metabolic pathway Bray-Curtis dissimilarity between pairs of samples from the same individual (within-individual comparisons) or from different individuals (between-individual comparisons). Statistical significance was assessed using the Mann-Whitney test and p-values were adjusted for multiple comparisons using the </w:t>
      </w:r>
      <w:proofErr w:type="spellStart"/>
      <w:r w:rsidR="00A5675E">
        <w:rPr>
          <w:rFonts w:ascii="Arial" w:hAnsi="Arial" w:cs="Arial"/>
          <w:sz w:val="22"/>
          <w:szCs w:val="22"/>
        </w:rPr>
        <w:t>Benjamini</w:t>
      </w:r>
      <w:proofErr w:type="spellEnd"/>
      <w:r w:rsidR="00A5675E">
        <w:rPr>
          <w:rFonts w:ascii="Arial" w:hAnsi="Arial" w:cs="Arial"/>
          <w:sz w:val="22"/>
          <w:szCs w:val="22"/>
        </w:rPr>
        <w:t xml:space="preserve">-Hochberg method. C. </w:t>
      </w:r>
      <w:r w:rsidR="00B26408">
        <w:rPr>
          <w:rFonts w:ascii="Arial" w:hAnsi="Arial" w:cs="Arial"/>
          <w:sz w:val="22"/>
          <w:szCs w:val="22"/>
        </w:rPr>
        <w:t>Metabolic</w:t>
      </w:r>
      <w:r w:rsidR="00A5675E">
        <w:rPr>
          <w:rFonts w:ascii="Arial" w:hAnsi="Arial" w:cs="Arial"/>
          <w:sz w:val="22"/>
          <w:szCs w:val="22"/>
        </w:rPr>
        <w:t xml:space="preserve"> pathway Bray-Curtis dissimilarity between pairs of non-discordant samples within the same shedder individual </w:t>
      </w:r>
      <w:r w:rsidR="00A5675E">
        <w:rPr>
          <w:rFonts w:ascii="Arial" w:hAnsi="Arial" w:cs="Arial"/>
          <w:sz w:val="22"/>
          <w:szCs w:val="22"/>
        </w:rPr>
        <w:lastRenderedPageBreak/>
        <w:t xml:space="preserve">(non-DS/non-DS), or sample pairs </w:t>
      </w:r>
      <w:r w:rsidR="00B26408">
        <w:rPr>
          <w:rFonts w:ascii="Arial" w:hAnsi="Arial" w:cs="Arial"/>
          <w:sz w:val="22"/>
          <w:szCs w:val="22"/>
        </w:rPr>
        <w:t>with one</w:t>
      </w:r>
      <w:r w:rsidR="00A5675E">
        <w:rPr>
          <w:rFonts w:ascii="Arial" w:hAnsi="Arial" w:cs="Arial"/>
          <w:sz w:val="22"/>
          <w:szCs w:val="22"/>
        </w:rPr>
        <w:t xml:space="preserve"> discordant shedding timepoint and </w:t>
      </w:r>
      <w:r w:rsidR="00B26408">
        <w:rPr>
          <w:rFonts w:ascii="Arial" w:hAnsi="Arial" w:cs="Arial"/>
          <w:sz w:val="22"/>
          <w:szCs w:val="22"/>
        </w:rPr>
        <w:t>one</w:t>
      </w:r>
      <w:r w:rsidR="00A5675E">
        <w:rPr>
          <w:rFonts w:ascii="Arial" w:hAnsi="Arial" w:cs="Arial"/>
          <w:sz w:val="22"/>
          <w:szCs w:val="22"/>
        </w:rPr>
        <w:t xml:space="preserve"> non-discordant timepoint within the same individual (DS/non-DS).</w:t>
      </w:r>
      <w:r w:rsidR="00A5675E" w:rsidRPr="00B31B1A">
        <w:rPr>
          <w:rFonts w:ascii="Arial" w:hAnsi="Arial" w:cs="Arial"/>
          <w:sz w:val="22"/>
          <w:szCs w:val="22"/>
        </w:rPr>
        <w:t xml:space="preserve"> </w:t>
      </w:r>
      <w:r w:rsidR="00A5675E">
        <w:rPr>
          <w:rFonts w:ascii="Arial" w:hAnsi="Arial" w:cs="Arial"/>
          <w:sz w:val="22"/>
          <w:szCs w:val="22"/>
        </w:rPr>
        <w:t xml:space="preserve">Equivalent timepoints from non-shedders serve as a control. Statistical significance was assessed using the Mann-Whitney test and p-values were adjusted for multiple comparisons using the </w:t>
      </w:r>
      <w:proofErr w:type="spellStart"/>
      <w:r w:rsidR="00A5675E">
        <w:rPr>
          <w:rFonts w:ascii="Arial" w:hAnsi="Arial" w:cs="Arial"/>
          <w:sz w:val="22"/>
          <w:szCs w:val="22"/>
        </w:rPr>
        <w:t>Benjamini</w:t>
      </w:r>
      <w:proofErr w:type="spellEnd"/>
      <w:r w:rsidR="00A5675E">
        <w:rPr>
          <w:rFonts w:ascii="Arial" w:hAnsi="Arial" w:cs="Arial"/>
          <w:sz w:val="22"/>
          <w:szCs w:val="22"/>
        </w:rPr>
        <w:t>-Hochberg method. D. Principal coordinates analysis (</w:t>
      </w:r>
      <w:proofErr w:type="spellStart"/>
      <w:r w:rsidR="00A5675E">
        <w:rPr>
          <w:rFonts w:ascii="Arial" w:hAnsi="Arial" w:cs="Arial"/>
          <w:sz w:val="22"/>
          <w:szCs w:val="22"/>
        </w:rPr>
        <w:t>PCoA</w:t>
      </w:r>
      <w:proofErr w:type="spellEnd"/>
      <w:r w:rsidR="00A5675E">
        <w:rPr>
          <w:rFonts w:ascii="Arial" w:hAnsi="Arial" w:cs="Arial"/>
          <w:sz w:val="22"/>
          <w:szCs w:val="22"/>
        </w:rPr>
        <w:t xml:space="preserve">) of shedder and non-shedder samples, using </w:t>
      </w:r>
      <w:r w:rsidR="00B26408">
        <w:rPr>
          <w:rFonts w:ascii="Arial" w:hAnsi="Arial" w:cs="Arial"/>
          <w:sz w:val="22"/>
          <w:szCs w:val="22"/>
        </w:rPr>
        <w:t xml:space="preserve">metabolic pathway </w:t>
      </w:r>
      <w:r w:rsidR="00A5675E">
        <w:rPr>
          <w:rFonts w:ascii="Arial" w:hAnsi="Arial" w:cs="Arial"/>
          <w:sz w:val="22"/>
          <w:szCs w:val="22"/>
        </w:rPr>
        <w:t xml:space="preserve">Bray Curtis dissimilarity. Samples are colored by ART duration. Non-shedder samples are shown as circles and shedder samples are shown as triangles. Statistical significance assessed by PERMANOVA, p=0.44 for ART duration and p=0.73 for shedder/non-shedder status. E. </w:t>
      </w:r>
      <w:proofErr w:type="spellStart"/>
      <w:r w:rsidR="00B26408">
        <w:rPr>
          <w:rFonts w:ascii="Arial" w:hAnsi="Arial" w:cs="Arial"/>
          <w:sz w:val="22"/>
          <w:szCs w:val="22"/>
        </w:rPr>
        <w:t>PCoA</w:t>
      </w:r>
      <w:proofErr w:type="spellEnd"/>
      <w:r w:rsidR="00A5675E">
        <w:rPr>
          <w:rFonts w:ascii="Arial" w:hAnsi="Arial" w:cs="Arial"/>
          <w:sz w:val="22"/>
          <w:szCs w:val="22"/>
        </w:rPr>
        <w:t xml:space="preserve"> of shedder samples, using </w:t>
      </w:r>
      <w:r w:rsidR="00C730DA">
        <w:rPr>
          <w:rFonts w:ascii="Arial" w:hAnsi="Arial" w:cs="Arial"/>
          <w:sz w:val="22"/>
          <w:szCs w:val="22"/>
        </w:rPr>
        <w:t xml:space="preserve">metabolic pathway </w:t>
      </w:r>
      <w:r w:rsidR="00A5675E">
        <w:rPr>
          <w:rFonts w:ascii="Arial" w:hAnsi="Arial" w:cs="Arial"/>
          <w:sz w:val="22"/>
          <w:szCs w:val="22"/>
        </w:rPr>
        <w:t>Bray-</w:t>
      </w:r>
      <w:proofErr w:type="gramStart"/>
      <w:r w:rsidR="00A5675E">
        <w:rPr>
          <w:rFonts w:ascii="Arial" w:hAnsi="Arial" w:cs="Arial"/>
          <w:sz w:val="22"/>
          <w:szCs w:val="22"/>
        </w:rPr>
        <w:t>Curtis</w:t>
      </w:r>
      <w:proofErr w:type="gramEnd"/>
      <w:r w:rsidR="00A5675E">
        <w:rPr>
          <w:rFonts w:ascii="Arial" w:hAnsi="Arial" w:cs="Arial"/>
          <w:sz w:val="22"/>
          <w:szCs w:val="22"/>
        </w:rPr>
        <w:t xml:space="preserve"> dissimilarity. Discordant shedding timepoints are colored brown, and non-discordant samples are colored green. Statistical significance assessed by PERMANOVA, p=0.26. F</w:t>
      </w:r>
      <w:r w:rsidR="00A448D8">
        <w:rPr>
          <w:rFonts w:ascii="Arial" w:hAnsi="Arial" w:cs="Arial"/>
          <w:sz w:val="22"/>
          <w:szCs w:val="22"/>
        </w:rPr>
        <w:t xml:space="preserve">. </w:t>
      </w:r>
      <w:r w:rsidR="00B26408">
        <w:rPr>
          <w:rFonts w:ascii="Arial" w:hAnsi="Arial" w:cs="Arial"/>
          <w:sz w:val="22"/>
          <w:szCs w:val="22"/>
        </w:rPr>
        <w:t xml:space="preserve">Like B), above, using </w:t>
      </w:r>
      <w:r w:rsidR="00C730DA">
        <w:rPr>
          <w:rFonts w:ascii="Arial" w:hAnsi="Arial" w:cs="Arial"/>
          <w:sz w:val="22"/>
          <w:szCs w:val="22"/>
        </w:rPr>
        <w:t xml:space="preserve">gene family </w:t>
      </w:r>
      <w:r w:rsidR="00B26408">
        <w:rPr>
          <w:rFonts w:ascii="Arial" w:hAnsi="Arial" w:cs="Arial"/>
          <w:sz w:val="22"/>
          <w:szCs w:val="22"/>
        </w:rPr>
        <w:t>Bray-</w:t>
      </w:r>
      <w:proofErr w:type="gramStart"/>
      <w:r w:rsidR="00B26408">
        <w:rPr>
          <w:rFonts w:ascii="Arial" w:hAnsi="Arial" w:cs="Arial"/>
          <w:sz w:val="22"/>
          <w:szCs w:val="22"/>
        </w:rPr>
        <w:t>Curtis</w:t>
      </w:r>
      <w:proofErr w:type="gramEnd"/>
      <w:r w:rsidR="00B26408">
        <w:rPr>
          <w:rFonts w:ascii="Arial" w:hAnsi="Arial" w:cs="Arial"/>
          <w:sz w:val="22"/>
          <w:szCs w:val="22"/>
        </w:rPr>
        <w:t xml:space="preserve"> dissimilarity. </w:t>
      </w:r>
      <w:r w:rsidR="00A5675E">
        <w:rPr>
          <w:rFonts w:ascii="Arial" w:hAnsi="Arial" w:cs="Arial"/>
          <w:sz w:val="22"/>
          <w:szCs w:val="22"/>
        </w:rPr>
        <w:t>G</w:t>
      </w:r>
      <w:r w:rsidR="00A448D8">
        <w:rPr>
          <w:rFonts w:ascii="Arial" w:hAnsi="Arial" w:cs="Arial"/>
          <w:sz w:val="22"/>
          <w:szCs w:val="22"/>
        </w:rPr>
        <w:t xml:space="preserve">. </w:t>
      </w:r>
      <w:r w:rsidR="00B26408">
        <w:rPr>
          <w:rFonts w:ascii="Arial" w:hAnsi="Arial" w:cs="Arial"/>
          <w:sz w:val="22"/>
          <w:szCs w:val="22"/>
        </w:rPr>
        <w:t xml:space="preserve">Like C), above, using </w:t>
      </w:r>
      <w:r w:rsidR="00C730DA">
        <w:rPr>
          <w:rFonts w:ascii="Arial" w:hAnsi="Arial" w:cs="Arial"/>
          <w:sz w:val="22"/>
          <w:szCs w:val="22"/>
        </w:rPr>
        <w:t xml:space="preserve">gene family </w:t>
      </w:r>
      <w:r w:rsidR="00B26408">
        <w:rPr>
          <w:rFonts w:ascii="Arial" w:hAnsi="Arial" w:cs="Arial"/>
          <w:sz w:val="22"/>
          <w:szCs w:val="22"/>
        </w:rPr>
        <w:t>Bray-</w:t>
      </w:r>
      <w:proofErr w:type="gramStart"/>
      <w:r w:rsidR="00B26408">
        <w:rPr>
          <w:rFonts w:ascii="Arial" w:hAnsi="Arial" w:cs="Arial"/>
          <w:sz w:val="22"/>
          <w:szCs w:val="22"/>
        </w:rPr>
        <w:t>Curtis</w:t>
      </w:r>
      <w:proofErr w:type="gramEnd"/>
      <w:r w:rsidR="00B26408">
        <w:rPr>
          <w:rFonts w:ascii="Arial" w:hAnsi="Arial" w:cs="Arial"/>
          <w:sz w:val="22"/>
          <w:szCs w:val="22"/>
        </w:rPr>
        <w:t xml:space="preserve"> dissimilarity. </w:t>
      </w:r>
      <w:r w:rsidR="00A5675E">
        <w:rPr>
          <w:rFonts w:ascii="Arial" w:hAnsi="Arial" w:cs="Arial"/>
          <w:sz w:val="22"/>
          <w:szCs w:val="22"/>
        </w:rPr>
        <w:t>H</w:t>
      </w:r>
      <w:r w:rsidR="00E61E48">
        <w:rPr>
          <w:rFonts w:ascii="Arial" w:hAnsi="Arial" w:cs="Arial"/>
          <w:sz w:val="22"/>
          <w:szCs w:val="22"/>
        </w:rPr>
        <w:t xml:space="preserve">. </w:t>
      </w:r>
      <w:r w:rsidR="00B26408">
        <w:rPr>
          <w:rFonts w:ascii="Arial" w:hAnsi="Arial" w:cs="Arial"/>
          <w:sz w:val="22"/>
          <w:szCs w:val="22"/>
        </w:rPr>
        <w:t xml:space="preserve">Like D), above, using </w:t>
      </w:r>
      <w:r w:rsidR="00C730DA">
        <w:rPr>
          <w:rFonts w:ascii="Arial" w:hAnsi="Arial" w:cs="Arial"/>
          <w:sz w:val="22"/>
          <w:szCs w:val="22"/>
        </w:rPr>
        <w:t xml:space="preserve">gene family </w:t>
      </w:r>
      <w:r w:rsidR="00B26408">
        <w:rPr>
          <w:rFonts w:ascii="Arial" w:hAnsi="Arial" w:cs="Arial"/>
          <w:sz w:val="22"/>
          <w:szCs w:val="22"/>
        </w:rPr>
        <w:t>Bray-</w:t>
      </w:r>
      <w:proofErr w:type="gramStart"/>
      <w:r w:rsidR="00B26408">
        <w:rPr>
          <w:rFonts w:ascii="Arial" w:hAnsi="Arial" w:cs="Arial"/>
          <w:sz w:val="22"/>
          <w:szCs w:val="22"/>
        </w:rPr>
        <w:t>Curtis</w:t>
      </w:r>
      <w:proofErr w:type="gramEnd"/>
      <w:r w:rsidR="00B26408">
        <w:rPr>
          <w:rFonts w:ascii="Arial" w:hAnsi="Arial" w:cs="Arial"/>
          <w:sz w:val="22"/>
          <w:szCs w:val="22"/>
        </w:rPr>
        <w:t xml:space="preserve"> dissimilarity. P</w:t>
      </w:r>
      <w:r w:rsidR="00E61E48">
        <w:rPr>
          <w:rFonts w:ascii="Arial" w:hAnsi="Arial" w:cs="Arial"/>
          <w:sz w:val="22"/>
          <w:szCs w:val="22"/>
        </w:rPr>
        <w:t xml:space="preserve">=0.31 for ART duration and p=0.32 for shedder/non-shedder status. </w:t>
      </w:r>
      <w:r w:rsidR="00A5675E">
        <w:rPr>
          <w:rFonts w:ascii="Arial" w:hAnsi="Arial" w:cs="Arial"/>
          <w:sz w:val="22"/>
          <w:szCs w:val="22"/>
        </w:rPr>
        <w:t>I</w:t>
      </w:r>
      <w:r w:rsidR="00E61E48">
        <w:rPr>
          <w:rFonts w:ascii="Arial" w:hAnsi="Arial" w:cs="Arial"/>
          <w:sz w:val="22"/>
          <w:szCs w:val="22"/>
        </w:rPr>
        <w:t xml:space="preserve">. </w:t>
      </w:r>
      <w:r w:rsidR="00B26408">
        <w:rPr>
          <w:rFonts w:ascii="Arial" w:hAnsi="Arial" w:cs="Arial"/>
          <w:sz w:val="22"/>
          <w:szCs w:val="22"/>
        </w:rPr>
        <w:t xml:space="preserve">Like E), above, using </w:t>
      </w:r>
      <w:r w:rsidR="00C730DA">
        <w:rPr>
          <w:rFonts w:ascii="Arial" w:hAnsi="Arial" w:cs="Arial"/>
          <w:sz w:val="22"/>
          <w:szCs w:val="22"/>
        </w:rPr>
        <w:t xml:space="preserve">gene family </w:t>
      </w:r>
      <w:r w:rsidR="00B26408">
        <w:rPr>
          <w:rFonts w:ascii="Arial" w:hAnsi="Arial" w:cs="Arial"/>
          <w:sz w:val="22"/>
          <w:szCs w:val="22"/>
        </w:rPr>
        <w:t>Bray-</w:t>
      </w:r>
      <w:proofErr w:type="gramStart"/>
      <w:r w:rsidR="00B26408">
        <w:rPr>
          <w:rFonts w:ascii="Arial" w:hAnsi="Arial" w:cs="Arial"/>
          <w:sz w:val="22"/>
          <w:szCs w:val="22"/>
        </w:rPr>
        <w:t>Curtis</w:t>
      </w:r>
      <w:proofErr w:type="gramEnd"/>
      <w:r w:rsidR="00B26408">
        <w:rPr>
          <w:rFonts w:ascii="Arial" w:hAnsi="Arial" w:cs="Arial"/>
          <w:sz w:val="22"/>
          <w:szCs w:val="22"/>
        </w:rPr>
        <w:t xml:space="preserve"> dissimilarity. P</w:t>
      </w:r>
      <w:r w:rsidR="00E61E48">
        <w:rPr>
          <w:rFonts w:ascii="Arial" w:hAnsi="Arial" w:cs="Arial"/>
          <w:sz w:val="22"/>
          <w:szCs w:val="22"/>
        </w:rPr>
        <w:t>=0.86.</w:t>
      </w:r>
    </w:p>
    <w:p w14:paraId="39B58C03" w14:textId="77777777" w:rsidR="00A234B9" w:rsidRDefault="00A234B9">
      <w:pPr>
        <w:rPr>
          <w:rFonts w:ascii="Arial" w:hAnsi="Arial" w:cs="Arial"/>
          <w:sz w:val="22"/>
          <w:szCs w:val="22"/>
        </w:rPr>
      </w:pPr>
      <w:r>
        <w:rPr>
          <w:rFonts w:ascii="Arial" w:hAnsi="Arial" w:cs="Arial"/>
          <w:sz w:val="22"/>
          <w:szCs w:val="22"/>
        </w:rPr>
        <w:br w:type="page"/>
      </w:r>
    </w:p>
    <w:p w14:paraId="04C91587" w14:textId="554D8439" w:rsidR="00A234B9" w:rsidRPr="00115826" w:rsidRDefault="00FF68D8" w:rsidP="00A234B9">
      <w:pPr>
        <w:rPr>
          <w:rFonts w:ascii="Arial" w:hAnsi="Arial" w:cs="Arial"/>
          <w:b/>
          <w:bCs/>
          <w:sz w:val="22"/>
          <w:szCs w:val="22"/>
        </w:rPr>
      </w:pPr>
      <w:r>
        <w:rPr>
          <w:rFonts w:ascii="Arial" w:hAnsi="Arial" w:cs="Arial"/>
          <w:b/>
          <w:bCs/>
          <w:sz w:val="22"/>
          <w:szCs w:val="22"/>
        </w:rPr>
        <w:lastRenderedPageBreak/>
        <w:t>Extended Data</w:t>
      </w:r>
      <w:r w:rsidRPr="00115826">
        <w:rPr>
          <w:rFonts w:ascii="Arial" w:hAnsi="Arial" w:cs="Arial"/>
          <w:b/>
          <w:bCs/>
          <w:sz w:val="22"/>
          <w:szCs w:val="22"/>
        </w:rPr>
        <w:t xml:space="preserve"> </w:t>
      </w:r>
      <w:r w:rsidR="00A234B9" w:rsidRPr="00115826">
        <w:rPr>
          <w:rFonts w:ascii="Arial" w:hAnsi="Arial" w:cs="Arial"/>
          <w:b/>
          <w:bCs/>
          <w:sz w:val="22"/>
          <w:szCs w:val="22"/>
        </w:rPr>
        <w:t>Figure 3</w:t>
      </w:r>
    </w:p>
    <w:p w14:paraId="314B85A1" w14:textId="155A7C0B" w:rsidR="00A234B9" w:rsidRDefault="00CC47DF" w:rsidP="00A234B9">
      <w:pPr>
        <w:spacing w:after="240"/>
        <w:rPr>
          <w:rFonts w:ascii="Arial" w:hAnsi="Arial" w:cs="Arial"/>
          <w:sz w:val="22"/>
          <w:szCs w:val="22"/>
        </w:rPr>
      </w:pPr>
      <w:r>
        <w:rPr>
          <w:rFonts w:ascii="Arial" w:hAnsi="Arial" w:cs="Arial"/>
          <w:noProof/>
          <w:sz w:val="22"/>
          <w:szCs w:val="22"/>
        </w:rPr>
        <w:drawing>
          <wp:inline distT="0" distB="0" distL="0" distR="0" wp14:anchorId="4B557A4D" wp14:editId="7D6AD145">
            <wp:extent cx="5943600" cy="7228840"/>
            <wp:effectExtent l="0" t="0" r="0" b="0"/>
            <wp:docPr id="822873334" name="Picture 1" descr="A collage of images of a ce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873334" name="Picture 1" descr="A collage of images of a cell&#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228840"/>
                    </a:xfrm>
                    <a:prstGeom prst="rect">
                      <a:avLst/>
                    </a:prstGeom>
                  </pic:spPr>
                </pic:pic>
              </a:graphicData>
            </a:graphic>
          </wp:inline>
        </w:drawing>
      </w:r>
    </w:p>
    <w:p w14:paraId="56A96382" w14:textId="584AD0EB" w:rsidR="00A234B9" w:rsidRPr="002F425D" w:rsidRDefault="00FF68D8" w:rsidP="00A234B9">
      <w:pPr>
        <w:rPr>
          <w:rFonts w:ascii="Arial" w:hAnsi="Arial" w:cs="Arial"/>
          <w:sz w:val="22"/>
          <w:szCs w:val="22"/>
        </w:rPr>
      </w:pPr>
      <w:r>
        <w:rPr>
          <w:rFonts w:ascii="Arial" w:hAnsi="Arial" w:cs="Arial"/>
          <w:b/>
          <w:bCs/>
          <w:sz w:val="22"/>
          <w:szCs w:val="22"/>
        </w:rPr>
        <w:t>Extended Data</w:t>
      </w:r>
      <w:r w:rsidRPr="002F425D">
        <w:rPr>
          <w:rFonts w:ascii="Arial" w:hAnsi="Arial" w:cs="Arial"/>
          <w:b/>
          <w:bCs/>
          <w:sz w:val="22"/>
          <w:szCs w:val="22"/>
        </w:rPr>
        <w:t xml:space="preserve"> </w:t>
      </w:r>
      <w:r w:rsidR="00115826" w:rsidRPr="002F425D">
        <w:rPr>
          <w:rFonts w:ascii="Arial" w:hAnsi="Arial" w:cs="Arial"/>
          <w:b/>
          <w:bCs/>
          <w:sz w:val="22"/>
          <w:szCs w:val="22"/>
        </w:rPr>
        <w:t>Figure 3: Visualization of virus-like</w:t>
      </w:r>
      <w:r w:rsidR="007677BD">
        <w:rPr>
          <w:rFonts w:ascii="Arial" w:hAnsi="Arial" w:cs="Arial"/>
          <w:b/>
          <w:bCs/>
          <w:sz w:val="22"/>
          <w:szCs w:val="22"/>
        </w:rPr>
        <w:t xml:space="preserve"> </w:t>
      </w:r>
      <w:r w:rsidR="00115826" w:rsidRPr="002F425D">
        <w:rPr>
          <w:rFonts w:ascii="Arial" w:hAnsi="Arial" w:cs="Arial"/>
          <w:b/>
          <w:bCs/>
          <w:sz w:val="22"/>
          <w:szCs w:val="22"/>
        </w:rPr>
        <w:t xml:space="preserve">particles by epifluorescence microscopy. </w:t>
      </w:r>
      <w:r w:rsidR="00115826">
        <w:rPr>
          <w:rFonts w:ascii="Arial" w:hAnsi="Arial" w:cs="Arial"/>
          <w:sz w:val="22"/>
          <w:szCs w:val="22"/>
        </w:rPr>
        <w:t xml:space="preserve">A. Representative images of </w:t>
      </w:r>
      <w:r w:rsidR="007677BD">
        <w:rPr>
          <w:rFonts w:ascii="Arial" w:hAnsi="Arial" w:cs="Arial"/>
          <w:sz w:val="22"/>
          <w:szCs w:val="22"/>
        </w:rPr>
        <w:t>virus-like particles</w:t>
      </w:r>
      <w:r w:rsidR="00142F4F">
        <w:rPr>
          <w:rFonts w:ascii="Arial" w:hAnsi="Arial" w:cs="Arial"/>
          <w:sz w:val="22"/>
          <w:szCs w:val="22"/>
        </w:rPr>
        <w:t xml:space="preserve"> (VLPs)</w:t>
      </w:r>
      <w:r w:rsidR="007677BD">
        <w:rPr>
          <w:rFonts w:ascii="Arial" w:hAnsi="Arial" w:cs="Arial"/>
          <w:sz w:val="22"/>
          <w:szCs w:val="22"/>
        </w:rPr>
        <w:t xml:space="preserve"> in </w:t>
      </w:r>
      <w:r w:rsidR="00115826">
        <w:rPr>
          <w:rFonts w:ascii="Arial" w:hAnsi="Arial" w:cs="Arial"/>
          <w:sz w:val="22"/>
          <w:szCs w:val="22"/>
        </w:rPr>
        <w:t>different specimen types</w:t>
      </w:r>
      <w:r w:rsidR="002F425D">
        <w:rPr>
          <w:rFonts w:ascii="Arial" w:hAnsi="Arial" w:cs="Arial"/>
          <w:sz w:val="22"/>
          <w:szCs w:val="22"/>
        </w:rPr>
        <w:t xml:space="preserve">. </w:t>
      </w:r>
      <w:r w:rsidR="00277750">
        <w:rPr>
          <w:rFonts w:ascii="Arial" w:hAnsi="Arial" w:cs="Arial"/>
          <w:sz w:val="22"/>
          <w:szCs w:val="22"/>
        </w:rPr>
        <w:t>Particles</w:t>
      </w:r>
      <w:r w:rsidR="00277750">
        <w:rPr>
          <w:rFonts w:ascii="Arial" w:hAnsi="Arial" w:cs="Arial"/>
          <w:sz w:val="22"/>
          <w:szCs w:val="22"/>
        </w:rPr>
        <w:t xml:space="preserve"> </w:t>
      </w:r>
      <w:r w:rsidR="00277750">
        <w:rPr>
          <w:rFonts w:ascii="Arial" w:hAnsi="Arial" w:cs="Arial"/>
          <w:sz w:val="22"/>
          <w:szCs w:val="22"/>
        </w:rPr>
        <w:t xml:space="preserve">sized between 50 and 500 nm were counted as VLPs. </w:t>
      </w:r>
      <w:proofErr w:type="spellStart"/>
      <w:r w:rsidR="002F425D">
        <w:rPr>
          <w:rFonts w:ascii="Arial" w:hAnsi="Arial" w:cs="Arial"/>
          <w:sz w:val="22"/>
          <w:szCs w:val="22"/>
        </w:rPr>
        <w:t>Top</w:t>
      </w:r>
      <w:proofErr w:type="spellEnd"/>
      <w:r w:rsidR="002F425D">
        <w:rPr>
          <w:rFonts w:ascii="Arial" w:hAnsi="Arial" w:cs="Arial"/>
          <w:sz w:val="22"/>
          <w:szCs w:val="22"/>
        </w:rPr>
        <w:t xml:space="preserve"> row from left to right: Myxoma virus stock, stool </w:t>
      </w:r>
      <w:r w:rsidR="007677BD">
        <w:rPr>
          <w:rFonts w:ascii="Arial" w:hAnsi="Arial" w:cs="Arial"/>
          <w:sz w:val="22"/>
          <w:szCs w:val="22"/>
        </w:rPr>
        <w:t>enriched for VLPs</w:t>
      </w:r>
      <w:r w:rsidR="002F425D">
        <w:rPr>
          <w:rFonts w:ascii="Arial" w:hAnsi="Arial" w:cs="Arial"/>
          <w:sz w:val="22"/>
          <w:szCs w:val="22"/>
        </w:rPr>
        <w:t xml:space="preserve">, reagent negative control (nuclease-free water). </w:t>
      </w:r>
      <w:r w:rsidR="002F425D">
        <w:rPr>
          <w:rFonts w:ascii="Arial" w:hAnsi="Arial" w:cs="Arial"/>
          <w:sz w:val="22"/>
          <w:szCs w:val="22"/>
        </w:rPr>
        <w:lastRenderedPageBreak/>
        <w:t>Bottom row from left to right: VLP-enriched CVL with a high VLP concentration (5.1x10</w:t>
      </w:r>
      <w:r w:rsidR="002F425D" w:rsidRPr="002F425D">
        <w:rPr>
          <w:rFonts w:ascii="Arial" w:hAnsi="Arial" w:cs="Arial"/>
          <w:sz w:val="22"/>
          <w:szCs w:val="22"/>
          <w:vertAlign w:val="superscript"/>
        </w:rPr>
        <w:t>7</w:t>
      </w:r>
      <w:r w:rsidR="002F425D">
        <w:rPr>
          <w:rFonts w:ascii="Arial" w:hAnsi="Arial" w:cs="Arial"/>
          <w:sz w:val="22"/>
          <w:szCs w:val="22"/>
        </w:rPr>
        <w:t xml:space="preserve"> VLP/mL of enriched filtrate), VLP-enriched CVL with a low VLP concentration (8.6x10</w:t>
      </w:r>
      <w:r w:rsidR="002F425D" w:rsidRPr="002F425D">
        <w:rPr>
          <w:rFonts w:ascii="Arial" w:hAnsi="Arial" w:cs="Arial"/>
          <w:sz w:val="22"/>
          <w:szCs w:val="22"/>
          <w:vertAlign w:val="superscript"/>
        </w:rPr>
        <w:t>5</w:t>
      </w:r>
      <w:r w:rsidR="002F425D">
        <w:rPr>
          <w:rFonts w:ascii="Arial" w:hAnsi="Arial" w:cs="Arial"/>
          <w:sz w:val="22"/>
          <w:szCs w:val="22"/>
        </w:rPr>
        <w:t xml:space="preserve"> VLP/mL of enriched filtrate), PBS processed in parallel with the CVL samples. B. VLP counts in different specimen types. VLP counts are expressed as VLP/mL of nuclease-free water or SM buffer for reagent negatives; VLP/mL of enriched supernatant for CVL samples and PBS controls; VLP/g of stool; and VLP/mL of myxoma virus stock.</w:t>
      </w:r>
    </w:p>
    <w:p w14:paraId="11D7D48B" w14:textId="77777777" w:rsidR="00A234B9" w:rsidRDefault="00A234B9">
      <w:pPr>
        <w:rPr>
          <w:rFonts w:ascii="Arial" w:hAnsi="Arial" w:cs="Arial"/>
          <w:sz w:val="22"/>
          <w:szCs w:val="22"/>
        </w:rPr>
      </w:pPr>
      <w:r>
        <w:rPr>
          <w:rFonts w:ascii="Arial" w:hAnsi="Arial" w:cs="Arial"/>
          <w:sz w:val="22"/>
          <w:szCs w:val="22"/>
        </w:rPr>
        <w:br w:type="page"/>
      </w:r>
    </w:p>
    <w:p w14:paraId="2001A1B4" w14:textId="208A18DB" w:rsidR="00A234B9" w:rsidRPr="00B02476" w:rsidRDefault="00FF68D8" w:rsidP="00A234B9">
      <w:pPr>
        <w:rPr>
          <w:rFonts w:ascii="Arial" w:hAnsi="Arial" w:cs="Arial"/>
          <w:b/>
          <w:bCs/>
          <w:sz w:val="22"/>
          <w:szCs w:val="22"/>
        </w:rPr>
      </w:pPr>
      <w:r>
        <w:rPr>
          <w:rFonts w:ascii="Arial" w:hAnsi="Arial" w:cs="Arial"/>
          <w:b/>
          <w:bCs/>
          <w:sz w:val="22"/>
          <w:szCs w:val="22"/>
        </w:rPr>
        <w:lastRenderedPageBreak/>
        <w:t>Extended Data</w:t>
      </w:r>
      <w:r w:rsidRPr="00B02476">
        <w:rPr>
          <w:rFonts w:ascii="Arial" w:hAnsi="Arial" w:cs="Arial"/>
          <w:b/>
          <w:bCs/>
          <w:sz w:val="22"/>
          <w:szCs w:val="22"/>
        </w:rPr>
        <w:t xml:space="preserve"> </w:t>
      </w:r>
      <w:r w:rsidR="00A234B9" w:rsidRPr="00B02476">
        <w:rPr>
          <w:rFonts w:ascii="Arial" w:hAnsi="Arial" w:cs="Arial"/>
          <w:b/>
          <w:bCs/>
          <w:sz w:val="22"/>
          <w:szCs w:val="22"/>
        </w:rPr>
        <w:t>Figure 4</w:t>
      </w:r>
    </w:p>
    <w:p w14:paraId="79A53B9F" w14:textId="434ADEBC" w:rsidR="00A234B9" w:rsidRDefault="00B55F07" w:rsidP="00A234B9">
      <w:pPr>
        <w:spacing w:after="240"/>
        <w:rPr>
          <w:rFonts w:ascii="Arial" w:hAnsi="Arial" w:cs="Arial"/>
          <w:sz w:val="22"/>
          <w:szCs w:val="22"/>
        </w:rPr>
      </w:pPr>
      <w:r>
        <w:rPr>
          <w:rFonts w:ascii="Arial" w:hAnsi="Arial" w:cs="Arial"/>
          <w:noProof/>
          <w:sz w:val="22"/>
          <w:szCs w:val="22"/>
        </w:rPr>
        <w:drawing>
          <wp:inline distT="0" distB="0" distL="0" distR="0" wp14:anchorId="2A4F9EA7" wp14:editId="1C3AC52A">
            <wp:extent cx="5943600" cy="1969135"/>
            <wp:effectExtent l="0" t="0" r="0" b="0"/>
            <wp:docPr id="115127995" name="Picture 5" descr="A graph with text and a green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127995" name="Picture 5" descr="A graph with text and a green lin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1969135"/>
                    </a:xfrm>
                    <a:prstGeom prst="rect">
                      <a:avLst/>
                    </a:prstGeom>
                  </pic:spPr>
                </pic:pic>
              </a:graphicData>
            </a:graphic>
          </wp:inline>
        </w:drawing>
      </w:r>
    </w:p>
    <w:p w14:paraId="7A60FF7B" w14:textId="63CC6612" w:rsidR="00A234B9" w:rsidRDefault="00FF68D8" w:rsidP="00A234B9">
      <w:pPr>
        <w:rPr>
          <w:rFonts w:ascii="Arial" w:hAnsi="Arial" w:cs="Arial"/>
          <w:sz w:val="22"/>
          <w:szCs w:val="22"/>
        </w:rPr>
      </w:pPr>
      <w:r>
        <w:rPr>
          <w:rFonts w:ascii="Arial" w:hAnsi="Arial" w:cs="Arial"/>
          <w:b/>
          <w:bCs/>
          <w:sz w:val="22"/>
          <w:szCs w:val="22"/>
        </w:rPr>
        <w:t>Extended Data</w:t>
      </w:r>
      <w:r w:rsidRPr="00B02476">
        <w:rPr>
          <w:rFonts w:ascii="Arial" w:hAnsi="Arial" w:cs="Arial"/>
          <w:b/>
          <w:bCs/>
          <w:sz w:val="22"/>
          <w:szCs w:val="22"/>
        </w:rPr>
        <w:t xml:space="preserve"> </w:t>
      </w:r>
      <w:r w:rsidR="00B02476" w:rsidRPr="00B02476">
        <w:rPr>
          <w:rFonts w:ascii="Arial" w:hAnsi="Arial" w:cs="Arial"/>
          <w:b/>
          <w:bCs/>
          <w:sz w:val="22"/>
          <w:szCs w:val="22"/>
        </w:rPr>
        <w:t xml:space="preserve">Figure 4: RNA virome analysis. </w:t>
      </w:r>
      <w:r w:rsidR="00B02476">
        <w:rPr>
          <w:rFonts w:ascii="Arial" w:hAnsi="Arial" w:cs="Arial"/>
          <w:sz w:val="22"/>
          <w:szCs w:val="22"/>
        </w:rPr>
        <w:t xml:space="preserve">A: Relative abundance of RNA and DNA viruses identified by sequence independent amplification (SIA) </w:t>
      </w:r>
      <w:r w:rsidR="00B55F07">
        <w:rPr>
          <w:rFonts w:ascii="Arial" w:hAnsi="Arial" w:cs="Arial"/>
          <w:sz w:val="22"/>
          <w:szCs w:val="22"/>
        </w:rPr>
        <w:t>and</w:t>
      </w:r>
      <w:r w:rsidR="00B02476">
        <w:rPr>
          <w:rFonts w:ascii="Arial" w:hAnsi="Arial" w:cs="Arial"/>
          <w:sz w:val="22"/>
          <w:szCs w:val="22"/>
        </w:rPr>
        <w:t xml:space="preserve"> next-generation sequencing. Positive controls (RNA extracted from rhinovirus B14 stock) are on the right and CVL samples are on the left.</w:t>
      </w:r>
    </w:p>
    <w:p w14:paraId="0F51784D" w14:textId="77777777" w:rsidR="00A234B9" w:rsidRDefault="00A234B9">
      <w:pPr>
        <w:rPr>
          <w:rFonts w:ascii="Arial" w:hAnsi="Arial" w:cs="Arial"/>
          <w:sz w:val="22"/>
          <w:szCs w:val="22"/>
        </w:rPr>
      </w:pPr>
      <w:r>
        <w:rPr>
          <w:rFonts w:ascii="Arial" w:hAnsi="Arial" w:cs="Arial"/>
          <w:sz w:val="22"/>
          <w:szCs w:val="22"/>
        </w:rPr>
        <w:br w:type="page"/>
      </w:r>
    </w:p>
    <w:p w14:paraId="4380E748" w14:textId="5DA71C86" w:rsidR="00A234B9" w:rsidRPr="00732951" w:rsidRDefault="00FF68D8" w:rsidP="00A234B9">
      <w:pPr>
        <w:rPr>
          <w:rFonts w:ascii="Arial" w:hAnsi="Arial" w:cs="Arial"/>
          <w:b/>
          <w:bCs/>
          <w:sz w:val="22"/>
          <w:szCs w:val="22"/>
        </w:rPr>
      </w:pPr>
      <w:r>
        <w:rPr>
          <w:rFonts w:ascii="Arial" w:hAnsi="Arial" w:cs="Arial"/>
          <w:b/>
          <w:bCs/>
          <w:sz w:val="22"/>
          <w:szCs w:val="22"/>
        </w:rPr>
        <w:lastRenderedPageBreak/>
        <w:t>Extended Data</w:t>
      </w:r>
      <w:r w:rsidRPr="00732951">
        <w:rPr>
          <w:rFonts w:ascii="Arial" w:hAnsi="Arial" w:cs="Arial"/>
          <w:b/>
          <w:bCs/>
          <w:sz w:val="22"/>
          <w:szCs w:val="22"/>
        </w:rPr>
        <w:t xml:space="preserve"> </w:t>
      </w:r>
      <w:r w:rsidR="00A234B9" w:rsidRPr="00732951">
        <w:rPr>
          <w:rFonts w:ascii="Arial" w:hAnsi="Arial" w:cs="Arial"/>
          <w:b/>
          <w:bCs/>
          <w:sz w:val="22"/>
          <w:szCs w:val="22"/>
        </w:rPr>
        <w:t>Figure 5</w:t>
      </w:r>
    </w:p>
    <w:p w14:paraId="43358FAB" w14:textId="62D1F4C6" w:rsidR="00A234B9" w:rsidRDefault="00FF68D8" w:rsidP="00A234B9">
      <w:pPr>
        <w:spacing w:after="240"/>
        <w:rPr>
          <w:rFonts w:ascii="Arial" w:hAnsi="Arial" w:cs="Arial"/>
          <w:sz w:val="22"/>
          <w:szCs w:val="22"/>
        </w:rPr>
      </w:pPr>
      <w:r>
        <w:rPr>
          <w:rFonts w:ascii="Arial" w:hAnsi="Arial" w:cs="Arial"/>
          <w:noProof/>
          <w:sz w:val="22"/>
          <w:szCs w:val="22"/>
        </w:rPr>
        <w:drawing>
          <wp:inline distT="0" distB="0" distL="0" distR="0" wp14:anchorId="2BA83755" wp14:editId="3663582F">
            <wp:extent cx="5943600" cy="4773930"/>
            <wp:effectExtent l="0" t="0" r="0" b="1270"/>
            <wp:docPr id="121521905" name="Picture 6" descr="A group of graphs showing different colored circ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1905" name="Picture 6" descr="A group of graphs showing different colored circles&#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773930"/>
                    </a:xfrm>
                    <a:prstGeom prst="rect">
                      <a:avLst/>
                    </a:prstGeom>
                  </pic:spPr>
                </pic:pic>
              </a:graphicData>
            </a:graphic>
          </wp:inline>
        </w:drawing>
      </w:r>
    </w:p>
    <w:p w14:paraId="22DF008F" w14:textId="576DAEDF" w:rsidR="00A234B9" w:rsidRPr="00600E9C" w:rsidRDefault="00FF68D8" w:rsidP="00A234B9">
      <w:pPr>
        <w:rPr>
          <w:rFonts w:ascii="Arial" w:hAnsi="Arial" w:cs="Arial"/>
          <w:sz w:val="22"/>
          <w:szCs w:val="22"/>
        </w:rPr>
      </w:pPr>
      <w:r>
        <w:rPr>
          <w:rFonts w:ascii="Arial" w:hAnsi="Arial" w:cs="Arial"/>
          <w:b/>
          <w:bCs/>
          <w:sz w:val="22"/>
          <w:szCs w:val="22"/>
        </w:rPr>
        <w:t>Extended Data</w:t>
      </w:r>
      <w:r w:rsidRPr="00732951">
        <w:rPr>
          <w:rFonts w:ascii="Arial" w:hAnsi="Arial" w:cs="Arial"/>
          <w:b/>
          <w:bCs/>
          <w:sz w:val="22"/>
          <w:szCs w:val="22"/>
        </w:rPr>
        <w:t xml:space="preserve"> </w:t>
      </w:r>
      <w:r w:rsidR="00732951" w:rsidRPr="00732951">
        <w:rPr>
          <w:rFonts w:ascii="Arial" w:hAnsi="Arial" w:cs="Arial"/>
          <w:b/>
          <w:bCs/>
          <w:sz w:val="22"/>
          <w:szCs w:val="22"/>
        </w:rPr>
        <w:t xml:space="preserve">Figure 5: </w:t>
      </w:r>
      <w:r w:rsidR="001631CD">
        <w:rPr>
          <w:rFonts w:ascii="Arial" w:hAnsi="Arial" w:cs="Arial"/>
          <w:b/>
          <w:bCs/>
          <w:sz w:val="22"/>
          <w:szCs w:val="22"/>
        </w:rPr>
        <w:t>Extended</w:t>
      </w:r>
      <w:r w:rsidR="001631CD" w:rsidRPr="00732951">
        <w:rPr>
          <w:rFonts w:ascii="Arial" w:hAnsi="Arial" w:cs="Arial"/>
          <w:b/>
          <w:bCs/>
          <w:sz w:val="22"/>
          <w:szCs w:val="22"/>
        </w:rPr>
        <w:t xml:space="preserve"> </w:t>
      </w:r>
      <w:r w:rsidR="00732951" w:rsidRPr="00732951">
        <w:rPr>
          <w:rFonts w:ascii="Arial" w:hAnsi="Arial" w:cs="Arial"/>
          <w:b/>
          <w:bCs/>
          <w:sz w:val="22"/>
          <w:szCs w:val="22"/>
        </w:rPr>
        <w:t>virome analyses.</w:t>
      </w:r>
      <w:r w:rsidR="00732951">
        <w:rPr>
          <w:rFonts w:ascii="Arial" w:hAnsi="Arial" w:cs="Arial"/>
          <w:sz w:val="22"/>
          <w:szCs w:val="22"/>
        </w:rPr>
        <w:t xml:space="preserve"> A: </w:t>
      </w:r>
      <w:r w:rsidR="00732951" w:rsidRPr="00632EAD">
        <w:rPr>
          <w:rFonts w:ascii="Arial" w:hAnsi="Arial" w:cs="Arial"/>
          <w:sz w:val="22"/>
          <w:szCs w:val="22"/>
        </w:rPr>
        <w:t>Principal coordinate</w:t>
      </w:r>
      <w:r w:rsidR="00732951">
        <w:rPr>
          <w:rFonts w:ascii="Arial" w:hAnsi="Arial" w:cs="Arial"/>
          <w:sz w:val="22"/>
          <w:szCs w:val="22"/>
        </w:rPr>
        <w:t>s</w:t>
      </w:r>
      <w:r w:rsidR="00732951" w:rsidRPr="00632EAD">
        <w:rPr>
          <w:rFonts w:ascii="Arial" w:hAnsi="Arial" w:cs="Arial"/>
          <w:sz w:val="22"/>
          <w:szCs w:val="22"/>
        </w:rPr>
        <w:t xml:space="preserve"> analysis (</w:t>
      </w:r>
      <w:proofErr w:type="spellStart"/>
      <w:r w:rsidR="00732951" w:rsidRPr="00632EAD">
        <w:rPr>
          <w:rFonts w:ascii="Arial" w:hAnsi="Arial" w:cs="Arial"/>
          <w:sz w:val="22"/>
          <w:szCs w:val="22"/>
        </w:rPr>
        <w:t>PCoA</w:t>
      </w:r>
      <w:proofErr w:type="spellEnd"/>
      <w:r w:rsidR="00732951" w:rsidRPr="00632EAD">
        <w:rPr>
          <w:rFonts w:ascii="Arial" w:hAnsi="Arial" w:cs="Arial"/>
          <w:sz w:val="22"/>
          <w:szCs w:val="22"/>
        </w:rPr>
        <w:t xml:space="preserve">) of </w:t>
      </w:r>
      <w:r w:rsidR="00732951">
        <w:rPr>
          <w:rFonts w:ascii="Arial" w:hAnsi="Arial" w:cs="Arial"/>
          <w:sz w:val="22"/>
          <w:szCs w:val="22"/>
        </w:rPr>
        <w:t>non-shedders only (left)</w:t>
      </w:r>
      <w:r w:rsidR="00732951" w:rsidRPr="00632EAD">
        <w:rPr>
          <w:rFonts w:ascii="Arial" w:hAnsi="Arial" w:cs="Arial"/>
          <w:sz w:val="22"/>
          <w:szCs w:val="22"/>
        </w:rPr>
        <w:t xml:space="preserve"> and </w:t>
      </w:r>
      <w:r w:rsidR="00732951">
        <w:rPr>
          <w:rFonts w:ascii="Arial" w:hAnsi="Arial" w:cs="Arial"/>
          <w:sz w:val="22"/>
          <w:szCs w:val="22"/>
        </w:rPr>
        <w:t>shedders only (right)</w:t>
      </w:r>
      <w:r w:rsidR="00732951" w:rsidRPr="00632EAD">
        <w:rPr>
          <w:rFonts w:ascii="Arial" w:hAnsi="Arial" w:cs="Arial"/>
          <w:sz w:val="22"/>
          <w:szCs w:val="22"/>
        </w:rPr>
        <w:t>, using Bray Curtis dissimilarity calculated from virus contig relative abundance. Samples are colored by duration of ART. Non-shedder samples are shown as circles and shedder samples are shown as triangles.</w:t>
      </w:r>
      <w:r w:rsidR="00732951">
        <w:rPr>
          <w:rFonts w:ascii="Arial" w:hAnsi="Arial" w:cs="Arial"/>
          <w:sz w:val="22"/>
          <w:szCs w:val="22"/>
        </w:rPr>
        <w:t xml:space="preserve"> </w:t>
      </w:r>
      <w:r w:rsidR="00600E9C">
        <w:rPr>
          <w:rFonts w:ascii="Arial" w:hAnsi="Arial" w:cs="Arial"/>
          <w:sz w:val="22"/>
          <w:szCs w:val="22"/>
        </w:rPr>
        <w:t xml:space="preserve">Statistical significance was determined by PERMANOVA, p=0.001 for non-shedders and p=0.072 for shedders. </w:t>
      </w:r>
      <w:r w:rsidR="00732951">
        <w:rPr>
          <w:rFonts w:ascii="Arial" w:hAnsi="Arial" w:cs="Arial"/>
          <w:sz w:val="22"/>
          <w:szCs w:val="22"/>
        </w:rPr>
        <w:t xml:space="preserve">B: </w:t>
      </w:r>
      <w:proofErr w:type="spellStart"/>
      <w:r w:rsidR="003F0A4C">
        <w:rPr>
          <w:rFonts w:ascii="Arial" w:hAnsi="Arial" w:cs="Arial"/>
          <w:sz w:val="22"/>
          <w:szCs w:val="22"/>
        </w:rPr>
        <w:t>PCoA</w:t>
      </w:r>
      <w:proofErr w:type="spellEnd"/>
      <w:r w:rsidR="00732951" w:rsidRPr="00632EAD">
        <w:rPr>
          <w:rFonts w:ascii="Arial" w:hAnsi="Arial" w:cs="Arial"/>
          <w:sz w:val="22"/>
          <w:szCs w:val="22"/>
        </w:rPr>
        <w:t xml:space="preserve"> of shedder and non-shedder samples, using </w:t>
      </w:r>
      <w:r w:rsidR="00732951">
        <w:rPr>
          <w:rFonts w:ascii="Arial" w:hAnsi="Arial" w:cs="Arial"/>
          <w:sz w:val="22"/>
          <w:szCs w:val="22"/>
        </w:rPr>
        <w:t>Sorensen</w:t>
      </w:r>
      <w:r w:rsidR="00732951" w:rsidRPr="00632EAD">
        <w:rPr>
          <w:rFonts w:ascii="Arial" w:hAnsi="Arial" w:cs="Arial"/>
          <w:sz w:val="22"/>
          <w:szCs w:val="22"/>
        </w:rPr>
        <w:t xml:space="preserve"> dissimilarity calculated from virus contig </w:t>
      </w:r>
      <w:r w:rsidR="00732951">
        <w:rPr>
          <w:rFonts w:ascii="Arial" w:hAnsi="Arial" w:cs="Arial"/>
          <w:sz w:val="22"/>
          <w:szCs w:val="22"/>
        </w:rPr>
        <w:t>presence/absence</w:t>
      </w:r>
      <w:r w:rsidR="00732951" w:rsidRPr="00632EAD">
        <w:rPr>
          <w:rFonts w:ascii="Arial" w:hAnsi="Arial" w:cs="Arial"/>
          <w:sz w:val="22"/>
          <w:szCs w:val="22"/>
        </w:rPr>
        <w:t>. Samples are colored by duration of ART. Non-shedder samples are shown as circles and shedder samples are shown as triangles.</w:t>
      </w:r>
      <w:r w:rsidR="00732951">
        <w:rPr>
          <w:rFonts w:ascii="Arial" w:hAnsi="Arial" w:cs="Arial"/>
          <w:sz w:val="22"/>
          <w:szCs w:val="22"/>
        </w:rPr>
        <w:t xml:space="preserve"> </w:t>
      </w:r>
      <w:r w:rsidR="00600E9C">
        <w:rPr>
          <w:rFonts w:ascii="Arial" w:hAnsi="Arial" w:cs="Arial"/>
          <w:sz w:val="22"/>
          <w:szCs w:val="22"/>
        </w:rPr>
        <w:t>Statistical significance was determined by PERMANOVA, p=0.001 for ART duration and p=0.</w:t>
      </w:r>
      <w:r w:rsidR="00277750">
        <w:rPr>
          <w:rFonts w:ascii="Arial" w:hAnsi="Arial" w:cs="Arial"/>
          <w:sz w:val="22"/>
          <w:szCs w:val="22"/>
        </w:rPr>
        <w:t>63</w:t>
      </w:r>
      <w:r w:rsidR="00277750">
        <w:rPr>
          <w:rFonts w:ascii="Arial" w:hAnsi="Arial" w:cs="Arial"/>
          <w:sz w:val="22"/>
          <w:szCs w:val="22"/>
        </w:rPr>
        <w:t xml:space="preserve"> </w:t>
      </w:r>
      <w:r w:rsidR="00600E9C">
        <w:rPr>
          <w:rFonts w:ascii="Arial" w:hAnsi="Arial" w:cs="Arial"/>
          <w:sz w:val="22"/>
          <w:szCs w:val="22"/>
        </w:rPr>
        <w:t xml:space="preserve">for shedder/non-shedder status. </w:t>
      </w:r>
      <w:r w:rsidR="00732951">
        <w:rPr>
          <w:rFonts w:ascii="Arial" w:hAnsi="Arial" w:cs="Arial"/>
          <w:sz w:val="22"/>
          <w:szCs w:val="22"/>
        </w:rPr>
        <w:t xml:space="preserve">C. </w:t>
      </w:r>
      <w:proofErr w:type="spellStart"/>
      <w:r w:rsidR="00732951">
        <w:rPr>
          <w:rFonts w:ascii="Arial" w:hAnsi="Arial" w:cs="Arial"/>
          <w:i/>
          <w:iCs/>
          <w:sz w:val="22"/>
          <w:szCs w:val="22"/>
        </w:rPr>
        <w:t>Anelloviridae</w:t>
      </w:r>
      <w:proofErr w:type="spellEnd"/>
      <w:r w:rsidR="00732951">
        <w:rPr>
          <w:rFonts w:ascii="Arial" w:hAnsi="Arial" w:cs="Arial"/>
          <w:i/>
          <w:iCs/>
          <w:sz w:val="22"/>
          <w:szCs w:val="22"/>
        </w:rPr>
        <w:t xml:space="preserve"> </w:t>
      </w:r>
      <w:r w:rsidR="00732951">
        <w:rPr>
          <w:rFonts w:ascii="Arial" w:hAnsi="Arial" w:cs="Arial"/>
          <w:sz w:val="22"/>
          <w:szCs w:val="22"/>
        </w:rPr>
        <w:t xml:space="preserve">relative abundance (left) and </w:t>
      </w:r>
      <w:proofErr w:type="spellStart"/>
      <w:r w:rsidR="00732951">
        <w:rPr>
          <w:rFonts w:ascii="Arial" w:hAnsi="Arial" w:cs="Arial"/>
          <w:i/>
          <w:iCs/>
          <w:sz w:val="22"/>
          <w:szCs w:val="22"/>
        </w:rPr>
        <w:t>Papillomaviridae</w:t>
      </w:r>
      <w:proofErr w:type="spellEnd"/>
      <w:r w:rsidR="00732951">
        <w:rPr>
          <w:rFonts w:ascii="Arial" w:hAnsi="Arial" w:cs="Arial"/>
          <w:i/>
          <w:iCs/>
          <w:sz w:val="22"/>
          <w:szCs w:val="22"/>
        </w:rPr>
        <w:t xml:space="preserve"> </w:t>
      </w:r>
      <w:r w:rsidR="00732951">
        <w:rPr>
          <w:rFonts w:ascii="Arial" w:hAnsi="Arial" w:cs="Arial"/>
          <w:sz w:val="22"/>
          <w:szCs w:val="22"/>
        </w:rPr>
        <w:t>relative abundance (right) in non-shedders over time on ART. Linear regression lines and 95% confidence bands are shown in blue.</w:t>
      </w:r>
      <w:r w:rsidR="00600E9C">
        <w:rPr>
          <w:rFonts w:ascii="Arial" w:hAnsi="Arial" w:cs="Arial"/>
          <w:sz w:val="22"/>
          <w:szCs w:val="22"/>
        </w:rPr>
        <w:t xml:space="preserve"> Statistical significance was determined by MaAsLin2, q=4.6x10</w:t>
      </w:r>
      <w:r w:rsidR="00600E9C">
        <w:rPr>
          <w:rFonts w:ascii="Arial" w:hAnsi="Arial" w:cs="Arial"/>
          <w:sz w:val="22"/>
          <w:szCs w:val="22"/>
          <w:vertAlign w:val="superscript"/>
        </w:rPr>
        <w:t>-6</w:t>
      </w:r>
      <w:r w:rsidR="00600E9C">
        <w:rPr>
          <w:rFonts w:ascii="Arial" w:hAnsi="Arial" w:cs="Arial"/>
          <w:sz w:val="22"/>
          <w:szCs w:val="22"/>
        </w:rPr>
        <w:t xml:space="preserve"> for </w:t>
      </w:r>
      <w:proofErr w:type="spellStart"/>
      <w:r w:rsidR="00600E9C">
        <w:rPr>
          <w:rFonts w:ascii="Arial" w:hAnsi="Arial" w:cs="Arial"/>
          <w:i/>
          <w:iCs/>
          <w:sz w:val="22"/>
          <w:szCs w:val="22"/>
        </w:rPr>
        <w:t>Anelloviridae</w:t>
      </w:r>
      <w:proofErr w:type="spellEnd"/>
      <w:r w:rsidR="00600E9C">
        <w:rPr>
          <w:rFonts w:ascii="Arial" w:hAnsi="Arial" w:cs="Arial"/>
          <w:i/>
          <w:iCs/>
          <w:sz w:val="22"/>
          <w:szCs w:val="22"/>
        </w:rPr>
        <w:t xml:space="preserve"> </w:t>
      </w:r>
      <w:r w:rsidR="00600E9C">
        <w:rPr>
          <w:rFonts w:ascii="Arial" w:hAnsi="Arial" w:cs="Arial"/>
          <w:sz w:val="22"/>
          <w:szCs w:val="22"/>
        </w:rPr>
        <w:t xml:space="preserve">and q=0.0032 for </w:t>
      </w:r>
      <w:proofErr w:type="spellStart"/>
      <w:r w:rsidR="00600E9C">
        <w:rPr>
          <w:rFonts w:ascii="Arial" w:hAnsi="Arial" w:cs="Arial"/>
          <w:i/>
          <w:iCs/>
          <w:sz w:val="22"/>
          <w:szCs w:val="22"/>
        </w:rPr>
        <w:t>Papillomaviridae</w:t>
      </w:r>
      <w:proofErr w:type="spellEnd"/>
      <w:r w:rsidR="00600E9C">
        <w:rPr>
          <w:rFonts w:ascii="Arial" w:hAnsi="Arial" w:cs="Arial"/>
          <w:sz w:val="22"/>
          <w:szCs w:val="22"/>
        </w:rPr>
        <w:t>.</w:t>
      </w:r>
    </w:p>
    <w:p w14:paraId="5E82ADA1" w14:textId="77777777" w:rsidR="00A234B9" w:rsidRDefault="00A234B9">
      <w:pPr>
        <w:rPr>
          <w:rFonts w:ascii="Arial" w:hAnsi="Arial" w:cs="Arial"/>
          <w:sz w:val="22"/>
          <w:szCs w:val="22"/>
        </w:rPr>
      </w:pPr>
      <w:r>
        <w:rPr>
          <w:rFonts w:ascii="Arial" w:hAnsi="Arial" w:cs="Arial"/>
          <w:sz w:val="22"/>
          <w:szCs w:val="22"/>
        </w:rPr>
        <w:br w:type="page"/>
      </w:r>
    </w:p>
    <w:p w14:paraId="564BEEFA" w14:textId="6509B46E" w:rsidR="00A234B9" w:rsidRPr="00EF1FEC" w:rsidRDefault="00D004EC" w:rsidP="00A234B9">
      <w:pPr>
        <w:rPr>
          <w:rFonts w:ascii="Arial" w:hAnsi="Arial" w:cs="Arial"/>
          <w:b/>
          <w:bCs/>
          <w:sz w:val="22"/>
          <w:szCs w:val="22"/>
        </w:rPr>
      </w:pPr>
      <w:r>
        <w:rPr>
          <w:rFonts w:ascii="Arial" w:hAnsi="Arial" w:cs="Arial"/>
          <w:b/>
          <w:bCs/>
          <w:sz w:val="22"/>
          <w:szCs w:val="22"/>
        </w:rPr>
        <w:lastRenderedPageBreak/>
        <w:t>Extended Data</w:t>
      </w:r>
      <w:r w:rsidRPr="00EF1FEC">
        <w:rPr>
          <w:rFonts w:ascii="Arial" w:hAnsi="Arial" w:cs="Arial"/>
          <w:b/>
          <w:bCs/>
          <w:sz w:val="22"/>
          <w:szCs w:val="22"/>
        </w:rPr>
        <w:t xml:space="preserve"> </w:t>
      </w:r>
      <w:r w:rsidR="00A234B9" w:rsidRPr="00EF1FEC">
        <w:rPr>
          <w:rFonts w:ascii="Arial" w:hAnsi="Arial" w:cs="Arial"/>
          <w:b/>
          <w:bCs/>
          <w:sz w:val="22"/>
          <w:szCs w:val="22"/>
        </w:rPr>
        <w:t>Figure 6</w:t>
      </w:r>
    </w:p>
    <w:p w14:paraId="3A1BBF78" w14:textId="3CF51E25" w:rsidR="00A234B9" w:rsidRDefault="00057169" w:rsidP="00A234B9">
      <w:pPr>
        <w:spacing w:after="240"/>
        <w:rPr>
          <w:rFonts w:ascii="Arial" w:hAnsi="Arial" w:cs="Arial"/>
          <w:sz w:val="22"/>
          <w:szCs w:val="22"/>
        </w:rPr>
      </w:pPr>
      <w:r>
        <w:rPr>
          <w:rFonts w:ascii="Arial" w:hAnsi="Arial" w:cs="Arial"/>
          <w:noProof/>
          <w:sz w:val="22"/>
          <w:szCs w:val="22"/>
        </w:rPr>
        <w:drawing>
          <wp:inline distT="0" distB="0" distL="0" distR="0" wp14:anchorId="22924118" wp14:editId="561D200C">
            <wp:extent cx="5943600" cy="6179820"/>
            <wp:effectExtent l="0" t="0" r="0" b="5080"/>
            <wp:docPr id="1726355740" name="Picture 8"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355740" name="Picture 8" descr="A collage of graphs and diagram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179820"/>
                    </a:xfrm>
                    <a:prstGeom prst="rect">
                      <a:avLst/>
                    </a:prstGeom>
                  </pic:spPr>
                </pic:pic>
              </a:graphicData>
            </a:graphic>
          </wp:inline>
        </w:drawing>
      </w:r>
    </w:p>
    <w:p w14:paraId="66DEF53C" w14:textId="3C5C7471" w:rsidR="00A234B9" w:rsidRPr="00D92655" w:rsidRDefault="00F072F5" w:rsidP="00A234B9">
      <w:pPr>
        <w:rPr>
          <w:rFonts w:ascii="Arial" w:hAnsi="Arial" w:cs="Arial"/>
          <w:sz w:val="22"/>
          <w:szCs w:val="22"/>
        </w:rPr>
      </w:pPr>
      <w:r>
        <w:rPr>
          <w:rFonts w:ascii="Arial" w:hAnsi="Arial" w:cs="Arial"/>
          <w:b/>
          <w:bCs/>
          <w:sz w:val="22"/>
          <w:szCs w:val="22"/>
        </w:rPr>
        <w:t>Extended Data</w:t>
      </w:r>
      <w:r w:rsidRPr="00EF1FEC">
        <w:rPr>
          <w:rFonts w:ascii="Arial" w:hAnsi="Arial" w:cs="Arial"/>
          <w:b/>
          <w:bCs/>
          <w:sz w:val="22"/>
          <w:szCs w:val="22"/>
        </w:rPr>
        <w:t xml:space="preserve"> </w:t>
      </w:r>
      <w:r w:rsidR="00EF1FEC" w:rsidRPr="00EF1FEC">
        <w:rPr>
          <w:rFonts w:ascii="Arial" w:hAnsi="Arial" w:cs="Arial"/>
          <w:b/>
          <w:bCs/>
          <w:sz w:val="22"/>
          <w:szCs w:val="22"/>
        </w:rPr>
        <w:t xml:space="preserve">Figure 6: </w:t>
      </w:r>
      <w:r w:rsidR="001631CD">
        <w:rPr>
          <w:rFonts w:ascii="Arial" w:hAnsi="Arial" w:cs="Arial"/>
          <w:b/>
          <w:bCs/>
          <w:sz w:val="22"/>
          <w:szCs w:val="22"/>
        </w:rPr>
        <w:t>Extended</w:t>
      </w:r>
      <w:r w:rsidR="001631CD" w:rsidRPr="00EF1FEC">
        <w:rPr>
          <w:rFonts w:ascii="Arial" w:hAnsi="Arial" w:cs="Arial"/>
          <w:b/>
          <w:bCs/>
          <w:sz w:val="22"/>
          <w:szCs w:val="22"/>
        </w:rPr>
        <w:t xml:space="preserve"> </w:t>
      </w:r>
      <w:r w:rsidR="00EF1FEC" w:rsidRPr="00EF1FEC">
        <w:rPr>
          <w:rFonts w:ascii="Arial" w:hAnsi="Arial" w:cs="Arial"/>
          <w:b/>
          <w:bCs/>
          <w:sz w:val="22"/>
          <w:szCs w:val="22"/>
        </w:rPr>
        <w:t>anellovirus analyses.</w:t>
      </w:r>
      <w:r w:rsidR="00EF1FEC">
        <w:rPr>
          <w:rFonts w:ascii="Arial" w:hAnsi="Arial" w:cs="Arial"/>
          <w:sz w:val="22"/>
          <w:szCs w:val="22"/>
        </w:rPr>
        <w:t xml:space="preserve"> A. Abundance of </w:t>
      </w:r>
      <w:r w:rsidR="00EF1FEC">
        <w:rPr>
          <w:rFonts w:ascii="Arial" w:hAnsi="Arial" w:cs="Arial"/>
          <w:i/>
          <w:iCs/>
          <w:sz w:val="22"/>
          <w:szCs w:val="22"/>
        </w:rPr>
        <w:t xml:space="preserve">Alphatorquevirus </w:t>
      </w:r>
      <w:r w:rsidR="00EF1FEC" w:rsidRPr="00EF1FEC">
        <w:rPr>
          <w:rFonts w:ascii="Arial" w:hAnsi="Arial" w:cs="Arial"/>
          <w:sz w:val="22"/>
          <w:szCs w:val="22"/>
        </w:rPr>
        <w:t>(left)</w:t>
      </w:r>
      <w:r w:rsidR="00EF1FEC">
        <w:rPr>
          <w:rFonts w:ascii="Arial" w:hAnsi="Arial" w:cs="Arial"/>
          <w:i/>
          <w:iCs/>
          <w:sz w:val="22"/>
          <w:szCs w:val="22"/>
        </w:rPr>
        <w:t xml:space="preserve"> </w:t>
      </w:r>
      <w:r w:rsidR="00EF1FEC">
        <w:rPr>
          <w:rFonts w:ascii="Arial" w:hAnsi="Arial" w:cs="Arial"/>
          <w:sz w:val="22"/>
          <w:szCs w:val="22"/>
        </w:rPr>
        <w:t>and</w:t>
      </w:r>
      <w:r w:rsidR="008568E7">
        <w:rPr>
          <w:rFonts w:ascii="Arial" w:hAnsi="Arial" w:cs="Arial"/>
          <w:sz w:val="22"/>
          <w:szCs w:val="22"/>
        </w:rPr>
        <w:t xml:space="preserve"> incomplete</w:t>
      </w:r>
      <w:r w:rsidR="00EF1FEC">
        <w:rPr>
          <w:rFonts w:ascii="Arial" w:hAnsi="Arial" w:cs="Arial"/>
          <w:sz w:val="22"/>
          <w:szCs w:val="22"/>
        </w:rPr>
        <w:t xml:space="preserve"> </w:t>
      </w:r>
      <w:proofErr w:type="spellStart"/>
      <w:r w:rsidR="00EF1FEC">
        <w:rPr>
          <w:rFonts w:ascii="Arial" w:hAnsi="Arial" w:cs="Arial"/>
          <w:i/>
          <w:iCs/>
          <w:sz w:val="22"/>
          <w:szCs w:val="22"/>
        </w:rPr>
        <w:t>Anelloviridae</w:t>
      </w:r>
      <w:proofErr w:type="spellEnd"/>
      <w:r w:rsidR="00EF1FEC">
        <w:rPr>
          <w:rFonts w:ascii="Arial" w:hAnsi="Arial" w:cs="Arial"/>
          <w:i/>
          <w:iCs/>
          <w:sz w:val="22"/>
          <w:szCs w:val="22"/>
        </w:rPr>
        <w:t xml:space="preserve"> </w:t>
      </w:r>
      <w:r w:rsidR="008568E7">
        <w:rPr>
          <w:rFonts w:ascii="Arial" w:hAnsi="Arial" w:cs="Arial"/>
          <w:sz w:val="22"/>
          <w:szCs w:val="22"/>
        </w:rPr>
        <w:t>sequences</w:t>
      </w:r>
      <w:r w:rsidR="00EF1FEC">
        <w:rPr>
          <w:rFonts w:ascii="Arial" w:hAnsi="Arial" w:cs="Arial"/>
          <w:sz w:val="22"/>
          <w:szCs w:val="22"/>
        </w:rPr>
        <w:t xml:space="preserve"> (right), relative to all viral genera.</w:t>
      </w:r>
      <w:r w:rsidR="00EF1FEC" w:rsidRPr="00632EAD">
        <w:rPr>
          <w:rFonts w:ascii="Arial" w:hAnsi="Arial" w:cs="Arial"/>
          <w:sz w:val="22"/>
          <w:szCs w:val="22"/>
        </w:rPr>
        <w:t xml:space="preserve"> Shedder and non-shedder samples are plotted together. </w:t>
      </w:r>
      <w:r>
        <w:rPr>
          <w:rFonts w:ascii="Arial" w:hAnsi="Arial" w:cs="Arial"/>
          <w:sz w:val="22"/>
          <w:szCs w:val="22"/>
        </w:rPr>
        <w:t>L</w:t>
      </w:r>
      <w:r w:rsidR="00EF1FEC">
        <w:rPr>
          <w:rFonts w:ascii="Arial" w:hAnsi="Arial" w:cs="Arial"/>
          <w:sz w:val="22"/>
          <w:szCs w:val="22"/>
        </w:rPr>
        <w:t xml:space="preserve">inear regression lines are shown in </w:t>
      </w:r>
      <w:proofErr w:type="gramStart"/>
      <w:r w:rsidR="00EF1FEC">
        <w:rPr>
          <w:rFonts w:ascii="Arial" w:hAnsi="Arial" w:cs="Arial"/>
          <w:sz w:val="22"/>
          <w:szCs w:val="22"/>
        </w:rPr>
        <w:t>purple</w:t>
      </w:r>
      <w:proofErr w:type="gramEnd"/>
      <w:r w:rsidR="00EF1FEC">
        <w:rPr>
          <w:rFonts w:ascii="Arial" w:hAnsi="Arial" w:cs="Arial"/>
          <w:sz w:val="22"/>
          <w:szCs w:val="22"/>
        </w:rPr>
        <w:t xml:space="preserve"> and 95% confidence bands are shown in gray. </w:t>
      </w:r>
      <w:r w:rsidR="008568E7">
        <w:rPr>
          <w:rFonts w:ascii="Arial" w:hAnsi="Arial" w:cs="Arial"/>
          <w:sz w:val="22"/>
          <w:szCs w:val="22"/>
        </w:rPr>
        <w:t xml:space="preserve">Statistical significance was determined with MaAsLin2, q=0.0019 for </w:t>
      </w:r>
      <w:r w:rsidR="008568E7">
        <w:rPr>
          <w:rFonts w:ascii="Arial" w:hAnsi="Arial" w:cs="Arial"/>
          <w:i/>
          <w:iCs/>
          <w:sz w:val="22"/>
          <w:szCs w:val="22"/>
        </w:rPr>
        <w:t>Alphatorqueviru</w:t>
      </w:r>
      <w:r w:rsidR="00057169">
        <w:rPr>
          <w:rFonts w:ascii="Arial" w:hAnsi="Arial" w:cs="Arial"/>
          <w:i/>
          <w:iCs/>
          <w:sz w:val="22"/>
          <w:szCs w:val="22"/>
        </w:rPr>
        <w:t xml:space="preserve">s </w:t>
      </w:r>
      <w:r w:rsidR="00057169">
        <w:rPr>
          <w:rFonts w:ascii="Arial" w:hAnsi="Arial" w:cs="Arial"/>
          <w:sz w:val="22"/>
          <w:szCs w:val="22"/>
        </w:rPr>
        <w:t xml:space="preserve">and q=0.0019 for incomplete </w:t>
      </w:r>
      <w:proofErr w:type="spellStart"/>
      <w:r w:rsidR="00057169">
        <w:rPr>
          <w:rFonts w:ascii="Arial" w:hAnsi="Arial" w:cs="Arial"/>
          <w:i/>
          <w:iCs/>
          <w:sz w:val="22"/>
          <w:szCs w:val="22"/>
        </w:rPr>
        <w:t>Anelloviridae</w:t>
      </w:r>
      <w:proofErr w:type="spellEnd"/>
      <w:r w:rsidR="00057169">
        <w:rPr>
          <w:rFonts w:ascii="Arial" w:hAnsi="Arial" w:cs="Arial"/>
          <w:i/>
          <w:iCs/>
          <w:sz w:val="22"/>
          <w:szCs w:val="22"/>
        </w:rPr>
        <w:t xml:space="preserve"> </w:t>
      </w:r>
      <w:r w:rsidR="00057169">
        <w:rPr>
          <w:rFonts w:ascii="Arial" w:hAnsi="Arial" w:cs="Arial"/>
          <w:sz w:val="22"/>
          <w:szCs w:val="22"/>
        </w:rPr>
        <w:t>sequences.</w:t>
      </w:r>
      <w:r w:rsidR="008568E7">
        <w:rPr>
          <w:rFonts w:ascii="Arial" w:hAnsi="Arial" w:cs="Arial"/>
          <w:i/>
          <w:iCs/>
          <w:sz w:val="22"/>
          <w:szCs w:val="22"/>
        </w:rPr>
        <w:t xml:space="preserve"> </w:t>
      </w:r>
      <w:r w:rsidR="00EF1FEC">
        <w:rPr>
          <w:rFonts w:ascii="Arial" w:hAnsi="Arial" w:cs="Arial"/>
          <w:sz w:val="22"/>
          <w:szCs w:val="22"/>
        </w:rPr>
        <w:t xml:space="preserve">B. Unweighted </w:t>
      </w:r>
      <w:r w:rsidR="00EF1FEC" w:rsidRPr="00171451">
        <w:rPr>
          <w:rFonts w:ascii="Arial" w:hAnsi="Arial" w:cs="Arial"/>
          <w:sz w:val="22"/>
          <w:szCs w:val="22"/>
        </w:rPr>
        <w:t xml:space="preserve">anellovirus UniFrac distance between pairs of samples from the same individual (within-individual comparisons) or from different individuals (between-individual comparisons). Statistical significance was assessed using the Mann-Whitney test and p-values were adjusted for multiple comparisons using the </w:t>
      </w:r>
      <w:proofErr w:type="spellStart"/>
      <w:r w:rsidR="00EF1FEC" w:rsidRPr="00171451">
        <w:rPr>
          <w:rFonts w:ascii="Arial" w:hAnsi="Arial" w:cs="Arial"/>
          <w:sz w:val="22"/>
          <w:szCs w:val="22"/>
        </w:rPr>
        <w:t>Benjamini</w:t>
      </w:r>
      <w:proofErr w:type="spellEnd"/>
      <w:r w:rsidR="00EF1FEC" w:rsidRPr="00171451">
        <w:rPr>
          <w:rFonts w:ascii="Arial" w:hAnsi="Arial" w:cs="Arial"/>
          <w:sz w:val="22"/>
          <w:szCs w:val="22"/>
        </w:rPr>
        <w:t>-Hochberg method.</w:t>
      </w:r>
      <w:r w:rsidR="00EF1FEC">
        <w:rPr>
          <w:rFonts w:ascii="Arial" w:hAnsi="Arial" w:cs="Arial"/>
          <w:sz w:val="22"/>
          <w:szCs w:val="22"/>
        </w:rPr>
        <w:t xml:space="preserve"> C. </w:t>
      </w:r>
      <w:r w:rsidR="00EF1FEC" w:rsidRPr="00632EAD">
        <w:rPr>
          <w:rFonts w:ascii="Arial" w:hAnsi="Arial" w:cs="Arial"/>
          <w:sz w:val="22"/>
          <w:szCs w:val="22"/>
        </w:rPr>
        <w:t>Principal coordinate</w:t>
      </w:r>
      <w:r w:rsidR="00EF1FEC">
        <w:rPr>
          <w:rFonts w:ascii="Arial" w:hAnsi="Arial" w:cs="Arial"/>
          <w:sz w:val="22"/>
          <w:szCs w:val="22"/>
        </w:rPr>
        <w:t>s</w:t>
      </w:r>
      <w:r w:rsidR="00EF1FEC" w:rsidRPr="00632EAD">
        <w:rPr>
          <w:rFonts w:ascii="Arial" w:hAnsi="Arial" w:cs="Arial"/>
          <w:sz w:val="22"/>
          <w:szCs w:val="22"/>
        </w:rPr>
        <w:t xml:space="preserve"> analysis (</w:t>
      </w:r>
      <w:proofErr w:type="spellStart"/>
      <w:r w:rsidR="00EF1FEC" w:rsidRPr="00632EAD">
        <w:rPr>
          <w:rFonts w:ascii="Arial" w:hAnsi="Arial" w:cs="Arial"/>
          <w:sz w:val="22"/>
          <w:szCs w:val="22"/>
        </w:rPr>
        <w:t>PCoA</w:t>
      </w:r>
      <w:proofErr w:type="spellEnd"/>
      <w:r w:rsidR="00EF1FEC" w:rsidRPr="00632EAD">
        <w:rPr>
          <w:rFonts w:ascii="Arial" w:hAnsi="Arial" w:cs="Arial"/>
          <w:sz w:val="22"/>
          <w:szCs w:val="22"/>
        </w:rPr>
        <w:t xml:space="preserve">) of </w:t>
      </w:r>
      <w:r w:rsidR="00EF1FEC">
        <w:rPr>
          <w:rFonts w:ascii="Arial" w:hAnsi="Arial" w:cs="Arial"/>
          <w:sz w:val="22"/>
          <w:szCs w:val="22"/>
        </w:rPr>
        <w:t>non-shedders only (left)</w:t>
      </w:r>
      <w:r w:rsidR="00EF1FEC" w:rsidRPr="00632EAD">
        <w:rPr>
          <w:rFonts w:ascii="Arial" w:hAnsi="Arial" w:cs="Arial"/>
          <w:sz w:val="22"/>
          <w:szCs w:val="22"/>
        </w:rPr>
        <w:t xml:space="preserve"> and </w:t>
      </w:r>
      <w:r w:rsidR="00EF1FEC">
        <w:rPr>
          <w:rFonts w:ascii="Arial" w:hAnsi="Arial" w:cs="Arial"/>
          <w:sz w:val="22"/>
          <w:szCs w:val="22"/>
        </w:rPr>
        <w:t>shedders only (right)</w:t>
      </w:r>
      <w:r w:rsidR="00EF1FEC" w:rsidRPr="00632EAD">
        <w:rPr>
          <w:rFonts w:ascii="Arial" w:hAnsi="Arial" w:cs="Arial"/>
          <w:sz w:val="22"/>
          <w:szCs w:val="22"/>
        </w:rPr>
        <w:t xml:space="preserve">, using </w:t>
      </w:r>
      <w:r w:rsidR="00EF1FEC">
        <w:rPr>
          <w:rFonts w:ascii="Arial" w:hAnsi="Arial" w:cs="Arial"/>
          <w:sz w:val="22"/>
          <w:szCs w:val="22"/>
        </w:rPr>
        <w:t xml:space="preserve">weighted </w:t>
      </w:r>
      <w:r w:rsidR="00EF1FEC">
        <w:rPr>
          <w:rFonts w:ascii="Arial" w:hAnsi="Arial" w:cs="Arial"/>
          <w:sz w:val="22"/>
          <w:szCs w:val="22"/>
        </w:rPr>
        <w:lastRenderedPageBreak/>
        <w:t>anellovirus UniFrac distance</w:t>
      </w:r>
      <w:r w:rsidR="00EF1FEC" w:rsidRPr="00EF1FEC">
        <w:rPr>
          <w:rFonts w:ascii="Arial" w:hAnsi="Arial" w:cs="Arial"/>
          <w:sz w:val="22"/>
          <w:szCs w:val="22"/>
        </w:rPr>
        <w:t xml:space="preserve"> </w:t>
      </w:r>
      <w:r w:rsidR="00EF1FEC" w:rsidRPr="00171451">
        <w:rPr>
          <w:rFonts w:ascii="Arial" w:hAnsi="Arial" w:cs="Arial"/>
          <w:sz w:val="22"/>
          <w:szCs w:val="22"/>
        </w:rPr>
        <w:t>calculated from anellovirus phylogeny and relative abundance</w:t>
      </w:r>
      <w:r w:rsidR="00EF1FEC" w:rsidRPr="00632EAD">
        <w:rPr>
          <w:rFonts w:ascii="Arial" w:hAnsi="Arial" w:cs="Arial"/>
          <w:sz w:val="22"/>
          <w:szCs w:val="22"/>
        </w:rPr>
        <w:t>. Samples are colored by duration of ART. Non-shedder samples are shown as circles and shedder samples are shown as triangles.</w:t>
      </w:r>
      <w:r w:rsidR="00EF1FEC">
        <w:rPr>
          <w:rFonts w:ascii="Arial" w:hAnsi="Arial" w:cs="Arial"/>
          <w:sz w:val="22"/>
          <w:szCs w:val="22"/>
        </w:rPr>
        <w:t xml:space="preserve"> </w:t>
      </w:r>
      <w:r w:rsidR="00057169">
        <w:rPr>
          <w:rFonts w:ascii="Arial" w:hAnsi="Arial" w:cs="Arial"/>
          <w:sz w:val="22"/>
          <w:szCs w:val="22"/>
        </w:rPr>
        <w:t xml:space="preserve">Statistical significance was determined by PERMANOVA, p=0.006 for non-shedders and p=0.12 for shedders. </w:t>
      </w:r>
      <w:r w:rsidR="00EF1FEC">
        <w:rPr>
          <w:rFonts w:ascii="Arial" w:hAnsi="Arial" w:cs="Arial"/>
          <w:sz w:val="22"/>
          <w:szCs w:val="22"/>
        </w:rPr>
        <w:t xml:space="preserve">D. </w:t>
      </w:r>
      <w:r w:rsidR="00EF1FEC" w:rsidRPr="00171451">
        <w:rPr>
          <w:rFonts w:ascii="Arial" w:hAnsi="Arial" w:cs="Arial"/>
          <w:sz w:val="22"/>
          <w:szCs w:val="22"/>
        </w:rPr>
        <w:t>Principal coordinate</w:t>
      </w:r>
      <w:r w:rsidR="00EF1FEC">
        <w:rPr>
          <w:rFonts w:ascii="Arial" w:hAnsi="Arial" w:cs="Arial"/>
          <w:sz w:val="22"/>
          <w:szCs w:val="22"/>
        </w:rPr>
        <w:t>s</w:t>
      </w:r>
      <w:r w:rsidR="00EF1FEC" w:rsidRPr="00171451">
        <w:rPr>
          <w:rFonts w:ascii="Arial" w:hAnsi="Arial" w:cs="Arial"/>
          <w:sz w:val="22"/>
          <w:szCs w:val="22"/>
        </w:rPr>
        <w:t xml:space="preserve"> analysis (</w:t>
      </w:r>
      <w:proofErr w:type="spellStart"/>
      <w:r w:rsidR="00EF1FEC" w:rsidRPr="00171451">
        <w:rPr>
          <w:rFonts w:ascii="Arial" w:hAnsi="Arial" w:cs="Arial"/>
          <w:sz w:val="22"/>
          <w:szCs w:val="22"/>
        </w:rPr>
        <w:t>PCoA</w:t>
      </w:r>
      <w:proofErr w:type="spellEnd"/>
      <w:r w:rsidR="00EF1FEC" w:rsidRPr="00171451">
        <w:rPr>
          <w:rFonts w:ascii="Arial" w:hAnsi="Arial" w:cs="Arial"/>
          <w:sz w:val="22"/>
          <w:szCs w:val="22"/>
        </w:rPr>
        <w:t xml:space="preserve">) of shedder and non-shedder samples, using </w:t>
      </w:r>
      <w:r w:rsidR="00EF1FEC">
        <w:rPr>
          <w:rFonts w:ascii="Arial" w:hAnsi="Arial" w:cs="Arial"/>
          <w:sz w:val="22"/>
          <w:szCs w:val="22"/>
        </w:rPr>
        <w:t xml:space="preserve">unweighted </w:t>
      </w:r>
      <w:r w:rsidR="00EF1FEC" w:rsidRPr="00171451">
        <w:rPr>
          <w:rFonts w:ascii="Arial" w:hAnsi="Arial" w:cs="Arial"/>
          <w:sz w:val="22"/>
          <w:szCs w:val="22"/>
        </w:rPr>
        <w:t>UniFrac distance</w:t>
      </w:r>
      <w:r w:rsidR="00EF1FEC" w:rsidRPr="00EF1FEC">
        <w:rPr>
          <w:rFonts w:ascii="Arial" w:hAnsi="Arial" w:cs="Arial"/>
          <w:sz w:val="22"/>
          <w:szCs w:val="22"/>
        </w:rPr>
        <w:t xml:space="preserve"> </w:t>
      </w:r>
      <w:r w:rsidR="00EF1FEC" w:rsidRPr="00171451">
        <w:rPr>
          <w:rFonts w:ascii="Arial" w:hAnsi="Arial" w:cs="Arial"/>
          <w:sz w:val="22"/>
          <w:szCs w:val="22"/>
        </w:rPr>
        <w:t xml:space="preserve">calculated from anellovirus phylogeny and </w:t>
      </w:r>
      <w:r w:rsidR="00EF1FEC">
        <w:rPr>
          <w:rFonts w:ascii="Arial" w:hAnsi="Arial" w:cs="Arial"/>
          <w:sz w:val="22"/>
          <w:szCs w:val="22"/>
        </w:rPr>
        <w:t>presence/absence.</w:t>
      </w:r>
      <w:r w:rsidR="00EF1FEC" w:rsidRPr="00171451">
        <w:rPr>
          <w:rFonts w:ascii="Arial" w:hAnsi="Arial" w:cs="Arial"/>
          <w:sz w:val="22"/>
          <w:szCs w:val="22"/>
        </w:rPr>
        <w:t xml:space="preserve"> Samples are colored by duration of ART. Non-shedder samples are shown as circles and shedder samples are shown as triangles.</w:t>
      </w:r>
      <w:r w:rsidR="00D92655">
        <w:rPr>
          <w:rFonts w:ascii="Arial" w:hAnsi="Arial" w:cs="Arial"/>
          <w:sz w:val="22"/>
          <w:szCs w:val="22"/>
        </w:rPr>
        <w:t xml:space="preserve"> </w:t>
      </w:r>
      <w:r w:rsidR="00057169">
        <w:rPr>
          <w:rFonts w:ascii="Arial" w:hAnsi="Arial" w:cs="Arial"/>
          <w:sz w:val="22"/>
          <w:szCs w:val="22"/>
        </w:rPr>
        <w:t xml:space="preserve">Statistical significance was determined by PERMANOVA, p=0.001 for ART duration and p=0.59 for shedder/non-shedder status. </w:t>
      </w:r>
      <w:r w:rsidR="00D92655">
        <w:rPr>
          <w:rFonts w:ascii="Arial" w:hAnsi="Arial" w:cs="Arial"/>
          <w:sz w:val="22"/>
          <w:szCs w:val="22"/>
        </w:rPr>
        <w:t xml:space="preserve">E. Abundance of </w:t>
      </w:r>
      <w:proofErr w:type="spellStart"/>
      <w:r w:rsidR="00D92655">
        <w:rPr>
          <w:rFonts w:ascii="Arial" w:hAnsi="Arial" w:cs="Arial"/>
          <w:i/>
          <w:iCs/>
          <w:sz w:val="22"/>
          <w:szCs w:val="22"/>
        </w:rPr>
        <w:t>Betatorquevirus</w:t>
      </w:r>
      <w:proofErr w:type="spellEnd"/>
      <w:r w:rsidR="00D92655">
        <w:rPr>
          <w:rFonts w:ascii="Arial" w:hAnsi="Arial" w:cs="Arial"/>
          <w:i/>
          <w:iCs/>
          <w:sz w:val="22"/>
          <w:szCs w:val="22"/>
        </w:rPr>
        <w:t xml:space="preserve"> </w:t>
      </w:r>
      <w:r w:rsidR="00D92655" w:rsidRPr="00EF1FEC">
        <w:rPr>
          <w:rFonts w:ascii="Arial" w:hAnsi="Arial" w:cs="Arial"/>
          <w:sz w:val="22"/>
          <w:szCs w:val="22"/>
        </w:rPr>
        <w:t>(left)</w:t>
      </w:r>
      <w:r w:rsidR="00D92655">
        <w:rPr>
          <w:rFonts w:ascii="Arial" w:hAnsi="Arial" w:cs="Arial"/>
          <w:i/>
          <w:iCs/>
          <w:sz w:val="22"/>
          <w:szCs w:val="22"/>
        </w:rPr>
        <w:t xml:space="preserve"> </w:t>
      </w:r>
      <w:r w:rsidR="00D92655">
        <w:rPr>
          <w:rFonts w:ascii="Arial" w:hAnsi="Arial" w:cs="Arial"/>
          <w:sz w:val="22"/>
          <w:szCs w:val="22"/>
        </w:rPr>
        <w:t xml:space="preserve">and </w:t>
      </w:r>
      <w:proofErr w:type="spellStart"/>
      <w:r w:rsidR="00D92655">
        <w:rPr>
          <w:rFonts w:ascii="Arial" w:hAnsi="Arial" w:cs="Arial"/>
          <w:i/>
          <w:iCs/>
          <w:sz w:val="22"/>
          <w:szCs w:val="22"/>
        </w:rPr>
        <w:t>Anelloviridae</w:t>
      </w:r>
      <w:proofErr w:type="spellEnd"/>
      <w:r w:rsidR="00D92655">
        <w:rPr>
          <w:rFonts w:ascii="Arial" w:hAnsi="Arial" w:cs="Arial"/>
          <w:i/>
          <w:iCs/>
          <w:sz w:val="22"/>
          <w:szCs w:val="22"/>
        </w:rPr>
        <w:t xml:space="preserve"> </w:t>
      </w:r>
      <w:r w:rsidR="00D92655">
        <w:rPr>
          <w:rFonts w:ascii="Arial" w:hAnsi="Arial" w:cs="Arial"/>
          <w:sz w:val="22"/>
          <w:szCs w:val="22"/>
        </w:rPr>
        <w:t>with no genus determination (right), relative to other anellovirus genera.</w:t>
      </w:r>
      <w:r w:rsidR="00D92655" w:rsidRPr="00632EAD">
        <w:rPr>
          <w:rFonts w:ascii="Arial" w:hAnsi="Arial" w:cs="Arial"/>
          <w:sz w:val="22"/>
          <w:szCs w:val="22"/>
        </w:rPr>
        <w:t xml:space="preserve"> Shedder and non-shedder samples are plotted together. </w:t>
      </w:r>
      <w:r w:rsidR="00235188">
        <w:rPr>
          <w:rFonts w:ascii="Arial" w:hAnsi="Arial" w:cs="Arial"/>
          <w:sz w:val="22"/>
          <w:szCs w:val="22"/>
        </w:rPr>
        <w:t>L</w:t>
      </w:r>
      <w:r w:rsidR="00D92655">
        <w:rPr>
          <w:rFonts w:ascii="Arial" w:hAnsi="Arial" w:cs="Arial"/>
          <w:sz w:val="22"/>
          <w:szCs w:val="22"/>
        </w:rPr>
        <w:t xml:space="preserve">inear regression lines are shown in </w:t>
      </w:r>
      <w:proofErr w:type="gramStart"/>
      <w:r w:rsidR="00D92655">
        <w:rPr>
          <w:rFonts w:ascii="Arial" w:hAnsi="Arial" w:cs="Arial"/>
          <w:sz w:val="22"/>
          <w:szCs w:val="22"/>
        </w:rPr>
        <w:t>purple</w:t>
      </w:r>
      <w:proofErr w:type="gramEnd"/>
      <w:r w:rsidR="00D92655">
        <w:rPr>
          <w:rFonts w:ascii="Arial" w:hAnsi="Arial" w:cs="Arial"/>
          <w:sz w:val="22"/>
          <w:szCs w:val="22"/>
        </w:rPr>
        <w:t xml:space="preserve"> and 95% confidence bands are shown in gray. </w:t>
      </w:r>
      <w:r w:rsidR="00235188">
        <w:rPr>
          <w:rFonts w:ascii="Arial" w:hAnsi="Arial" w:cs="Arial"/>
          <w:sz w:val="22"/>
          <w:szCs w:val="22"/>
        </w:rPr>
        <w:t xml:space="preserve">Statistical significance was determined by MaAsLin2, q=0.036 for </w:t>
      </w:r>
      <w:proofErr w:type="spellStart"/>
      <w:r w:rsidR="00235188">
        <w:rPr>
          <w:rFonts w:ascii="Arial" w:hAnsi="Arial" w:cs="Arial"/>
          <w:i/>
          <w:iCs/>
          <w:sz w:val="22"/>
          <w:szCs w:val="22"/>
        </w:rPr>
        <w:t>Betatorquevirus</w:t>
      </w:r>
      <w:proofErr w:type="spellEnd"/>
      <w:r w:rsidR="00235188">
        <w:rPr>
          <w:rFonts w:ascii="Arial" w:hAnsi="Arial" w:cs="Arial"/>
          <w:i/>
          <w:iCs/>
          <w:sz w:val="22"/>
          <w:szCs w:val="22"/>
        </w:rPr>
        <w:t xml:space="preserve"> </w:t>
      </w:r>
      <w:r w:rsidR="00235188">
        <w:rPr>
          <w:rFonts w:ascii="Arial" w:hAnsi="Arial" w:cs="Arial"/>
          <w:sz w:val="22"/>
          <w:szCs w:val="22"/>
        </w:rPr>
        <w:t xml:space="preserve">and q=0.036 for incomplete </w:t>
      </w:r>
      <w:proofErr w:type="spellStart"/>
      <w:r w:rsidR="00235188">
        <w:rPr>
          <w:rFonts w:ascii="Arial" w:hAnsi="Arial" w:cs="Arial"/>
          <w:i/>
          <w:iCs/>
          <w:sz w:val="22"/>
          <w:szCs w:val="22"/>
        </w:rPr>
        <w:t>Anelloviridae</w:t>
      </w:r>
      <w:proofErr w:type="spellEnd"/>
      <w:r w:rsidR="00235188">
        <w:rPr>
          <w:rFonts w:ascii="Arial" w:hAnsi="Arial" w:cs="Arial"/>
          <w:i/>
          <w:iCs/>
          <w:sz w:val="22"/>
          <w:szCs w:val="22"/>
        </w:rPr>
        <w:t xml:space="preserve"> </w:t>
      </w:r>
      <w:r w:rsidR="00235188">
        <w:rPr>
          <w:rFonts w:ascii="Arial" w:hAnsi="Arial" w:cs="Arial"/>
          <w:sz w:val="22"/>
          <w:szCs w:val="22"/>
        </w:rPr>
        <w:t xml:space="preserve">sequences. </w:t>
      </w:r>
      <w:r w:rsidR="00D92655">
        <w:rPr>
          <w:rFonts w:ascii="Arial" w:hAnsi="Arial" w:cs="Arial"/>
          <w:sz w:val="22"/>
          <w:szCs w:val="22"/>
        </w:rPr>
        <w:t xml:space="preserve">F. Abundance of </w:t>
      </w:r>
      <w:proofErr w:type="spellStart"/>
      <w:r w:rsidR="00D92655">
        <w:rPr>
          <w:rFonts w:ascii="Arial" w:hAnsi="Arial" w:cs="Arial"/>
          <w:i/>
          <w:iCs/>
          <w:sz w:val="22"/>
          <w:szCs w:val="22"/>
        </w:rPr>
        <w:t>Betatorquevirus</w:t>
      </w:r>
      <w:proofErr w:type="spellEnd"/>
      <w:r w:rsidR="00D92655">
        <w:rPr>
          <w:rFonts w:ascii="Arial" w:hAnsi="Arial" w:cs="Arial"/>
          <w:i/>
          <w:iCs/>
          <w:sz w:val="22"/>
          <w:szCs w:val="22"/>
        </w:rPr>
        <w:t xml:space="preserve"> </w:t>
      </w:r>
      <w:r w:rsidR="00D92655">
        <w:rPr>
          <w:rFonts w:ascii="Arial" w:hAnsi="Arial" w:cs="Arial"/>
          <w:sz w:val="22"/>
          <w:szCs w:val="22"/>
        </w:rPr>
        <w:t>relative to other anellovirus genera in non-shedders. Linear regression line and 95% confidence bands are shown in blue.</w:t>
      </w:r>
      <w:r w:rsidR="00235188">
        <w:rPr>
          <w:rFonts w:ascii="Arial" w:hAnsi="Arial" w:cs="Arial"/>
          <w:sz w:val="22"/>
          <w:szCs w:val="22"/>
        </w:rPr>
        <w:t xml:space="preserve"> Statistical significance was determined by MaAsLin2, q=0.028.</w:t>
      </w:r>
    </w:p>
    <w:p w14:paraId="7024C7A6" w14:textId="77777777" w:rsidR="00A234B9" w:rsidRDefault="00A234B9">
      <w:pPr>
        <w:rPr>
          <w:rFonts w:ascii="Arial" w:hAnsi="Arial" w:cs="Arial"/>
          <w:sz w:val="22"/>
          <w:szCs w:val="22"/>
        </w:rPr>
      </w:pPr>
      <w:r>
        <w:rPr>
          <w:rFonts w:ascii="Arial" w:hAnsi="Arial" w:cs="Arial"/>
          <w:sz w:val="22"/>
          <w:szCs w:val="22"/>
        </w:rPr>
        <w:br w:type="page"/>
      </w:r>
    </w:p>
    <w:p w14:paraId="4E0C201E" w14:textId="41EBDB95" w:rsidR="00A234B9" w:rsidRPr="001C2C15" w:rsidRDefault="00D004EC" w:rsidP="00A234B9">
      <w:pPr>
        <w:rPr>
          <w:rFonts w:ascii="Arial" w:hAnsi="Arial" w:cs="Arial"/>
          <w:b/>
          <w:bCs/>
          <w:sz w:val="22"/>
          <w:szCs w:val="22"/>
        </w:rPr>
      </w:pPr>
      <w:r>
        <w:rPr>
          <w:rFonts w:ascii="Arial" w:hAnsi="Arial" w:cs="Arial"/>
          <w:b/>
          <w:bCs/>
          <w:sz w:val="22"/>
          <w:szCs w:val="22"/>
        </w:rPr>
        <w:lastRenderedPageBreak/>
        <w:t>Extended Data</w:t>
      </w:r>
      <w:r w:rsidRPr="001C2C15">
        <w:rPr>
          <w:rFonts w:ascii="Arial" w:hAnsi="Arial" w:cs="Arial"/>
          <w:b/>
          <w:bCs/>
          <w:sz w:val="22"/>
          <w:szCs w:val="22"/>
        </w:rPr>
        <w:t xml:space="preserve"> </w:t>
      </w:r>
      <w:r w:rsidR="00A234B9" w:rsidRPr="001C2C15">
        <w:rPr>
          <w:rFonts w:ascii="Arial" w:hAnsi="Arial" w:cs="Arial"/>
          <w:b/>
          <w:bCs/>
          <w:sz w:val="22"/>
          <w:szCs w:val="22"/>
        </w:rPr>
        <w:t>Figure 7</w:t>
      </w:r>
    </w:p>
    <w:p w14:paraId="4238FFA2" w14:textId="5B9A54F8" w:rsidR="00A234B9" w:rsidRDefault="00D004EC" w:rsidP="00A234B9">
      <w:pPr>
        <w:spacing w:after="240"/>
        <w:rPr>
          <w:rFonts w:ascii="Arial" w:hAnsi="Arial" w:cs="Arial"/>
          <w:sz w:val="22"/>
          <w:szCs w:val="22"/>
        </w:rPr>
      </w:pPr>
      <w:r>
        <w:rPr>
          <w:rFonts w:ascii="Arial" w:hAnsi="Arial" w:cs="Arial"/>
          <w:noProof/>
          <w:sz w:val="22"/>
          <w:szCs w:val="22"/>
        </w:rPr>
        <w:drawing>
          <wp:inline distT="0" distB="0" distL="0" distR="0" wp14:anchorId="4ABAA591" wp14:editId="66F16784">
            <wp:extent cx="5943600" cy="6119495"/>
            <wp:effectExtent l="0" t="0" r="0" b="1905"/>
            <wp:docPr id="260370001" name="Picture 9" descr="A collage of graphs and diagra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370001" name="Picture 9" descr="A collage of graphs and diagram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6119495"/>
                    </a:xfrm>
                    <a:prstGeom prst="rect">
                      <a:avLst/>
                    </a:prstGeom>
                  </pic:spPr>
                </pic:pic>
              </a:graphicData>
            </a:graphic>
          </wp:inline>
        </w:drawing>
      </w:r>
    </w:p>
    <w:p w14:paraId="587BE471" w14:textId="28F868FC" w:rsidR="00A234B9" w:rsidRPr="003755B0" w:rsidRDefault="00D004EC" w:rsidP="00A234B9">
      <w:pPr>
        <w:rPr>
          <w:rFonts w:ascii="Arial" w:hAnsi="Arial" w:cs="Arial"/>
          <w:sz w:val="22"/>
          <w:szCs w:val="22"/>
        </w:rPr>
      </w:pPr>
      <w:r>
        <w:rPr>
          <w:rFonts w:ascii="Arial" w:hAnsi="Arial" w:cs="Arial"/>
          <w:b/>
          <w:bCs/>
          <w:sz w:val="22"/>
          <w:szCs w:val="22"/>
        </w:rPr>
        <w:t>Extended Data</w:t>
      </w:r>
      <w:r w:rsidRPr="003755B0">
        <w:rPr>
          <w:rFonts w:ascii="Arial" w:hAnsi="Arial" w:cs="Arial"/>
          <w:b/>
          <w:bCs/>
          <w:sz w:val="22"/>
          <w:szCs w:val="22"/>
        </w:rPr>
        <w:t xml:space="preserve"> </w:t>
      </w:r>
      <w:r w:rsidR="001C2C15" w:rsidRPr="003755B0">
        <w:rPr>
          <w:rFonts w:ascii="Arial" w:hAnsi="Arial" w:cs="Arial"/>
          <w:b/>
          <w:bCs/>
          <w:sz w:val="22"/>
          <w:szCs w:val="22"/>
        </w:rPr>
        <w:t xml:space="preserve">Figure 7: </w:t>
      </w:r>
      <w:r w:rsidR="001631CD">
        <w:rPr>
          <w:rFonts w:ascii="Arial" w:hAnsi="Arial" w:cs="Arial"/>
          <w:b/>
          <w:bCs/>
          <w:sz w:val="22"/>
          <w:szCs w:val="22"/>
        </w:rPr>
        <w:t>Extended</w:t>
      </w:r>
      <w:r w:rsidR="001631CD" w:rsidRPr="003755B0">
        <w:rPr>
          <w:rFonts w:ascii="Arial" w:hAnsi="Arial" w:cs="Arial"/>
          <w:b/>
          <w:bCs/>
          <w:sz w:val="22"/>
          <w:szCs w:val="22"/>
        </w:rPr>
        <w:t xml:space="preserve"> </w:t>
      </w:r>
      <w:r w:rsidR="001C2C15" w:rsidRPr="003755B0">
        <w:rPr>
          <w:rFonts w:ascii="Arial" w:hAnsi="Arial" w:cs="Arial"/>
          <w:b/>
          <w:bCs/>
          <w:sz w:val="22"/>
          <w:szCs w:val="22"/>
        </w:rPr>
        <w:t>qPCR and CD4 analyses.</w:t>
      </w:r>
      <w:r w:rsidR="001C2C15">
        <w:rPr>
          <w:rFonts w:ascii="Arial" w:hAnsi="Arial" w:cs="Arial"/>
          <w:sz w:val="22"/>
          <w:szCs w:val="22"/>
        </w:rPr>
        <w:t xml:space="preserve"> A. Alphatorquevirus qPCR copy numbers in different sample types. Copy numbers are expressed in copies/</w:t>
      </w:r>
      <w:r w:rsidR="001C2C15">
        <w:rPr>
          <w:rFonts w:ascii="Arial" w:hAnsi="Arial" w:cs="Arial"/>
          <w:sz w:val="22"/>
          <w:szCs w:val="22"/>
          <w:lang w:val="el-GR"/>
        </w:rPr>
        <w:t>μ</w:t>
      </w:r>
      <w:r w:rsidR="001C2C15">
        <w:rPr>
          <w:rFonts w:ascii="Arial" w:hAnsi="Arial" w:cs="Arial"/>
          <w:sz w:val="22"/>
          <w:szCs w:val="22"/>
        </w:rPr>
        <w:t xml:space="preserve">l of extracted total nucleic acid (TNA). To facilitate visualization on a log scale, a </w:t>
      </w:r>
      <w:proofErr w:type="spellStart"/>
      <w:r w:rsidR="001C2C15">
        <w:rPr>
          <w:rFonts w:ascii="Arial" w:hAnsi="Arial" w:cs="Arial"/>
          <w:sz w:val="22"/>
          <w:szCs w:val="22"/>
        </w:rPr>
        <w:t>pseudocount</w:t>
      </w:r>
      <w:proofErr w:type="spellEnd"/>
      <w:r w:rsidR="001C2C15">
        <w:rPr>
          <w:rFonts w:ascii="Arial" w:hAnsi="Arial" w:cs="Arial"/>
          <w:sz w:val="22"/>
          <w:szCs w:val="22"/>
        </w:rPr>
        <w:t xml:space="preserve"> of 0.01 copies/</w:t>
      </w:r>
      <w:r w:rsidR="001C2C15">
        <w:rPr>
          <w:rFonts w:ascii="Arial" w:hAnsi="Arial" w:cs="Arial"/>
          <w:sz w:val="22"/>
          <w:szCs w:val="22"/>
          <w:lang w:val="el-GR"/>
        </w:rPr>
        <w:t>μ</w:t>
      </w:r>
      <w:r w:rsidR="001C2C15">
        <w:rPr>
          <w:rFonts w:ascii="Arial" w:hAnsi="Arial" w:cs="Arial"/>
          <w:sz w:val="22"/>
          <w:szCs w:val="22"/>
        </w:rPr>
        <w:t>l was added to all qPCR copy numbers</w:t>
      </w:r>
      <w:r w:rsidR="002372B4">
        <w:rPr>
          <w:rFonts w:ascii="Arial" w:hAnsi="Arial" w:cs="Arial"/>
          <w:sz w:val="22"/>
          <w:szCs w:val="22"/>
        </w:rPr>
        <w:t xml:space="preserve"> in this and subsequent panels, but statistical analyses were based on raw copy numbers</w:t>
      </w:r>
      <w:r w:rsidR="001C2C15">
        <w:rPr>
          <w:rFonts w:ascii="Arial" w:hAnsi="Arial" w:cs="Arial"/>
          <w:sz w:val="22"/>
          <w:szCs w:val="22"/>
        </w:rPr>
        <w:t xml:space="preserve">. </w:t>
      </w:r>
      <w:r w:rsidR="001631CD">
        <w:rPr>
          <w:rFonts w:ascii="Arial" w:hAnsi="Arial" w:cs="Arial"/>
          <w:sz w:val="22"/>
          <w:szCs w:val="22"/>
        </w:rPr>
        <w:t>In this and subsequent panels, dotted horizontal lines separate samples with detectable and undetectable alphatorquevirus</w:t>
      </w:r>
      <w:r w:rsidR="001631CD">
        <w:rPr>
          <w:rFonts w:ascii="Arial" w:hAnsi="Arial" w:cs="Arial"/>
          <w:i/>
          <w:iCs/>
          <w:sz w:val="22"/>
          <w:szCs w:val="22"/>
        </w:rPr>
        <w:t xml:space="preserve"> </w:t>
      </w:r>
      <w:r w:rsidR="001631CD">
        <w:rPr>
          <w:rFonts w:ascii="Arial" w:hAnsi="Arial" w:cs="Arial"/>
          <w:sz w:val="22"/>
          <w:szCs w:val="22"/>
        </w:rPr>
        <w:t xml:space="preserve">by qPCR. </w:t>
      </w:r>
      <w:r w:rsidR="003755B0">
        <w:rPr>
          <w:rFonts w:ascii="Arial" w:hAnsi="Arial" w:cs="Arial"/>
          <w:sz w:val="22"/>
          <w:szCs w:val="22"/>
        </w:rPr>
        <w:t xml:space="preserve">B. Alphatorquevirus qPCR copy numbers versus </w:t>
      </w:r>
      <w:r w:rsidR="003755B0">
        <w:rPr>
          <w:rFonts w:ascii="Arial" w:hAnsi="Arial" w:cs="Arial"/>
          <w:i/>
          <w:iCs/>
          <w:sz w:val="22"/>
          <w:szCs w:val="22"/>
        </w:rPr>
        <w:t xml:space="preserve">Alphatorquevirus </w:t>
      </w:r>
      <w:r w:rsidR="003755B0">
        <w:rPr>
          <w:rFonts w:ascii="Arial" w:hAnsi="Arial" w:cs="Arial"/>
          <w:sz w:val="22"/>
          <w:szCs w:val="22"/>
        </w:rPr>
        <w:t xml:space="preserve">NGS relative abundance (top left), </w:t>
      </w:r>
      <w:proofErr w:type="spellStart"/>
      <w:r w:rsidR="003755B0">
        <w:rPr>
          <w:rFonts w:ascii="Arial" w:hAnsi="Arial" w:cs="Arial"/>
          <w:i/>
          <w:iCs/>
          <w:sz w:val="22"/>
          <w:szCs w:val="22"/>
        </w:rPr>
        <w:t>Anelloviridae</w:t>
      </w:r>
      <w:proofErr w:type="spellEnd"/>
      <w:r w:rsidR="003755B0">
        <w:rPr>
          <w:rFonts w:ascii="Arial" w:hAnsi="Arial" w:cs="Arial"/>
          <w:i/>
          <w:iCs/>
          <w:sz w:val="22"/>
          <w:szCs w:val="22"/>
        </w:rPr>
        <w:t xml:space="preserve"> </w:t>
      </w:r>
      <w:r w:rsidR="00B40D3B">
        <w:rPr>
          <w:rFonts w:ascii="Arial" w:hAnsi="Arial" w:cs="Arial"/>
          <w:sz w:val="22"/>
          <w:szCs w:val="22"/>
        </w:rPr>
        <w:t xml:space="preserve">NGS </w:t>
      </w:r>
      <w:r w:rsidR="003755B0">
        <w:rPr>
          <w:rFonts w:ascii="Arial" w:hAnsi="Arial" w:cs="Arial"/>
          <w:sz w:val="22"/>
          <w:szCs w:val="22"/>
        </w:rPr>
        <w:t xml:space="preserve">relative abundance (top right), </w:t>
      </w:r>
      <w:proofErr w:type="spellStart"/>
      <w:r w:rsidR="003755B0">
        <w:rPr>
          <w:rFonts w:ascii="Arial" w:hAnsi="Arial" w:cs="Arial"/>
          <w:i/>
          <w:iCs/>
          <w:sz w:val="22"/>
          <w:szCs w:val="22"/>
        </w:rPr>
        <w:t>Betatorquevirus</w:t>
      </w:r>
      <w:proofErr w:type="spellEnd"/>
      <w:r w:rsidR="003755B0">
        <w:rPr>
          <w:rFonts w:ascii="Arial" w:hAnsi="Arial" w:cs="Arial"/>
          <w:i/>
          <w:iCs/>
          <w:sz w:val="22"/>
          <w:szCs w:val="22"/>
        </w:rPr>
        <w:t xml:space="preserve"> </w:t>
      </w:r>
      <w:r w:rsidR="003755B0">
        <w:rPr>
          <w:rFonts w:ascii="Arial" w:hAnsi="Arial" w:cs="Arial"/>
          <w:sz w:val="22"/>
          <w:szCs w:val="22"/>
        </w:rPr>
        <w:t xml:space="preserve">NGS relative abundance (bottom left), and </w:t>
      </w:r>
      <w:proofErr w:type="spellStart"/>
      <w:r w:rsidR="003755B0">
        <w:rPr>
          <w:rFonts w:ascii="Arial" w:hAnsi="Arial" w:cs="Arial"/>
          <w:i/>
          <w:iCs/>
          <w:sz w:val="22"/>
          <w:szCs w:val="22"/>
        </w:rPr>
        <w:t>Gammatorquevirus</w:t>
      </w:r>
      <w:proofErr w:type="spellEnd"/>
      <w:r w:rsidR="003755B0">
        <w:rPr>
          <w:rFonts w:ascii="Arial" w:hAnsi="Arial" w:cs="Arial"/>
          <w:i/>
          <w:iCs/>
          <w:sz w:val="22"/>
          <w:szCs w:val="22"/>
        </w:rPr>
        <w:t xml:space="preserve"> </w:t>
      </w:r>
      <w:r w:rsidR="003755B0">
        <w:rPr>
          <w:rFonts w:ascii="Arial" w:hAnsi="Arial" w:cs="Arial"/>
          <w:sz w:val="22"/>
          <w:szCs w:val="22"/>
        </w:rPr>
        <w:t xml:space="preserve">NGS relative abundance (bottom right). </w:t>
      </w:r>
      <w:r w:rsidR="003755B0" w:rsidRPr="00632EAD">
        <w:rPr>
          <w:rFonts w:ascii="Arial" w:hAnsi="Arial" w:cs="Arial"/>
          <w:sz w:val="22"/>
          <w:szCs w:val="22"/>
        </w:rPr>
        <w:t xml:space="preserve">Shedder and non-shedder samples are plotted together. </w:t>
      </w:r>
      <w:r w:rsidR="003755B0">
        <w:rPr>
          <w:rFonts w:ascii="Arial" w:hAnsi="Arial" w:cs="Arial"/>
          <w:sz w:val="22"/>
          <w:szCs w:val="22"/>
        </w:rPr>
        <w:t xml:space="preserve">Linear regression lines are shown in purple and 95% confidence bands in gray. </w:t>
      </w:r>
      <w:r w:rsidR="003755B0" w:rsidRPr="00632EAD">
        <w:rPr>
          <w:rFonts w:ascii="Arial" w:hAnsi="Arial" w:cs="Arial"/>
          <w:sz w:val="22"/>
          <w:szCs w:val="22"/>
        </w:rPr>
        <w:t xml:space="preserve">Statistical significance was assessed by linear mixed modeling </w:t>
      </w:r>
      <w:r w:rsidR="003755B0" w:rsidRPr="00632EAD">
        <w:rPr>
          <w:rFonts w:ascii="Arial" w:hAnsi="Arial" w:cs="Arial"/>
          <w:sz w:val="22"/>
          <w:szCs w:val="22"/>
        </w:rPr>
        <w:lastRenderedPageBreak/>
        <w:t>(LME)</w:t>
      </w:r>
      <w:r w:rsidR="000F41F2">
        <w:rPr>
          <w:rFonts w:ascii="Arial" w:hAnsi="Arial" w:cs="Arial"/>
          <w:sz w:val="22"/>
          <w:szCs w:val="22"/>
        </w:rPr>
        <w:t xml:space="preserve">, p=0.041 for </w:t>
      </w:r>
      <w:r w:rsidR="000F41F2">
        <w:rPr>
          <w:rFonts w:ascii="Arial" w:hAnsi="Arial" w:cs="Arial"/>
          <w:i/>
          <w:iCs/>
          <w:sz w:val="22"/>
          <w:szCs w:val="22"/>
        </w:rPr>
        <w:t>Alphatorquevirus</w:t>
      </w:r>
      <w:r w:rsidR="000F41F2">
        <w:rPr>
          <w:rFonts w:ascii="Arial" w:hAnsi="Arial" w:cs="Arial"/>
          <w:sz w:val="22"/>
          <w:szCs w:val="22"/>
        </w:rPr>
        <w:t xml:space="preserve">, p=0.085 for </w:t>
      </w:r>
      <w:proofErr w:type="spellStart"/>
      <w:r w:rsidR="000F41F2">
        <w:rPr>
          <w:rFonts w:ascii="Arial" w:hAnsi="Arial" w:cs="Arial"/>
          <w:i/>
          <w:iCs/>
          <w:sz w:val="22"/>
          <w:szCs w:val="22"/>
        </w:rPr>
        <w:t>Anelloviridae</w:t>
      </w:r>
      <w:proofErr w:type="spellEnd"/>
      <w:r w:rsidR="000F41F2">
        <w:rPr>
          <w:rFonts w:ascii="Arial" w:hAnsi="Arial" w:cs="Arial"/>
          <w:sz w:val="22"/>
          <w:szCs w:val="22"/>
        </w:rPr>
        <w:t xml:space="preserve">, p=0.96 for </w:t>
      </w:r>
      <w:proofErr w:type="spellStart"/>
      <w:r w:rsidR="000F41F2">
        <w:rPr>
          <w:rFonts w:ascii="Arial" w:hAnsi="Arial" w:cs="Arial"/>
          <w:i/>
          <w:iCs/>
          <w:sz w:val="22"/>
          <w:szCs w:val="22"/>
        </w:rPr>
        <w:t>Betatorquevirus</w:t>
      </w:r>
      <w:proofErr w:type="spellEnd"/>
      <w:r w:rsidR="000F41F2">
        <w:rPr>
          <w:rFonts w:ascii="Arial" w:hAnsi="Arial" w:cs="Arial"/>
          <w:i/>
          <w:iCs/>
          <w:sz w:val="22"/>
          <w:szCs w:val="22"/>
        </w:rPr>
        <w:t xml:space="preserve"> </w:t>
      </w:r>
      <w:r w:rsidR="000F41F2">
        <w:rPr>
          <w:rFonts w:ascii="Arial" w:hAnsi="Arial" w:cs="Arial"/>
          <w:sz w:val="22"/>
          <w:szCs w:val="22"/>
        </w:rPr>
        <w:t xml:space="preserve">and p=0.84 for </w:t>
      </w:r>
      <w:proofErr w:type="spellStart"/>
      <w:r w:rsidR="000F41F2">
        <w:rPr>
          <w:rFonts w:ascii="Arial" w:hAnsi="Arial" w:cs="Arial"/>
          <w:i/>
          <w:iCs/>
          <w:sz w:val="22"/>
          <w:szCs w:val="22"/>
        </w:rPr>
        <w:t>Gammatorquevirus</w:t>
      </w:r>
      <w:proofErr w:type="spellEnd"/>
      <w:r w:rsidR="003755B0" w:rsidRPr="00632EAD">
        <w:rPr>
          <w:rFonts w:ascii="Arial" w:hAnsi="Arial" w:cs="Arial"/>
          <w:sz w:val="22"/>
          <w:szCs w:val="22"/>
        </w:rPr>
        <w:t>.</w:t>
      </w:r>
      <w:r w:rsidR="003755B0" w:rsidRPr="0000422A">
        <w:rPr>
          <w:rFonts w:ascii="Arial" w:hAnsi="Arial" w:cs="Arial"/>
          <w:sz w:val="22"/>
          <w:szCs w:val="22"/>
        </w:rPr>
        <w:t xml:space="preserve"> </w:t>
      </w:r>
      <w:r w:rsidR="003755B0">
        <w:rPr>
          <w:rFonts w:ascii="Arial" w:hAnsi="Arial" w:cs="Arial"/>
          <w:sz w:val="22"/>
          <w:szCs w:val="22"/>
        </w:rPr>
        <w:t xml:space="preserve">C. Alphatorquevirus qPCR copy numbers by ART duration. </w:t>
      </w:r>
      <w:r w:rsidR="003755B0" w:rsidRPr="00632EAD">
        <w:rPr>
          <w:rFonts w:ascii="Arial" w:hAnsi="Arial" w:cs="Arial"/>
          <w:sz w:val="22"/>
          <w:szCs w:val="22"/>
        </w:rPr>
        <w:t xml:space="preserve">Shedder and non-shedder samples are plotted together. </w:t>
      </w:r>
      <w:r w:rsidR="003755B0">
        <w:rPr>
          <w:rFonts w:ascii="Arial" w:hAnsi="Arial" w:cs="Arial"/>
          <w:sz w:val="22"/>
          <w:szCs w:val="22"/>
        </w:rPr>
        <w:t xml:space="preserve">Linear regression lines are shown in purple and 95% confidence bands in gray. </w:t>
      </w:r>
      <w:r w:rsidR="003755B0" w:rsidRPr="00632EAD">
        <w:rPr>
          <w:rFonts w:ascii="Arial" w:hAnsi="Arial" w:cs="Arial"/>
          <w:sz w:val="22"/>
          <w:szCs w:val="22"/>
        </w:rPr>
        <w:t>Statistical significance was assessed by LME</w:t>
      </w:r>
      <w:r w:rsidR="000F41F2">
        <w:rPr>
          <w:rFonts w:ascii="Arial" w:hAnsi="Arial" w:cs="Arial"/>
          <w:sz w:val="22"/>
          <w:szCs w:val="22"/>
        </w:rPr>
        <w:t>, p=0.090</w:t>
      </w:r>
      <w:r w:rsidR="003755B0" w:rsidRPr="00632EAD">
        <w:rPr>
          <w:rFonts w:ascii="Arial" w:hAnsi="Arial" w:cs="Arial"/>
          <w:sz w:val="22"/>
          <w:szCs w:val="22"/>
        </w:rPr>
        <w:t>.</w:t>
      </w:r>
      <w:r w:rsidR="003755B0" w:rsidRPr="0000422A">
        <w:rPr>
          <w:rFonts w:ascii="Arial" w:hAnsi="Arial" w:cs="Arial"/>
          <w:sz w:val="22"/>
          <w:szCs w:val="22"/>
        </w:rPr>
        <w:t xml:space="preserve"> </w:t>
      </w:r>
      <w:r w:rsidR="003755B0">
        <w:rPr>
          <w:rFonts w:ascii="Arial" w:hAnsi="Arial" w:cs="Arial"/>
          <w:sz w:val="22"/>
          <w:szCs w:val="22"/>
        </w:rPr>
        <w:t xml:space="preserve">D. </w:t>
      </w:r>
      <w:r w:rsidR="00B40D3B">
        <w:rPr>
          <w:rFonts w:ascii="Arial" w:hAnsi="Arial" w:cs="Arial"/>
          <w:sz w:val="22"/>
          <w:szCs w:val="22"/>
        </w:rPr>
        <w:t>R</w:t>
      </w:r>
      <w:r w:rsidR="003755B0">
        <w:rPr>
          <w:rFonts w:ascii="Arial" w:hAnsi="Arial" w:cs="Arial"/>
          <w:sz w:val="22"/>
          <w:szCs w:val="22"/>
        </w:rPr>
        <w:t xml:space="preserve">elative abundance of </w:t>
      </w:r>
      <w:r w:rsidR="003755B0">
        <w:rPr>
          <w:rFonts w:ascii="Arial" w:hAnsi="Arial" w:cs="Arial"/>
          <w:i/>
          <w:iCs/>
          <w:sz w:val="22"/>
          <w:szCs w:val="22"/>
        </w:rPr>
        <w:t xml:space="preserve">Alphatorquevirus </w:t>
      </w:r>
      <w:r w:rsidR="003755B0">
        <w:rPr>
          <w:rFonts w:ascii="Arial" w:hAnsi="Arial" w:cs="Arial"/>
          <w:sz w:val="22"/>
          <w:szCs w:val="22"/>
        </w:rPr>
        <w:t xml:space="preserve">(left), </w:t>
      </w:r>
      <w:proofErr w:type="spellStart"/>
      <w:r w:rsidR="003755B0">
        <w:rPr>
          <w:rFonts w:ascii="Arial" w:hAnsi="Arial" w:cs="Arial"/>
          <w:i/>
          <w:iCs/>
          <w:sz w:val="22"/>
          <w:szCs w:val="22"/>
        </w:rPr>
        <w:t>Betatorquevirus</w:t>
      </w:r>
      <w:proofErr w:type="spellEnd"/>
      <w:r w:rsidR="003755B0">
        <w:rPr>
          <w:rFonts w:ascii="Arial" w:hAnsi="Arial" w:cs="Arial"/>
          <w:sz w:val="22"/>
          <w:szCs w:val="22"/>
        </w:rPr>
        <w:t xml:space="preserve"> (middle), and </w:t>
      </w:r>
      <w:proofErr w:type="spellStart"/>
      <w:r w:rsidR="003755B0">
        <w:rPr>
          <w:rFonts w:ascii="Arial" w:hAnsi="Arial" w:cs="Arial"/>
          <w:i/>
          <w:iCs/>
          <w:sz w:val="22"/>
          <w:szCs w:val="22"/>
        </w:rPr>
        <w:t>Gammatorquevirus</w:t>
      </w:r>
      <w:proofErr w:type="spellEnd"/>
      <w:r w:rsidR="003755B0">
        <w:rPr>
          <w:rFonts w:ascii="Arial" w:hAnsi="Arial" w:cs="Arial"/>
          <w:i/>
          <w:iCs/>
          <w:sz w:val="22"/>
          <w:szCs w:val="22"/>
        </w:rPr>
        <w:t xml:space="preserve"> </w:t>
      </w:r>
      <w:r w:rsidR="003755B0">
        <w:rPr>
          <w:rFonts w:ascii="Arial" w:hAnsi="Arial" w:cs="Arial"/>
          <w:sz w:val="22"/>
          <w:szCs w:val="22"/>
        </w:rPr>
        <w:t xml:space="preserve">(right) versus CD4 counts. </w:t>
      </w:r>
      <w:r w:rsidR="003755B0" w:rsidRPr="00632EAD">
        <w:rPr>
          <w:rFonts w:ascii="Arial" w:hAnsi="Arial" w:cs="Arial"/>
          <w:sz w:val="22"/>
          <w:szCs w:val="22"/>
        </w:rPr>
        <w:t xml:space="preserve">Shedder and non-shedder samples are plotted together. </w:t>
      </w:r>
      <w:r w:rsidR="003755B0">
        <w:rPr>
          <w:rFonts w:ascii="Arial" w:hAnsi="Arial" w:cs="Arial"/>
          <w:sz w:val="22"/>
          <w:szCs w:val="22"/>
        </w:rPr>
        <w:t>Linear regression lines are shown in purple and 95% confidence bands in gray.</w:t>
      </w:r>
      <w:r w:rsidR="003755B0" w:rsidRPr="003755B0">
        <w:rPr>
          <w:rFonts w:ascii="Arial" w:hAnsi="Arial" w:cs="Arial"/>
          <w:sz w:val="22"/>
          <w:szCs w:val="22"/>
        </w:rPr>
        <w:t xml:space="preserve"> </w:t>
      </w:r>
      <w:r w:rsidR="003755B0" w:rsidRPr="00632EAD">
        <w:rPr>
          <w:rFonts w:ascii="Arial" w:hAnsi="Arial" w:cs="Arial"/>
          <w:sz w:val="22"/>
          <w:szCs w:val="22"/>
        </w:rPr>
        <w:t>Statistical significance was assessed by linear mixed modeling LME</w:t>
      </w:r>
      <w:r w:rsidR="000F41F2">
        <w:rPr>
          <w:rFonts w:ascii="Arial" w:hAnsi="Arial" w:cs="Arial"/>
          <w:sz w:val="22"/>
          <w:szCs w:val="22"/>
        </w:rPr>
        <w:t>, p=</w:t>
      </w:r>
      <w:r w:rsidR="000F41F2" w:rsidRPr="00C81CEA">
        <w:rPr>
          <w:rFonts w:ascii="Arial" w:hAnsi="Arial" w:cs="Arial"/>
          <w:sz w:val="22"/>
          <w:szCs w:val="22"/>
        </w:rPr>
        <w:t>1.</w:t>
      </w:r>
      <w:r w:rsidR="00F05186">
        <w:rPr>
          <w:rFonts w:ascii="Arial" w:hAnsi="Arial" w:cs="Arial"/>
          <w:sz w:val="22"/>
          <w:szCs w:val="22"/>
        </w:rPr>
        <w:t>7</w:t>
      </w:r>
      <w:r w:rsidR="00F05186" w:rsidRPr="00C81CEA">
        <w:rPr>
          <w:rFonts w:ascii="Arial" w:hAnsi="Arial" w:cs="Arial"/>
          <w:sz w:val="22"/>
          <w:szCs w:val="22"/>
        </w:rPr>
        <w:t>x10</w:t>
      </w:r>
      <w:r w:rsidR="000F41F2" w:rsidRPr="00C81CEA">
        <w:rPr>
          <w:rFonts w:ascii="Arial" w:hAnsi="Arial" w:cs="Arial"/>
          <w:sz w:val="22"/>
          <w:szCs w:val="22"/>
          <w:vertAlign w:val="superscript"/>
        </w:rPr>
        <w:t>-</w:t>
      </w:r>
      <w:r w:rsidR="000F41F2">
        <w:rPr>
          <w:rFonts w:ascii="Arial" w:hAnsi="Arial" w:cs="Arial"/>
          <w:sz w:val="22"/>
          <w:szCs w:val="22"/>
          <w:vertAlign w:val="superscript"/>
        </w:rPr>
        <w:t>4</w:t>
      </w:r>
      <w:r w:rsidR="000F41F2">
        <w:rPr>
          <w:rFonts w:ascii="Arial" w:hAnsi="Arial" w:cs="Arial"/>
          <w:sz w:val="22"/>
          <w:szCs w:val="22"/>
        </w:rPr>
        <w:t>, p=0.77</w:t>
      </w:r>
      <w:r w:rsidR="00B40D3B">
        <w:rPr>
          <w:rFonts w:ascii="Arial" w:hAnsi="Arial" w:cs="Arial"/>
          <w:sz w:val="22"/>
          <w:szCs w:val="22"/>
        </w:rPr>
        <w:t>,</w:t>
      </w:r>
      <w:r w:rsidR="000F41F2">
        <w:rPr>
          <w:rFonts w:ascii="Arial" w:hAnsi="Arial" w:cs="Arial"/>
          <w:sz w:val="22"/>
          <w:szCs w:val="22"/>
        </w:rPr>
        <w:t xml:space="preserve"> and p=0.36</w:t>
      </w:r>
      <w:r w:rsidR="00B40D3B">
        <w:rPr>
          <w:rFonts w:ascii="Arial" w:hAnsi="Arial" w:cs="Arial"/>
          <w:sz w:val="22"/>
          <w:szCs w:val="22"/>
        </w:rPr>
        <w:t>, respectively</w:t>
      </w:r>
      <w:r w:rsidR="003755B0" w:rsidRPr="00632EAD">
        <w:rPr>
          <w:rFonts w:ascii="Arial" w:hAnsi="Arial" w:cs="Arial"/>
          <w:sz w:val="22"/>
          <w:szCs w:val="22"/>
        </w:rPr>
        <w:t>.</w:t>
      </w:r>
      <w:r w:rsidR="003755B0">
        <w:rPr>
          <w:rFonts w:ascii="Arial" w:hAnsi="Arial" w:cs="Arial"/>
          <w:sz w:val="22"/>
          <w:szCs w:val="22"/>
        </w:rPr>
        <w:t xml:space="preserve"> E. </w:t>
      </w:r>
      <w:proofErr w:type="spellStart"/>
      <w:r w:rsidR="003755B0">
        <w:rPr>
          <w:rFonts w:ascii="Arial" w:hAnsi="Arial" w:cs="Arial"/>
          <w:i/>
          <w:iCs/>
          <w:sz w:val="22"/>
          <w:szCs w:val="22"/>
        </w:rPr>
        <w:t>Anelloviridae</w:t>
      </w:r>
      <w:proofErr w:type="spellEnd"/>
      <w:r w:rsidR="003755B0">
        <w:rPr>
          <w:rFonts w:ascii="Arial" w:hAnsi="Arial" w:cs="Arial"/>
          <w:i/>
          <w:iCs/>
          <w:sz w:val="22"/>
          <w:szCs w:val="22"/>
        </w:rPr>
        <w:t xml:space="preserve"> </w:t>
      </w:r>
      <w:r w:rsidR="003755B0">
        <w:rPr>
          <w:rFonts w:ascii="Arial" w:hAnsi="Arial" w:cs="Arial"/>
          <w:sz w:val="22"/>
          <w:szCs w:val="22"/>
        </w:rPr>
        <w:t xml:space="preserve">relative abundance, </w:t>
      </w:r>
      <w:r w:rsidR="003755B0">
        <w:rPr>
          <w:rFonts w:ascii="Arial" w:hAnsi="Arial" w:cs="Arial"/>
          <w:i/>
          <w:iCs/>
          <w:sz w:val="22"/>
          <w:szCs w:val="22"/>
        </w:rPr>
        <w:t xml:space="preserve">Alphatorquevirus </w:t>
      </w:r>
      <w:r w:rsidR="003755B0">
        <w:rPr>
          <w:rFonts w:ascii="Arial" w:hAnsi="Arial" w:cs="Arial"/>
          <w:sz w:val="22"/>
          <w:szCs w:val="22"/>
        </w:rPr>
        <w:t>relative abundance, and alphatorquevirus qPCR copy numbers versus CD4 counts, stratified by shedder/non-shedder status.</w:t>
      </w:r>
      <w:r w:rsidR="003755B0" w:rsidRPr="003755B0">
        <w:rPr>
          <w:rFonts w:ascii="Arial" w:hAnsi="Arial" w:cs="Arial"/>
          <w:sz w:val="22"/>
          <w:szCs w:val="22"/>
        </w:rPr>
        <w:t xml:space="preserve"> </w:t>
      </w:r>
      <w:r w:rsidR="003755B0" w:rsidRPr="003B4480">
        <w:rPr>
          <w:rFonts w:ascii="Arial" w:hAnsi="Arial" w:cs="Arial"/>
          <w:sz w:val="22"/>
          <w:szCs w:val="22"/>
        </w:rPr>
        <w:t xml:space="preserve">Shedder samples are </w:t>
      </w:r>
      <w:r w:rsidR="00B40D3B">
        <w:rPr>
          <w:rFonts w:ascii="Arial" w:hAnsi="Arial" w:cs="Arial"/>
          <w:sz w:val="22"/>
          <w:szCs w:val="22"/>
        </w:rPr>
        <w:t>shown in</w:t>
      </w:r>
      <w:r w:rsidR="00B40D3B" w:rsidRPr="003B4480">
        <w:rPr>
          <w:rFonts w:ascii="Arial" w:hAnsi="Arial" w:cs="Arial"/>
          <w:sz w:val="22"/>
          <w:szCs w:val="22"/>
        </w:rPr>
        <w:t xml:space="preserve"> </w:t>
      </w:r>
      <w:r w:rsidR="003755B0" w:rsidRPr="003B4480">
        <w:rPr>
          <w:rFonts w:ascii="Arial" w:hAnsi="Arial" w:cs="Arial"/>
          <w:sz w:val="22"/>
          <w:szCs w:val="22"/>
        </w:rPr>
        <w:t xml:space="preserve">red and non-shedder samples </w:t>
      </w:r>
      <w:r w:rsidR="00B40D3B">
        <w:rPr>
          <w:rFonts w:ascii="Arial" w:hAnsi="Arial" w:cs="Arial"/>
          <w:sz w:val="22"/>
          <w:szCs w:val="22"/>
        </w:rPr>
        <w:t>in</w:t>
      </w:r>
      <w:r w:rsidR="003755B0" w:rsidRPr="003B4480">
        <w:rPr>
          <w:rFonts w:ascii="Arial" w:hAnsi="Arial" w:cs="Arial"/>
          <w:sz w:val="22"/>
          <w:szCs w:val="22"/>
        </w:rPr>
        <w:t xml:space="preserve"> blue</w:t>
      </w:r>
      <w:r w:rsidR="00B40D3B">
        <w:rPr>
          <w:rFonts w:ascii="Arial" w:hAnsi="Arial" w:cs="Arial"/>
          <w:sz w:val="22"/>
          <w:szCs w:val="22"/>
        </w:rPr>
        <w:t>. R</w:t>
      </w:r>
      <w:r w:rsidR="003755B0" w:rsidRPr="003B4480">
        <w:rPr>
          <w:rFonts w:ascii="Arial" w:hAnsi="Arial" w:cs="Arial"/>
          <w:sz w:val="22"/>
          <w:szCs w:val="22"/>
        </w:rPr>
        <w:t>egression lines and 95% confidence bands are plotted separately for each group. Statistical significance was assessed by LME</w:t>
      </w:r>
      <w:r w:rsidR="000F41F2">
        <w:rPr>
          <w:rFonts w:ascii="Arial" w:hAnsi="Arial" w:cs="Arial"/>
          <w:sz w:val="22"/>
          <w:szCs w:val="22"/>
        </w:rPr>
        <w:t>; p=2.1x10</w:t>
      </w:r>
      <w:r w:rsidR="000F41F2" w:rsidRPr="009B35F5">
        <w:rPr>
          <w:rFonts w:ascii="Arial" w:hAnsi="Arial" w:cs="Arial"/>
          <w:sz w:val="22"/>
          <w:szCs w:val="22"/>
          <w:vertAlign w:val="superscript"/>
        </w:rPr>
        <w:t>-4</w:t>
      </w:r>
      <w:r w:rsidR="000F41F2">
        <w:rPr>
          <w:rFonts w:ascii="Arial" w:hAnsi="Arial" w:cs="Arial"/>
          <w:sz w:val="22"/>
          <w:szCs w:val="22"/>
        </w:rPr>
        <w:t>, p=1.3x10</w:t>
      </w:r>
      <w:r w:rsidR="000F41F2" w:rsidRPr="009B35F5">
        <w:rPr>
          <w:rFonts w:ascii="Arial" w:hAnsi="Arial" w:cs="Arial"/>
          <w:sz w:val="22"/>
          <w:szCs w:val="22"/>
          <w:vertAlign w:val="superscript"/>
        </w:rPr>
        <w:t>-4</w:t>
      </w:r>
      <w:r w:rsidR="000F41F2">
        <w:rPr>
          <w:rFonts w:ascii="Arial" w:hAnsi="Arial" w:cs="Arial"/>
          <w:sz w:val="22"/>
          <w:szCs w:val="22"/>
        </w:rPr>
        <w:t>, and p=0.04, respectively, for non-shedders; p=0.17, p=0.24, and p=0.54 for shedders, respectively</w:t>
      </w:r>
      <w:r w:rsidR="003A2D4C">
        <w:rPr>
          <w:rFonts w:ascii="Arial" w:hAnsi="Arial" w:cs="Arial"/>
          <w:sz w:val="22"/>
          <w:szCs w:val="22"/>
        </w:rPr>
        <w:t>.</w:t>
      </w:r>
    </w:p>
    <w:p w14:paraId="7A810CD5" w14:textId="77777777" w:rsidR="00A234B9" w:rsidRDefault="00A234B9">
      <w:pPr>
        <w:rPr>
          <w:rFonts w:ascii="Arial" w:hAnsi="Arial" w:cs="Arial"/>
          <w:sz w:val="22"/>
          <w:szCs w:val="22"/>
        </w:rPr>
      </w:pPr>
      <w:r>
        <w:rPr>
          <w:rFonts w:ascii="Arial" w:hAnsi="Arial" w:cs="Arial"/>
          <w:sz w:val="22"/>
          <w:szCs w:val="22"/>
        </w:rPr>
        <w:br w:type="page"/>
      </w:r>
    </w:p>
    <w:p w14:paraId="43D640B0" w14:textId="1D8783F7" w:rsidR="00A234B9" w:rsidRPr="00E72C17" w:rsidRDefault="00F2081B" w:rsidP="00A234B9">
      <w:pPr>
        <w:rPr>
          <w:rFonts w:ascii="Arial" w:hAnsi="Arial" w:cs="Arial"/>
          <w:b/>
          <w:bCs/>
          <w:sz w:val="22"/>
          <w:szCs w:val="22"/>
        </w:rPr>
      </w:pPr>
      <w:r>
        <w:rPr>
          <w:rFonts w:ascii="Arial" w:hAnsi="Arial" w:cs="Arial"/>
          <w:b/>
          <w:bCs/>
          <w:sz w:val="22"/>
          <w:szCs w:val="22"/>
        </w:rPr>
        <w:lastRenderedPageBreak/>
        <w:t>Extended Data</w:t>
      </w:r>
      <w:r w:rsidRPr="00E72C17">
        <w:rPr>
          <w:rFonts w:ascii="Arial" w:hAnsi="Arial" w:cs="Arial"/>
          <w:b/>
          <w:bCs/>
          <w:sz w:val="22"/>
          <w:szCs w:val="22"/>
        </w:rPr>
        <w:t xml:space="preserve"> </w:t>
      </w:r>
      <w:r w:rsidR="00A234B9" w:rsidRPr="00E72C17">
        <w:rPr>
          <w:rFonts w:ascii="Arial" w:hAnsi="Arial" w:cs="Arial"/>
          <w:b/>
          <w:bCs/>
          <w:sz w:val="22"/>
          <w:szCs w:val="22"/>
        </w:rPr>
        <w:t>Figure 8</w:t>
      </w:r>
    </w:p>
    <w:p w14:paraId="0D7C7CC7" w14:textId="77C6C3DF" w:rsidR="00A234B9" w:rsidRDefault="00F2081B" w:rsidP="00A234B9">
      <w:pPr>
        <w:spacing w:after="240"/>
        <w:rPr>
          <w:rFonts w:ascii="Arial" w:hAnsi="Arial" w:cs="Arial"/>
          <w:sz w:val="22"/>
          <w:szCs w:val="22"/>
        </w:rPr>
      </w:pPr>
      <w:r>
        <w:rPr>
          <w:rFonts w:ascii="Arial" w:hAnsi="Arial" w:cs="Arial"/>
          <w:noProof/>
          <w:sz w:val="22"/>
          <w:szCs w:val="22"/>
        </w:rPr>
        <w:drawing>
          <wp:inline distT="0" distB="0" distL="0" distR="0" wp14:anchorId="1F55430A" wp14:editId="520D653B">
            <wp:extent cx="5943600" cy="2332355"/>
            <wp:effectExtent l="0" t="0" r="0" b="4445"/>
            <wp:docPr id="1182000211" name="Picture 10" descr="A diagram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2000211" name="Picture 10" descr="A diagram of a graph&#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2332355"/>
                    </a:xfrm>
                    <a:prstGeom prst="rect">
                      <a:avLst/>
                    </a:prstGeom>
                  </pic:spPr>
                </pic:pic>
              </a:graphicData>
            </a:graphic>
          </wp:inline>
        </w:drawing>
      </w:r>
    </w:p>
    <w:p w14:paraId="14FB135F" w14:textId="43868EEF" w:rsidR="00A234B9" w:rsidRDefault="00F2081B" w:rsidP="00A234B9">
      <w:pPr>
        <w:rPr>
          <w:rFonts w:ascii="Arial" w:hAnsi="Arial" w:cs="Arial"/>
          <w:sz w:val="22"/>
          <w:szCs w:val="22"/>
        </w:rPr>
      </w:pPr>
      <w:r>
        <w:rPr>
          <w:rFonts w:ascii="Arial" w:hAnsi="Arial" w:cs="Arial"/>
          <w:b/>
          <w:bCs/>
          <w:sz w:val="22"/>
          <w:szCs w:val="22"/>
        </w:rPr>
        <w:t>Extended Data</w:t>
      </w:r>
      <w:r w:rsidRPr="00E72C17">
        <w:rPr>
          <w:rFonts w:ascii="Arial" w:hAnsi="Arial" w:cs="Arial"/>
          <w:b/>
          <w:bCs/>
          <w:sz w:val="22"/>
          <w:szCs w:val="22"/>
        </w:rPr>
        <w:t xml:space="preserve"> </w:t>
      </w:r>
      <w:r w:rsidR="00E72C17" w:rsidRPr="00E72C17">
        <w:rPr>
          <w:rFonts w:ascii="Arial" w:hAnsi="Arial" w:cs="Arial"/>
          <w:b/>
          <w:bCs/>
          <w:sz w:val="22"/>
          <w:szCs w:val="22"/>
        </w:rPr>
        <w:t xml:space="preserve">Figure 8: </w:t>
      </w:r>
      <w:r>
        <w:rPr>
          <w:rFonts w:ascii="Arial" w:hAnsi="Arial" w:cs="Arial"/>
          <w:b/>
          <w:bCs/>
          <w:sz w:val="22"/>
          <w:szCs w:val="22"/>
        </w:rPr>
        <w:t>Extended</w:t>
      </w:r>
      <w:r w:rsidRPr="00E72C17">
        <w:rPr>
          <w:rFonts w:ascii="Arial" w:hAnsi="Arial" w:cs="Arial"/>
          <w:b/>
          <w:bCs/>
          <w:sz w:val="22"/>
          <w:szCs w:val="22"/>
        </w:rPr>
        <w:t xml:space="preserve"> </w:t>
      </w:r>
      <w:r w:rsidR="00E72C17" w:rsidRPr="00E72C17">
        <w:rPr>
          <w:rFonts w:ascii="Arial" w:hAnsi="Arial" w:cs="Arial"/>
          <w:b/>
          <w:bCs/>
          <w:sz w:val="22"/>
          <w:szCs w:val="22"/>
        </w:rPr>
        <w:t>papillomavirus analyses.</w:t>
      </w:r>
      <w:r w:rsidR="00E72C17">
        <w:rPr>
          <w:rFonts w:ascii="Arial" w:hAnsi="Arial" w:cs="Arial"/>
          <w:sz w:val="22"/>
          <w:szCs w:val="22"/>
        </w:rPr>
        <w:t xml:space="preserve"> A. Abundance of </w:t>
      </w:r>
      <w:proofErr w:type="spellStart"/>
      <w:r w:rsidR="00E72C17">
        <w:rPr>
          <w:rFonts w:ascii="Arial" w:hAnsi="Arial" w:cs="Arial"/>
          <w:i/>
          <w:iCs/>
          <w:sz w:val="22"/>
          <w:szCs w:val="22"/>
        </w:rPr>
        <w:t>Alphapapillomavirus</w:t>
      </w:r>
      <w:proofErr w:type="spellEnd"/>
      <w:r w:rsidR="00E72C17">
        <w:rPr>
          <w:rFonts w:ascii="Arial" w:hAnsi="Arial" w:cs="Arial"/>
          <w:i/>
          <w:iCs/>
          <w:sz w:val="22"/>
          <w:szCs w:val="22"/>
        </w:rPr>
        <w:t xml:space="preserve"> </w:t>
      </w:r>
      <w:r w:rsidR="00E72C17">
        <w:rPr>
          <w:rFonts w:ascii="Arial" w:hAnsi="Arial" w:cs="Arial"/>
          <w:sz w:val="22"/>
          <w:szCs w:val="22"/>
        </w:rPr>
        <w:t>relative to all viral genera.</w:t>
      </w:r>
      <w:r w:rsidR="00E72C17" w:rsidRPr="00632EAD">
        <w:rPr>
          <w:rFonts w:ascii="Arial" w:hAnsi="Arial" w:cs="Arial"/>
          <w:sz w:val="22"/>
          <w:szCs w:val="22"/>
        </w:rPr>
        <w:t xml:space="preserve"> Shedder and non-shedder samples are plotted together. </w:t>
      </w:r>
      <w:r w:rsidR="00E72C17">
        <w:rPr>
          <w:rFonts w:ascii="Arial" w:hAnsi="Arial" w:cs="Arial"/>
          <w:sz w:val="22"/>
          <w:szCs w:val="22"/>
        </w:rPr>
        <w:t xml:space="preserve">The linear regression lines are shown in </w:t>
      </w:r>
      <w:proofErr w:type="gramStart"/>
      <w:r w:rsidR="00E72C17">
        <w:rPr>
          <w:rFonts w:ascii="Arial" w:hAnsi="Arial" w:cs="Arial"/>
          <w:sz w:val="22"/>
          <w:szCs w:val="22"/>
        </w:rPr>
        <w:t>purple</w:t>
      </w:r>
      <w:proofErr w:type="gramEnd"/>
      <w:r w:rsidR="00E72C17">
        <w:rPr>
          <w:rFonts w:ascii="Arial" w:hAnsi="Arial" w:cs="Arial"/>
          <w:sz w:val="22"/>
          <w:szCs w:val="22"/>
        </w:rPr>
        <w:t xml:space="preserve"> and the 95% confidence bands are shown in gray. </w:t>
      </w:r>
      <w:r>
        <w:rPr>
          <w:rFonts w:ascii="Arial" w:hAnsi="Arial" w:cs="Arial"/>
          <w:sz w:val="22"/>
          <w:szCs w:val="22"/>
        </w:rPr>
        <w:t xml:space="preserve">Statistical significance was determined by MaAsLin2, q=0.044. </w:t>
      </w:r>
      <w:r w:rsidR="00E72C17">
        <w:rPr>
          <w:rFonts w:ascii="Arial" w:hAnsi="Arial" w:cs="Arial"/>
          <w:sz w:val="22"/>
          <w:szCs w:val="22"/>
        </w:rPr>
        <w:t>B. Unweighted</w:t>
      </w:r>
      <w:r w:rsidR="00E72C17" w:rsidRPr="002C75DE">
        <w:rPr>
          <w:rFonts w:ascii="Arial" w:hAnsi="Arial" w:cs="Arial"/>
          <w:sz w:val="22"/>
          <w:szCs w:val="22"/>
        </w:rPr>
        <w:t xml:space="preserve"> papillomavirus UniFrac distance between pairs of samples from the same individual (within-individual comparisons) or from different individuals (between-individual comparisons). Statistical significance was assessed using the Mann-Whitney test and p-values were adjusted for multiple comparisons using the </w:t>
      </w:r>
      <w:proofErr w:type="spellStart"/>
      <w:r w:rsidR="00E72C17" w:rsidRPr="002C75DE">
        <w:rPr>
          <w:rFonts w:ascii="Arial" w:hAnsi="Arial" w:cs="Arial"/>
          <w:sz w:val="22"/>
          <w:szCs w:val="22"/>
        </w:rPr>
        <w:t>Benjamini</w:t>
      </w:r>
      <w:proofErr w:type="spellEnd"/>
      <w:r w:rsidR="00E72C17" w:rsidRPr="002C75DE">
        <w:rPr>
          <w:rFonts w:ascii="Arial" w:hAnsi="Arial" w:cs="Arial"/>
          <w:sz w:val="22"/>
          <w:szCs w:val="22"/>
        </w:rPr>
        <w:t>-Hochberg method.</w:t>
      </w:r>
      <w:r w:rsidR="00E72C17">
        <w:rPr>
          <w:rFonts w:ascii="Arial" w:hAnsi="Arial" w:cs="Arial"/>
          <w:sz w:val="22"/>
          <w:szCs w:val="22"/>
        </w:rPr>
        <w:t xml:space="preserve"> C. </w:t>
      </w:r>
      <w:r w:rsidR="00E72C17" w:rsidRPr="002C75DE">
        <w:rPr>
          <w:rFonts w:ascii="Arial" w:hAnsi="Arial" w:cs="Arial"/>
          <w:sz w:val="22"/>
          <w:szCs w:val="22"/>
        </w:rPr>
        <w:t>Principal coordinate</w:t>
      </w:r>
      <w:r w:rsidR="00E72C17">
        <w:rPr>
          <w:rFonts w:ascii="Arial" w:hAnsi="Arial" w:cs="Arial"/>
          <w:sz w:val="22"/>
          <w:szCs w:val="22"/>
        </w:rPr>
        <w:t>s</w:t>
      </w:r>
      <w:r w:rsidR="00E72C17" w:rsidRPr="002C75DE">
        <w:rPr>
          <w:rFonts w:ascii="Arial" w:hAnsi="Arial" w:cs="Arial"/>
          <w:sz w:val="22"/>
          <w:szCs w:val="22"/>
        </w:rPr>
        <w:t xml:space="preserve"> analysis (</w:t>
      </w:r>
      <w:proofErr w:type="spellStart"/>
      <w:r w:rsidR="00E72C17" w:rsidRPr="002C75DE">
        <w:rPr>
          <w:rFonts w:ascii="Arial" w:hAnsi="Arial" w:cs="Arial"/>
          <w:sz w:val="22"/>
          <w:szCs w:val="22"/>
        </w:rPr>
        <w:t>PCoA</w:t>
      </w:r>
      <w:proofErr w:type="spellEnd"/>
      <w:r w:rsidR="00E72C17" w:rsidRPr="002C75DE">
        <w:rPr>
          <w:rFonts w:ascii="Arial" w:hAnsi="Arial" w:cs="Arial"/>
          <w:sz w:val="22"/>
          <w:szCs w:val="22"/>
        </w:rPr>
        <w:t xml:space="preserve">) of shedder and non-shedder samples, using </w:t>
      </w:r>
      <w:r w:rsidR="00E72C17">
        <w:rPr>
          <w:rFonts w:ascii="Arial" w:hAnsi="Arial" w:cs="Arial"/>
          <w:sz w:val="22"/>
          <w:szCs w:val="22"/>
        </w:rPr>
        <w:t xml:space="preserve">unweighted </w:t>
      </w:r>
      <w:r w:rsidR="00E72C17" w:rsidRPr="002C75DE">
        <w:rPr>
          <w:rFonts w:ascii="Arial" w:hAnsi="Arial" w:cs="Arial"/>
          <w:sz w:val="22"/>
          <w:szCs w:val="22"/>
        </w:rPr>
        <w:t xml:space="preserve">UniFrac distance calculated from papillomavirus phylogeny and </w:t>
      </w:r>
      <w:r w:rsidR="00E72C17">
        <w:rPr>
          <w:rFonts w:ascii="Arial" w:hAnsi="Arial" w:cs="Arial"/>
          <w:sz w:val="22"/>
          <w:szCs w:val="22"/>
        </w:rPr>
        <w:t>presence/absence</w:t>
      </w:r>
      <w:r w:rsidR="00E72C17" w:rsidRPr="002C75DE">
        <w:rPr>
          <w:rFonts w:ascii="Arial" w:hAnsi="Arial" w:cs="Arial"/>
          <w:sz w:val="22"/>
          <w:szCs w:val="22"/>
        </w:rPr>
        <w:t>. Samples are colored by duration of ART. Non-shedder samples are shown as circles and shedder samples are shown as triangles.</w:t>
      </w:r>
      <w:r w:rsidR="00E72C17">
        <w:rPr>
          <w:rFonts w:ascii="Arial" w:hAnsi="Arial" w:cs="Arial"/>
          <w:sz w:val="22"/>
          <w:szCs w:val="22"/>
        </w:rPr>
        <w:t xml:space="preserve"> </w:t>
      </w:r>
      <w:r>
        <w:rPr>
          <w:rFonts w:ascii="Arial" w:hAnsi="Arial" w:cs="Arial"/>
          <w:sz w:val="22"/>
          <w:szCs w:val="22"/>
        </w:rPr>
        <w:t>Statistical significance was determined by PERMANOVA, p=0.18 for ART duration and p=0.10 for shedder/non-shedder status.</w:t>
      </w:r>
    </w:p>
    <w:p w14:paraId="4D89B462" w14:textId="56E05B14" w:rsidR="00A234B9" w:rsidRPr="00A234B9" w:rsidRDefault="00A234B9" w:rsidP="00A234B9">
      <w:pPr>
        <w:rPr>
          <w:rFonts w:ascii="Arial" w:hAnsi="Arial" w:cs="Arial"/>
          <w:sz w:val="22"/>
          <w:szCs w:val="22"/>
        </w:rPr>
      </w:pPr>
    </w:p>
    <w:sectPr w:rsidR="00A234B9" w:rsidRPr="00A234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4B9"/>
    <w:rsid w:val="00057169"/>
    <w:rsid w:val="00094F37"/>
    <w:rsid w:val="000F41F2"/>
    <w:rsid w:val="00115826"/>
    <w:rsid w:val="00142F4F"/>
    <w:rsid w:val="001631CD"/>
    <w:rsid w:val="001C2C15"/>
    <w:rsid w:val="001C3799"/>
    <w:rsid w:val="00235188"/>
    <w:rsid w:val="002372B4"/>
    <w:rsid w:val="00277750"/>
    <w:rsid w:val="002F425D"/>
    <w:rsid w:val="003755B0"/>
    <w:rsid w:val="00377D46"/>
    <w:rsid w:val="003A2D4C"/>
    <w:rsid w:val="003F0A4C"/>
    <w:rsid w:val="00482DF8"/>
    <w:rsid w:val="00586D95"/>
    <w:rsid w:val="00591866"/>
    <w:rsid w:val="00600E9C"/>
    <w:rsid w:val="00732951"/>
    <w:rsid w:val="007677BD"/>
    <w:rsid w:val="00831850"/>
    <w:rsid w:val="008568E7"/>
    <w:rsid w:val="0097148E"/>
    <w:rsid w:val="009E25C6"/>
    <w:rsid w:val="00A07B24"/>
    <w:rsid w:val="00A234B9"/>
    <w:rsid w:val="00A448D8"/>
    <w:rsid w:val="00A5675E"/>
    <w:rsid w:val="00B02476"/>
    <w:rsid w:val="00B26408"/>
    <w:rsid w:val="00B40D3B"/>
    <w:rsid w:val="00B52606"/>
    <w:rsid w:val="00B55F07"/>
    <w:rsid w:val="00BC49B8"/>
    <w:rsid w:val="00C730DA"/>
    <w:rsid w:val="00CC47DF"/>
    <w:rsid w:val="00D004EC"/>
    <w:rsid w:val="00D92655"/>
    <w:rsid w:val="00DD76CB"/>
    <w:rsid w:val="00DF024B"/>
    <w:rsid w:val="00E61E48"/>
    <w:rsid w:val="00E72C17"/>
    <w:rsid w:val="00EF1FEC"/>
    <w:rsid w:val="00F05186"/>
    <w:rsid w:val="00F072F5"/>
    <w:rsid w:val="00F2081B"/>
    <w:rsid w:val="00FF68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93C391E"/>
  <w15:chartTrackingRefBased/>
  <w15:docId w15:val="{CBBB3520-6194-B34D-9A34-6FE817C3A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8318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162</TotalTime>
  <Pages>13</Pages>
  <Words>1752</Words>
  <Characters>9987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Kaelin (Student)</dc:creator>
  <cp:keywords/>
  <dc:description/>
  <cp:lastModifiedBy>Emily Kaelin (Student)</cp:lastModifiedBy>
  <cp:revision>40</cp:revision>
  <dcterms:created xsi:type="dcterms:W3CDTF">2024-02-10T23:15:00Z</dcterms:created>
  <dcterms:modified xsi:type="dcterms:W3CDTF">2024-03-11T21:56:00Z</dcterms:modified>
</cp:coreProperties>
</file>