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6F56D" w14:textId="19EE4508" w:rsidR="0059526F" w:rsidRDefault="0059526F" w:rsidP="0059526F">
      <w:pPr>
        <w:rPr>
          <w:color w:val="FF0000"/>
          <w:lang w:val="en-US"/>
        </w:rPr>
      </w:pPr>
    </w:p>
    <w:p w14:paraId="2F585CD5" w14:textId="4514C225" w:rsidR="0059526F" w:rsidRPr="00A03600" w:rsidRDefault="0059526F" w:rsidP="00A03600">
      <w:pPr>
        <w:pStyle w:val="Title2"/>
        <w:jc w:val="center"/>
        <w:rPr>
          <w:color w:val="000000"/>
          <w:sz w:val="32"/>
          <w:szCs w:val="32"/>
        </w:rPr>
      </w:pPr>
      <w:r w:rsidRPr="00A03600">
        <w:rPr>
          <w:color w:val="000000"/>
          <w:sz w:val="32"/>
          <w:szCs w:val="32"/>
        </w:rPr>
        <w:t>Supporting Information</w:t>
      </w:r>
    </w:p>
    <w:p w14:paraId="6BEE17BD" w14:textId="77777777" w:rsidR="0059526F" w:rsidRDefault="0059526F" w:rsidP="0059526F">
      <w:pPr>
        <w:pStyle w:val="Tableofcontents"/>
        <w:rPr>
          <w:color w:val="FF0000"/>
        </w:rPr>
      </w:pPr>
    </w:p>
    <w:p w14:paraId="2811AEFD" w14:textId="77777777" w:rsidR="001013F4" w:rsidRPr="00A35E4A" w:rsidRDefault="001013F4" w:rsidP="0059526F">
      <w:pPr>
        <w:pStyle w:val="Tableofcontents"/>
      </w:pPr>
    </w:p>
    <w:p w14:paraId="7F316326" w14:textId="3E13F06B" w:rsidR="00B83CDC" w:rsidRPr="008B0E40" w:rsidRDefault="00F627E1" w:rsidP="00B83CDC">
      <w:pPr>
        <w:pStyle w:val="Title2"/>
        <w:spacing w:line="480" w:lineRule="auto"/>
        <w:jc w:val="center"/>
        <w:rPr>
          <w:sz w:val="28"/>
          <w:szCs w:val="28"/>
        </w:rPr>
      </w:pPr>
      <w:r>
        <w:rPr>
          <w:sz w:val="28"/>
          <w:szCs w:val="28"/>
        </w:rPr>
        <w:t>Safe and efficient molybdenum disulfide platform for cooperative imaging-guided photothermal-selective chemotherapy: A preclinical study</w:t>
      </w:r>
    </w:p>
    <w:p w14:paraId="24B5B838" w14:textId="77777777" w:rsidR="00B83CDC" w:rsidRPr="00A35E4A" w:rsidRDefault="00B83CDC" w:rsidP="00B83CDC">
      <w:pPr>
        <w:pStyle w:val="Tableofcontents"/>
        <w:spacing w:line="480" w:lineRule="auto"/>
      </w:pPr>
    </w:p>
    <w:p w14:paraId="6A69094B" w14:textId="30A05E34" w:rsidR="00B83CDC" w:rsidRPr="000E040B" w:rsidRDefault="00B83CDC" w:rsidP="00B83CDC">
      <w:pPr>
        <w:spacing w:line="480" w:lineRule="auto"/>
        <w:jc w:val="center"/>
      </w:pPr>
      <w:r w:rsidRPr="000E040B">
        <w:t>Xin Li</w:t>
      </w:r>
      <w:r w:rsidRPr="000E040B">
        <w:rPr>
          <w:vertAlign w:val="superscript"/>
        </w:rPr>
        <w:t>1,2,</w:t>
      </w:r>
      <w:r w:rsidR="00CE040D">
        <w:rPr>
          <w:vertAlign w:val="superscript"/>
        </w:rPr>
        <w:t>3</w:t>
      </w:r>
      <w:r w:rsidRPr="000E040B">
        <w:t>, Lingdan Kong</w:t>
      </w:r>
      <w:r w:rsidRPr="000E040B">
        <w:rPr>
          <w:vertAlign w:val="superscript"/>
        </w:rPr>
        <w:t>5</w:t>
      </w:r>
      <w:r w:rsidRPr="000E040B">
        <w:t>, Wei Hu</w:t>
      </w:r>
      <w:r w:rsidR="00CE040D">
        <w:rPr>
          <w:vertAlign w:val="superscript"/>
        </w:rPr>
        <w:t>4</w:t>
      </w:r>
      <w:r w:rsidRPr="000E040B">
        <w:t>, Changchang Zhang</w:t>
      </w:r>
      <w:r w:rsidR="00CE040D">
        <w:rPr>
          <w:vertAlign w:val="superscript"/>
        </w:rPr>
        <w:t>4</w:t>
      </w:r>
      <w:r w:rsidRPr="000E040B">
        <w:t>, Xiangyang Shi</w:t>
      </w:r>
      <w:r w:rsidR="00CE040D">
        <w:rPr>
          <w:vertAlign w:val="superscript"/>
        </w:rPr>
        <w:t>4</w:t>
      </w:r>
      <w:r w:rsidRPr="000E040B">
        <w:rPr>
          <w:vertAlign w:val="superscript"/>
        </w:rPr>
        <w:t>,6</w:t>
      </w:r>
      <w:r w:rsidRPr="000E040B">
        <w:t>*, Xipeng Wang</w:t>
      </w:r>
      <w:r w:rsidR="00CE040D">
        <w:rPr>
          <w:vertAlign w:val="superscript"/>
        </w:rPr>
        <w:t>2</w:t>
      </w:r>
      <w:r w:rsidRPr="000E040B">
        <w:t>*, Lingxi Xing</w:t>
      </w:r>
      <w:r w:rsidR="00CE040D">
        <w:rPr>
          <w:vertAlign w:val="superscript"/>
        </w:rPr>
        <w:t>2,3</w:t>
      </w:r>
      <w:r w:rsidRPr="000E040B">
        <w:t>*</w:t>
      </w:r>
    </w:p>
    <w:p w14:paraId="5A9670FD" w14:textId="77777777" w:rsidR="00B83CDC" w:rsidRPr="000E040B" w:rsidRDefault="00B83CDC" w:rsidP="00B83CDC">
      <w:pPr>
        <w:spacing w:line="480" w:lineRule="auto"/>
        <w:jc w:val="center"/>
      </w:pPr>
    </w:p>
    <w:p w14:paraId="5520CD34" w14:textId="0EF43E94" w:rsidR="00CE040D" w:rsidRDefault="00CE040D" w:rsidP="00CE040D">
      <w:pPr>
        <w:spacing w:line="480" w:lineRule="auto"/>
        <w:jc w:val="both"/>
        <w:rPr>
          <w:lang w:val="en-US"/>
        </w:rPr>
      </w:pPr>
      <w:r>
        <w:rPr>
          <w:vertAlign w:val="superscript"/>
          <w:lang w:val="en-US"/>
        </w:rPr>
        <w:t>1</w:t>
      </w:r>
      <w:r w:rsidRPr="001E40B0">
        <w:rPr>
          <w:lang w:val="en-US"/>
        </w:rPr>
        <w:t xml:space="preserve"> DWI-Leibniz-Institute for Interactive Materials e.V., 52056 Aachen, Germany</w:t>
      </w:r>
    </w:p>
    <w:p w14:paraId="3B1431AD" w14:textId="505B4D99" w:rsidR="00890B83" w:rsidRPr="000E040B" w:rsidRDefault="00CE040D" w:rsidP="00890B83">
      <w:pPr>
        <w:spacing w:line="480" w:lineRule="auto"/>
        <w:jc w:val="both"/>
        <w:rPr>
          <w:lang w:val="en-US"/>
        </w:rPr>
      </w:pPr>
      <w:r>
        <w:rPr>
          <w:vertAlign w:val="superscript"/>
          <w:lang w:val="en-US"/>
        </w:rPr>
        <w:t>2</w:t>
      </w:r>
      <w:r w:rsidR="00890B83" w:rsidRPr="000E040B">
        <w:rPr>
          <w:lang w:val="en-US"/>
        </w:rPr>
        <w:t xml:space="preserve"> Department of Gynecology and Obstetrics, XinHua Hospital, School of Medicine, Shanghai Jiao</w:t>
      </w:r>
      <w:r w:rsidR="00890B83" w:rsidRPr="000E040B">
        <w:rPr>
          <w:rFonts w:hint="eastAsia"/>
          <w:lang w:val="en-US"/>
        </w:rPr>
        <w:t xml:space="preserve"> T</w:t>
      </w:r>
      <w:r w:rsidR="00890B83" w:rsidRPr="000E040B">
        <w:rPr>
          <w:lang w:val="en-US"/>
        </w:rPr>
        <w:t>ong University, Shanghai</w:t>
      </w:r>
      <w:r w:rsidR="00890B83">
        <w:rPr>
          <w:lang w:val="en-US"/>
        </w:rPr>
        <w:t xml:space="preserve"> </w:t>
      </w:r>
      <w:r w:rsidR="00890B83" w:rsidRPr="000E040B">
        <w:rPr>
          <w:lang w:val="en-US"/>
        </w:rPr>
        <w:t>200092, China</w:t>
      </w:r>
    </w:p>
    <w:p w14:paraId="5715F93F" w14:textId="004535EF" w:rsidR="00CE040D" w:rsidRDefault="00CE040D" w:rsidP="00CE040D">
      <w:pPr>
        <w:spacing w:line="480" w:lineRule="auto"/>
        <w:jc w:val="both"/>
        <w:rPr>
          <w:lang w:val="en-US"/>
        </w:rPr>
      </w:pPr>
      <w:r>
        <w:rPr>
          <w:vertAlign w:val="superscript"/>
          <w:lang w:val="en-US"/>
        </w:rPr>
        <w:t>3</w:t>
      </w:r>
      <w:r>
        <w:rPr>
          <w:lang w:val="en-US"/>
        </w:rPr>
        <w:t xml:space="preserve"> </w:t>
      </w:r>
      <w:r w:rsidR="00B83CDC" w:rsidRPr="000E040B">
        <w:rPr>
          <w:lang w:val="en-US"/>
        </w:rPr>
        <w:t>Institute for Technical and Macromolecular Chemistry, RWTH Aachen University, 52074 Aachen, Germany</w:t>
      </w:r>
    </w:p>
    <w:p w14:paraId="6B2D0E9B" w14:textId="6FE8BDFB" w:rsidR="00B83CDC" w:rsidRDefault="00CE040D" w:rsidP="00B83CDC">
      <w:pPr>
        <w:spacing w:line="480" w:lineRule="auto"/>
        <w:jc w:val="both"/>
        <w:rPr>
          <w:lang w:val="en-US"/>
        </w:rPr>
      </w:pPr>
      <w:r>
        <w:rPr>
          <w:vertAlign w:val="superscript"/>
          <w:lang w:val="en-US"/>
        </w:rPr>
        <w:t>4</w:t>
      </w:r>
      <w:r>
        <w:rPr>
          <w:lang w:val="en-US"/>
        </w:rPr>
        <w:t xml:space="preserve"> </w:t>
      </w:r>
      <w:r w:rsidRPr="000E040B">
        <w:rPr>
          <w:lang w:val="en-US"/>
        </w:rPr>
        <w:t>College of Chemistry, Chemical Engineering and Biotechnology, Donghua University, Shanghai</w:t>
      </w:r>
      <w:r>
        <w:rPr>
          <w:lang w:val="en-US"/>
        </w:rPr>
        <w:t xml:space="preserve"> </w:t>
      </w:r>
      <w:r w:rsidRPr="000E040B">
        <w:rPr>
          <w:lang w:val="en-US"/>
        </w:rPr>
        <w:t>201620, China</w:t>
      </w:r>
    </w:p>
    <w:p w14:paraId="3A964845" w14:textId="565A05A3" w:rsidR="00B83CDC" w:rsidRPr="000E040B" w:rsidRDefault="00B83CDC" w:rsidP="00B83CDC">
      <w:pPr>
        <w:spacing w:line="480" w:lineRule="auto"/>
        <w:jc w:val="both"/>
        <w:rPr>
          <w:lang w:val="en-US"/>
        </w:rPr>
      </w:pPr>
      <w:r w:rsidRPr="000E040B">
        <w:rPr>
          <w:vertAlign w:val="superscript"/>
          <w:lang w:val="en-US"/>
        </w:rPr>
        <w:t>5</w:t>
      </w:r>
      <w:r w:rsidRPr="000E040B">
        <w:rPr>
          <w:lang w:val="en-US"/>
        </w:rPr>
        <w:t xml:space="preserve"> Laboratory of Nanoscale Biosensing and Bioimaging, School of Ophthalmology and Optometry, School of Biomedical Engineering, Wenzhou Medical University, Wenzhou</w:t>
      </w:r>
      <w:r w:rsidR="00F627E1">
        <w:rPr>
          <w:lang w:val="en-US"/>
        </w:rPr>
        <w:t xml:space="preserve"> </w:t>
      </w:r>
      <w:r w:rsidR="00F627E1" w:rsidRPr="000E040B">
        <w:rPr>
          <w:lang w:val="en-US"/>
        </w:rPr>
        <w:t>325027</w:t>
      </w:r>
      <w:r w:rsidRPr="000E040B">
        <w:rPr>
          <w:lang w:val="en-US"/>
        </w:rPr>
        <w:t>, China</w:t>
      </w:r>
    </w:p>
    <w:p w14:paraId="325F5190" w14:textId="77777777" w:rsidR="00B83CDC" w:rsidRPr="000E040B" w:rsidRDefault="00B83CDC" w:rsidP="00B83CDC">
      <w:pPr>
        <w:spacing w:line="480" w:lineRule="auto"/>
        <w:jc w:val="both"/>
        <w:rPr>
          <w:lang w:val="en-US"/>
        </w:rPr>
      </w:pPr>
      <w:r w:rsidRPr="000E040B">
        <w:rPr>
          <w:vertAlign w:val="superscript"/>
          <w:lang w:val="en-US"/>
        </w:rPr>
        <w:t>6</w:t>
      </w:r>
      <w:r w:rsidRPr="000E040B">
        <w:rPr>
          <w:lang w:val="en-US"/>
        </w:rPr>
        <w:t xml:space="preserve"> CQM-Centro de Química da Madeira, Universidade da Madeira, Campus da Penteada, 9000-390 Funchal, Portugal </w:t>
      </w:r>
    </w:p>
    <w:p w14:paraId="6D9B01F7" w14:textId="40D14A09" w:rsidR="007244B7" w:rsidRDefault="007244B7">
      <w:pPr>
        <w:rPr>
          <w:color w:val="FF0000"/>
          <w:lang w:val="en-US"/>
        </w:rPr>
      </w:pPr>
      <w:r w:rsidRPr="00902D5A">
        <w:rPr>
          <w:color w:val="FF0000"/>
          <w:lang w:val="en-US"/>
        </w:rPr>
        <w:br w:type="page"/>
      </w:r>
    </w:p>
    <w:p w14:paraId="010CEAF4" w14:textId="4D368EFB" w:rsidR="007244B7" w:rsidRPr="00AD7BEE" w:rsidRDefault="00D66D05" w:rsidP="007244B7">
      <w:pPr>
        <w:spacing w:line="480" w:lineRule="auto"/>
        <w:mirrorIndents/>
        <w:jc w:val="both"/>
        <w:rPr>
          <w:b/>
          <w:sz w:val="28"/>
          <w:szCs w:val="28"/>
          <w:lang w:val="en-US"/>
        </w:rPr>
      </w:pPr>
      <w:r>
        <w:rPr>
          <w:b/>
          <w:sz w:val="28"/>
          <w:szCs w:val="28"/>
          <w:lang w:val="en-US"/>
        </w:rPr>
        <w:lastRenderedPageBreak/>
        <w:t>Additional e</w:t>
      </w:r>
      <w:r w:rsidR="007244B7" w:rsidRPr="00AD7BEE">
        <w:rPr>
          <w:b/>
          <w:sz w:val="28"/>
          <w:szCs w:val="28"/>
          <w:lang w:val="en-US"/>
        </w:rPr>
        <w:t xml:space="preserve">xperimental </w:t>
      </w:r>
      <w:r>
        <w:rPr>
          <w:b/>
          <w:sz w:val="28"/>
          <w:szCs w:val="28"/>
          <w:lang w:val="en-US"/>
        </w:rPr>
        <w:t>details</w:t>
      </w:r>
      <w:r w:rsidR="00A03600">
        <w:rPr>
          <w:b/>
          <w:sz w:val="28"/>
          <w:szCs w:val="28"/>
          <w:lang w:val="en-US"/>
        </w:rPr>
        <w:t>:</w:t>
      </w:r>
    </w:p>
    <w:p w14:paraId="679E4178" w14:textId="03138722" w:rsidR="007244B7" w:rsidRPr="00533DFD" w:rsidRDefault="007703FE" w:rsidP="007244B7">
      <w:pPr>
        <w:spacing w:line="480" w:lineRule="auto"/>
        <w:mirrorIndents/>
        <w:jc w:val="both"/>
        <w:rPr>
          <w:lang w:val="en-US"/>
        </w:rPr>
      </w:pPr>
      <w:r>
        <w:rPr>
          <w:b/>
          <w:lang w:val="en-US"/>
        </w:rPr>
        <w:t xml:space="preserve">      </w:t>
      </w:r>
      <w:r w:rsidR="007244B7" w:rsidRPr="0094377B">
        <w:rPr>
          <w:i/>
          <w:lang w:val="en-US"/>
        </w:rPr>
        <w:t>Materials</w:t>
      </w:r>
      <w:r w:rsidR="006126EA">
        <w:rPr>
          <w:i/>
          <w:lang w:val="en-US"/>
        </w:rPr>
        <w:t>:</w:t>
      </w:r>
      <w:r w:rsidR="00591D5C">
        <w:rPr>
          <w:i/>
          <w:lang w:val="en-US"/>
        </w:rPr>
        <w:t xml:space="preserve"> </w:t>
      </w:r>
      <w:r w:rsidR="00902D5A" w:rsidRPr="00902D5A">
        <w:rPr>
          <w:lang w:val="en-US"/>
        </w:rPr>
        <w:t>Ammonium tetrathiomolybdate ((NH</w:t>
      </w:r>
      <w:r w:rsidR="00902D5A" w:rsidRPr="00902D5A">
        <w:rPr>
          <w:vertAlign w:val="subscript"/>
          <w:lang w:val="en-US"/>
        </w:rPr>
        <w:t>4</w:t>
      </w:r>
      <w:r w:rsidR="00902D5A" w:rsidRPr="00902D5A">
        <w:rPr>
          <w:lang w:val="en-US"/>
        </w:rPr>
        <w:t>)</w:t>
      </w:r>
      <w:r w:rsidR="00902D5A" w:rsidRPr="00902D5A">
        <w:rPr>
          <w:vertAlign w:val="subscript"/>
          <w:lang w:val="en-US"/>
        </w:rPr>
        <w:t>2</w:t>
      </w:r>
      <w:r w:rsidR="00902D5A" w:rsidRPr="00902D5A">
        <w:rPr>
          <w:lang w:val="en-US"/>
        </w:rPr>
        <w:t>MoS</w:t>
      </w:r>
      <w:r w:rsidR="00902D5A" w:rsidRPr="00902D5A">
        <w:rPr>
          <w:vertAlign w:val="subscript"/>
          <w:lang w:val="en-US"/>
        </w:rPr>
        <w:t>4</w:t>
      </w:r>
      <w:r w:rsidR="00902D5A" w:rsidRPr="00902D5A">
        <w:rPr>
          <w:lang w:val="en-US"/>
        </w:rPr>
        <w:t>), hydrazinium hydroxide ((N</w:t>
      </w:r>
      <w:r w:rsidR="00902D5A" w:rsidRPr="00902D5A">
        <w:rPr>
          <w:vertAlign w:val="subscript"/>
          <w:lang w:val="en-US"/>
        </w:rPr>
        <w:t>2</w:t>
      </w:r>
      <w:r w:rsidR="00902D5A" w:rsidRPr="00902D5A">
        <w:rPr>
          <w:lang w:val="en-US"/>
        </w:rPr>
        <w:t>H</w:t>
      </w:r>
      <w:r w:rsidR="00902D5A" w:rsidRPr="00902D5A">
        <w:rPr>
          <w:vertAlign w:val="subscript"/>
          <w:lang w:val="en-US"/>
        </w:rPr>
        <w:t>4</w:t>
      </w:r>
      <w:r w:rsidR="00902D5A" w:rsidRPr="00902D5A">
        <w:rPr>
          <w:lang w:val="en-US"/>
        </w:rPr>
        <w:t>)·H</w:t>
      </w:r>
      <w:r w:rsidR="00902D5A" w:rsidRPr="00902D5A">
        <w:rPr>
          <w:vertAlign w:val="subscript"/>
          <w:lang w:val="en-US"/>
        </w:rPr>
        <w:t>2</w:t>
      </w:r>
      <w:r w:rsidR="00902D5A" w:rsidRPr="00902D5A">
        <w:rPr>
          <w:lang w:val="en-US"/>
        </w:rPr>
        <w:t>O, 98%) and lipoic acid (LA, 98%) were purchased from J&amp;K China Chemical Co., Ltd. (Beijing, China). t-butyloxy carbonyl protected polyethylene glycol with amine group (BocNH-PEG-NH</w:t>
      </w:r>
      <w:r w:rsidR="00902D5A" w:rsidRPr="00902D5A">
        <w:rPr>
          <w:vertAlign w:val="subscript"/>
          <w:lang w:val="en-US"/>
        </w:rPr>
        <w:t>2</w:t>
      </w:r>
      <w:r w:rsidR="00902D5A" w:rsidRPr="00902D5A">
        <w:rPr>
          <w:lang w:val="en-US"/>
        </w:rPr>
        <w:t xml:space="preserve">) was obtained </w:t>
      </w:r>
      <w:r w:rsidR="00902D5A" w:rsidRPr="00902D5A">
        <w:rPr>
          <w:rStyle w:val="fontstyle01"/>
          <w:lang w:val="en-US"/>
        </w:rPr>
        <w:t>from Shanghai Yanyi Biotechnology Corporation</w:t>
      </w:r>
      <w:r w:rsidR="00902D5A" w:rsidRPr="00902D5A">
        <w:rPr>
          <w:color w:val="000000"/>
          <w:lang w:val="en-US"/>
        </w:rPr>
        <w:t xml:space="preserve"> </w:t>
      </w:r>
      <w:r w:rsidR="00902D5A" w:rsidRPr="00902D5A">
        <w:rPr>
          <w:rStyle w:val="fontstyle01"/>
          <w:lang w:val="en-US"/>
        </w:rPr>
        <w:t>(Shanghai, China).</w:t>
      </w:r>
      <w:r w:rsidR="00902D5A" w:rsidRPr="00902D5A">
        <w:rPr>
          <w:lang w:val="en-US"/>
        </w:rPr>
        <w:t xml:space="preserve"> </w:t>
      </w:r>
      <w:r w:rsidR="00902D5A" w:rsidRPr="00902D5A">
        <w:rPr>
          <w:rStyle w:val="fontstyle01"/>
          <w:lang w:val="en-US"/>
        </w:rPr>
        <w:t>1-ethyl-3-(3-dimethylaminopropyl) carbodiimide</w:t>
      </w:r>
      <w:r w:rsidR="00902D5A" w:rsidRPr="00902D5A">
        <w:rPr>
          <w:color w:val="000000"/>
          <w:lang w:val="en-US"/>
        </w:rPr>
        <w:t xml:space="preserve"> </w:t>
      </w:r>
      <w:r w:rsidR="00902D5A" w:rsidRPr="00902D5A">
        <w:rPr>
          <w:rStyle w:val="fontstyle01"/>
          <w:lang w:val="en-US"/>
        </w:rPr>
        <w:t>hydrochloride (EDC), N-hydroxysuccinimide (NHS), dimethylsulfoxide (DMSO), hydrochloric acid (HCl), folic acid (FA), fluorescein isothiocyanate (FITC),</w:t>
      </w:r>
      <w:r w:rsidR="00902D5A" w:rsidRPr="00902D5A">
        <w:rPr>
          <w:rFonts w:ascii="Arial" w:hAnsi="Arial" w:cs="Arial"/>
          <w:color w:val="202122"/>
          <w:szCs w:val="21"/>
          <w:shd w:val="clear" w:color="auto" w:fill="FFFFFF"/>
          <w:lang w:val="en-US"/>
        </w:rPr>
        <w:t xml:space="preserve"> </w:t>
      </w:r>
      <w:r w:rsidR="00902D5A" w:rsidRPr="00902D5A">
        <w:rPr>
          <w:rStyle w:val="fontstyle01"/>
          <w:lang w:val="en-US"/>
        </w:rPr>
        <w:t>paraformaldehyde, Triton® X-100 and bovine serum albumin (BSA) were supplied from Sigma-Aldrich</w:t>
      </w:r>
      <w:r w:rsidR="00902D5A" w:rsidRPr="00902D5A">
        <w:rPr>
          <w:lang w:val="en-US"/>
        </w:rPr>
        <w:t xml:space="preserve"> </w:t>
      </w:r>
      <w:r w:rsidR="00902D5A" w:rsidRPr="00902D5A">
        <w:rPr>
          <w:rStyle w:val="fontstyle01"/>
          <w:lang w:val="en-US"/>
        </w:rPr>
        <w:t xml:space="preserve">(St. Louis, MO). </w:t>
      </w:r>
      <w:r w:rsidR="00902D5A" w:rsidRPr="0085180A">
        <w:rPr>
          <w:rStyle w:val="fontstyle01"/>
          <w:rFonts w:ascii="Symbol" w:hAnsi="Symbol"/>
        </w:rPr>
        <w:t></w:t>
      </w:r>
      <w:r w:rsidR="00902D5A" w:rsidRPr="00902D5A">
        <w:rPr>
          <w:rStyle w:val="fontstyle01"/>
          <w:lang w:val="en-US"/>
        </w:rPr>
        <w:t>-tocopheryl succinate (</w:t>
      </w:r>
      <w:r w:rsidR="00902D5A" w:rsidRPr="0085180A">
        <w:rPr>
          <w:rStyle w:val="fontstyle01"/>
          <w:rFonts w:ascii="Symbol" w:hAnsi="Symbol"/>
        </w:rPr>
        <w:t></w:t>
      </w:r>
      <w:r w:rsidR="00902D5A" w:rsidRPr="00902D5A">
        <w:rPr>
          <w:rStyle w:val="fontstyle01"/>
          <w:lang w:val="en-US"/>
        </w:rPr>
        <w:t>-TOS) was acquired from Hubei Hengshuo Chemical CO., Ltd. (Wuhan, China). SKoV3 cells (human ovarian cancer cell line) were provided from Institute of Biochemistry and Cell Biology, the Chinese Academy of Sciences (Shanghai, China). Dulbecco's Modified Eagle Medium (DMEM) and fetal bovine serum (FBS) were purchased from Hangzhou Jinuo</w:t>
      </w:r>
      <w:r w:rsidR="00902D5A" w:rsidRPr="00902D5A">
        <w:rPr>
          <w:color w:val="000000"/>
          <w:lang w:val="en-US"/>
        </w:rPr>
        <w:t xml:space="preserve"> </w:t>
      </w:r>
      <w:r w:rsidR="00902D5A" w:rsidRPr="00902D5A">
        <w:rPr>
          <w:rStyle w:val="fontstyle01"/>
          <w:lang w:val="en-US"/>
        </w:rPr>
        <w:t>Biomedical Technology (Hangzhou, China). Penicillin-streptomycin and trypsin were obtained from HyClone Lab., Inc. (Logan, UT). Cell Counting Kit-8 (CCK-8) was supplied from 7Sea</w:t>
      </w:r>
      <w:r w:rsidR="00902D5A" w:rsidRPr="00902D5A">
        <w:rPr>
          <w:color w:val="000000"/>
          <w:lang w:val="en-US"/>
        </w:rPr>
        <w:t xml:space="preserve"> </w:t>
      </w:r>
      <w:r w:rsidR="00902D5A" w:rsidRPr="00902D5A">
        <w:rPr>
          <w:rStyle w:val="fontstyle01"/>
          <w:lang w:val="en-US"/>
        </w:rPr>
        <w:t>Biotech. Co., Ltd. (Shanghai, China).</w:t>
      </w:r>
      <w:bookmarkStart w:id="0" w:name="OLE_LINK3"/>
      <w:r w:rsidR="00902D5A" w:rsidRPr="00902D5A">
        <w:rPr>
          <w:rStyle w:val="fontstyle01"/>
          <w:lang w:val="en-US"/>
        </w:rPr>
        <w:t xml:space="preserve"> 4',6-diamidino-2-phenylindole (DAPI)</w:t>
      </w:r>
      <w:bookmarkEnd w:id="0"/>
      <w:r w:rsidR="00902D5A" w:rsidRPr="00902D5A">
        <w:rPr>
          <w:rStyle w:val="fontstyle01"/>
          <w:lang w:val="en-US"/>
        </w:rPr>
        <w:t> and Hoechst 33342 were acquired from Bestbio Co., Ltd. (Shanghai, China).</w:t>
      </w:r>
      <w:bookmarkStart w:id="1" w:name="OLE_LINK679"/>
      <w:bookmarkStart w:id="2" w:name="OLE_LINK599"/>
      <w:bookmarkStart w:id="3" w:name="OLE_LINK4"/>
      <w:r w:rsidR="00902D5A" w:rsidRPr="00902D5A">
        <w:rPr>
          <w:rStyle w:val="fontstyle01"/>
          <w:lang w:val="en-US"/>
        </w:rPr>
        <w:t xml:space="preserve"> FITC-phalloidin</w:t>
      </w:r>
      <w:bookmarkEnd w:id="1"/>
      <w:bookmarkEnd w:id="2"/>
      <w:r w:rsidR="00902D5A" w:rsidRPr="00902D5A">
        <w:rPr>
          <w:rStyle w:val="fontstyle01"/>
          <w:lang w:val="en-US"/>
        </w:rPr>
        <w:t xml:space="preserve"> was provided from Invitrogen (Carlsbad, CA).</w:t>
      </w:r>
      <w:bookmarkEnd w:id="3"/>
      <w:r w:rsidR="00902D5A" w:rsidRPr="00902D5A">
        <w:rPr>
          <w:rStyle w:val="fontstyle01"/>
          <w:lang w:val="en-US"/>
        </w:rPr>
        <w:t xml:space="preserve"> Regenerated cellulose dialysis membranes with a molecular weight cutoff (MWCO) of either 1000 or 8000-14000 were obtained from Fisher Scientific (Pittsburgh, PA). Water used in all experiments was purified using a Milli-Q Plus 185 water purification system (Millipore, Bedford, MA) with a resistivity higher than 18.2 M</w:t>
      </w:r>
      <w:r w:rsidR="00902D5A">
        <w:rPr>
          <w:rStyle w:val="fontstyle01"/>
        </w:rPr>
        <w:t>Ω</w:t>
      </w:r>
      <w:r w:rsidR="00902D5A" w:rsidRPr="00902D5A">
        <w:rPr>
          <w:rStyle w:val="fontstyle01"/>
          <w:lang w:val="en-US"/>
        </w:rPr>
        <w:t>·cm</w:t>
      </w:r>
      <w:r w:rsidR="007244B7" w:rsidRPr="00533DFD">
        <w:rPr>
          <w:lang w:val="en-US"/>
        </w:rPr>
        <w:t>.</w:t>
      </w:r>
    </w:p>
    <w:p w14:paraId="1D5CAC63" w14:textId="1E49AC02" w:rsidR="00902D5A" w:rsidRPr="00902D5A" w:rsidRDefault="007703FE" w:rsidP="007244B7">
      <w:pPr>
        <w:spacing w:line="480" w:lineRule="auto"/>
        <w:jc w:val="both"/>
        <w:rPr>
          <w:b/>
          <w:lang w:val="en-US"/>
        </w:rPr>
      </w:pPr>
      <w:r>
        <w:rPr>
          <w:b/>
          <w:lang w:val="en-US"/>
        </w:rPr>
        <w:t xml:space="preserve">      </w:t>
      </w:r>
      <w:r w:rsidR="00902D5A" w:rsidRPr="00902D5A">
        <w:rPr>
          <w:i/>
          <w:lang w:val="en-US"/>
        </w:rPr>
        <w:t>Synthesis of MoS2-PEG-FI and MPF-FI</w:t>
      </w:r>
      <w:r w:rsidRPr="0094377B">
        <w:rPr>
          <w:i/>
          <w:lang w:val="en-US"/>
        </w:rPr>
        <w:t>:</w:t>
      </w:r>
      <w:r w:rsidR="007244B7">
        <w:rPr>
          <w:b/>
          <w:lang w:val="en-US"/>
        </w:rPr>
        <w:t xml:space="preserve"> </w:t>
      </w:r>
      <w:r w:rsidR="00902D5A" w:rsidRPr="00902D5A">
        <w:rPr>
          <w:lang w:val="en-US"/>
        </w:rPr>
        <w:t xml:space="preserve">To visualize the targeted cellular internalization, the FITC conjugated PEG was synthesized. In brief, LA-PEG-FA (100 mg) dissolved in 2 mL DMSO was reacted with FITC (19 mg, in 2 mL DMSO) under vigorous stirring for 24 h in the dark. Subsequently, the solution was dialyzed using dialysis membrane (MWCO = 1000) and </w:t>
      </w:r>
      <w:r w:rsidR="00902D5A" w:rsidRPr="00902D5A">
        <w:rPr>
          <w:lang w:val="en-US"/>
        </w:rPr>
        <w:lastRenderedPageBreak/>
        <w:t>freeze-dried to obtain LA-PEG-FA-FI. After that, the MoS</w:t>
      </w:r>
      <w:r w:rsidR="00902D5A" w:rsidRPr="00902D5A">
        <w:rPr>
          <w:vertAlign w:val="subscript"/>
          <w:lang w:val="en-US"/>
        </w:rPr>
        <w:t>2</w:t>
      </w:r>
      <w:r w:rsidR="00902D5A" w:rsidRPr="00902D5A">
        <w:rPr>
          <w:lang w:val="en-US"/>
        </w:rPr>
        <w:t xml:space="preserve"> nanoflakes (50 mg) dispersed in 5 mL water were reacted with LA-PEG-FA-FI (250 mg, in 3 mL water) under stirring for 12 h. The reaction mixture was dialyzed using dialysis membrane (MWCO = 8000-14000) and freeze-dried to obtain the product of MoS</w:t>
      </w:r>
      <w:r w:rsidR="00902D5A" w:rsidRPr="00902D5A">
        <w:rPr>
          <w:vertAlign w:val="subscript"/>
          <w:lang w:val="en-US"/>
        </w:rPr>
        <w:t>2</w:t>
      </w:r>
      <w:r w:rsidR="00902D5A" w:rsidRPr="00902D5A">
        <w:rPr>
          <w:lang w:val="en-US"/>
        </w:rPr>
        <w:t>-PEG-FA-FI (MPF-FI for short). Moreover, the LA-PEG-FI without FA modification and MoS</w:t>
      </w:r>
      <w:r w:rsidR="00902D5A" w:rsidRPr="00902D5A">
        <w:rPr>
          <w:vertAlign w:val="subscript"/>
          <w:lang w:val="en-US"/>
        </w:rPr>
        <w:t>2</w:t>
      </w:r>
      <w:r w:rsidR="00902D5A" w:rsidRPr="00902D5A">
        <w:rPr>
          <w:lang w:val="en-US"/>
        </w:rPr>
        <w:t>-PEG-FI were also prepared as control samples under same experimental condition.</w:t>
      </w:r>
    </w:p>
    <w:p w14:paraId="23EB72AE" w14:textId="77777777" w:rsidR="00591D5C" w:rsidRDefault="007703FE" w:rsidP="00591D5C">
      <w:pPr>
        <w:spacing w:line="480" w:lineRule="auto"/>
        <w:jc w:val="both"/>
        <w:rPr>
          <w:b/>
          <w:lang w:val="en-US"/>
        </w:rPr>
      </w:pPr>
      <w:r>
        <w:rPr>
          <w:b/>
          <w:lang w:val="en-US"/>
        </w:rPr>
        <w:t xml:space="preserve">      </w:t>
      </w:r>
      <w:r w:rsidR="00902D5A" w:rsidRPr="00902D5A">
        <w:rPr>
          <w:i/>
          <w:lang w:val="en-US"/>
        </w:rPr>
        <w:t>Characterization techniques</w:t>
      </w:r>
      <w:r w:rsidRPr="0094377B">
        <w:rPr>
          <w:i/>
          <w:lang w:val="en-US"/>
        </w:rPr>
        <w:t>:</w:t>
      </w:r>
      <w:r w:rsidR="007244B7">
        <w:rPr>
          <w:b/>
          <w:lang w:val="en-US"/>
        </w:rPr>
        <w:t xml:space="preserve"> </w:t>
      </w:r>
      <w:r w:rsidR="00902D5A" w:rsidRPr="00902D5A">
        <w:rPr>
          <w:color w:val="000000"/>
          <w:vertAlign w:val="superscript"/>
          <w:lang w:val="en-US"/>
        </w:rPr>
        <w:t>1</w:t>
      </w:r>
      <w:r w:rsidR="00902D5A" w:rsidRPr="00902D5A">
        <w:rPr>
          <w:color w:val="000000"/>
          <w:lang w:val="en-US"/>
        </w:rPr>
        <w:t>H NMR spectra were collected on a Bruker AV400 nuclear magnetic resonance spectrometer using D</w:t>
      </w:r>
      <w:r w:rsidR="00902D5A" w:rsidRPr="00902D5A">
        <w:rPr>
          <w:color w:val="000000"/>
          <w:vertAlign w:val="subscript"/>
          <w:lang w:val="en-US"/>
        </w:rPr>
        <w:t>2</w:t>
      </w:r>
      <w:r w:rsidR="00902D5A" w:rsidRPr="00902D5A">
        <w:rPr>
          <w:color w:val="000000"/>
          <w:lang w:val="en-US"/>
        </w:rPr>
        <w:t>O as solvent.</w:t>
      </w:r>
      <w:r w:rsidR="00902D5A" w:rsidRPr="00902D5A">
        <w:rPr>
          <w:lang w:val="en-US"/>
        </w:rPr>
        <w:t xml:space="preserve"> </w:t>
      </w:r>
      <w:r w:rsidR="00902D5A" w:rsidRPr="00902D5A">
        <w:rPr>
          <w:rStyle w:val="fontstyle01"/>
          <w:lang w:val="en-US"/>
        </w:rPr>
        <w:t>Transmission electron microscopy</w:t>
      </w:r>
      <w:r w:rsidR="00902D5A" w:rsidRPr="00902D5A">
        <w:rPr>
          <w:color w:val="000000"/>
          <w:lang w:val="en-US"/>
        </w:rPr>
        <w:t xml:space="preserve"> </w:t>
      </w:r>
      <w:r w:rsidR="00902D5A" w:rsidRPr="00902D5A">
        <w:rPr>
          <w:rStyle w:val="fontstyle01"/>
          <w:lang w:val="en-US"/>
        </w:rPr>
        <w:t>(TEM) imaging was performed on a JEOL 2010F analytical electron microscope (JEOL,</w:t>
      </w:r>
      <w:r w:rsidR="00902D5A" w:rsidRPr="00902D5A">
        <w:rPr>
          <w:color w:val="000000"/>
          <w:lang w:val="en-US"/>
        </w:rPr>
        <w:t xml:space="preserve"> </w:t>
      </w:r>
      <w:r w:rsidR="00902D5A" w:rsidRPr="00902D5A">
        <w:rPr>
          <w:rStyle w:val="fontstyle01"/>
          <w:lang w:val="en-US"/>
        </w:rPr>
        <w:t>Tokyo, Japan) operating at a voltage of 200 kV. The samples were prepared by depositing a</w:t>
      </w:r>
      <w:r w:rsidR="00902D5A" w:rsidRPr="00902D5A">
        <w:rPr>
          <w:color w:val="000000"/>
          <w:lang w:val="en-US"/>
        </w:rPr>
        <w:t xml:space="preserve"> </w:t>
      </w:r>
      <w:r w:rsidR="00902D5A" w:rsidRPr="00902D5A">
        <w:rPr>
          <w:rStyle w:val="fontstyle01"/>
          <w:lang w:val="en-US"/>
        </w:rPr>
        <w:t>diluted particle suspension onto carbon-coated copper grid and air dried before imaging.</w:t>
      </w:r>
      <w:r w:rsidR="00902D5A" w:rsidRPr="00902D5A">
        <w:rPr>
          <w:lang w:val="en-US"/>
        </w:rPr>
        <w:t xml:space="preserve"> </w:t>
      </w:r>
      <w:r w:rsidR="00902D5A" w:rsidRPr="00902D5A">
        <w:rPr>
          <w:rStyle w:val="fontstyle01"/>
          <w:lang w:val="en-US"/>
        </w:rPr>
        <w:t>Field emission scanning electron microscopy (FESEM) was carried out using a Hitachi scanning electron microscope (Tokyo, Japan) at an operating voltage of 5 kV. The samples were prepared by depositing a</w:t>
      </w:r>
      <w:r w:rsidR="00902D5A" w:rsidRPr="00902D5A">
        <w:rPr>
          <w:color w:val="000000"/>
          <w:lang w:val="en-US"/>
        </w:rPr>
        <w:t xml:space="preserve"> </w:t>
      </w:r>
      <w:r w:rsidR="00902D5A" w:rsidRPr="00902D5A">
        <w:rPr>
          <w:rStyle w:val="fontstyle01"/>
          <w:lang w:val="en-US"/>
        </w:rPr>
        <w:t>diluted particle suspension onto aluminum foil</w:t>
      </w:r>
      <w:r w:rsidR="00902D5A" w:rsidRPr="00902D5A">
        <w:rPr>
          <w:lang w:val="en-US"/>
        </w:rPr>
        <w:t xml:space="preserve"> </w:t>
      </w:r>
      <w:r w:rsidR="00902D5A" w:rsidRPr="00902D5A">
        <w:rPr>
          <w:rStyle w:val="fontstyle01"/>
          <w:lang w:val="en-US"/>
        </w:rPr>
        <w:t xml:space="preserve">and air dried before imaging, subsequently the samples were sputter coated with a thin film of Au with a thickness of 10 nm. UV-vis spectra was recorded using a Lambda 25 UV-vis spectrophotometer (PerkinElmer, Boston, MA). Thermal gravimetric analysis (TGA) was performed using a TG 209 F1 thermal gravimetric analyzer (NETZSCH Instruments Co., Ltd., Selb/Bavaria, Germany) at a heating rate of 20 </w:t>
      </w:r>
      <w:r w:rsidR="00902D5A" w:rsidRPr="00902D5A">
        <w:rPr>
          <w:rStyle w:val="fontstyle01"/>
          <w:vertAlign w:val="superscript"/>
          <w:lang w:val="en-US"/>
        </w:rPr>
        <w:t>o</w:t>
      </w:r>
      <w:r w:rsidR="00902D5A" w:rsidRPr="00902D5A">
        <w:rPr>
          <w:rStyle w:val="fontstyle01"/>
          <w:lang w:val="en-US"/>
        </w:rPr>
        <w:t>C/min under a flowing N</w:t>
      </w:r>
      <w:r w:rsidR="00902D5A" w:rsidRPr="00902D5A">
        <w:rPr>
          <w:rStyle w:val="fontstyle01"/>
          <w:vertAlign w:val="subscript"/>
          <w:lang w:val="en-US"/>
        </w:rPr>
        <w:t>2</w:t>
      </w:r>
      <w:r w:rsidR="00902D5A" w:rsidRPr="00902D5A">
        <w:rPr>
          <w:rStyle w:val="fontstyle01"/>
          <w:lang w:val="en-US"/>
        </w:rPr>
        <w:t xml:space="preserve"> atmosphere. Dynamic light scattering (DLS) measurements were</w:t>
      </w:r>
      <w:r w:rsidR="00902D5A" w:rsidRPr="00902D5A">
        <w:rPr>
          <w:color w:val="000000"/>
          <w:lang w:val="en-US"/>
        </w:rPr>
        <w:t xml:space="preserve"> </w:t>
      </w:r>
      <w:r w:rsidR="00902D5A" w:rsidRPr="00902D5A">
        <w:rPr>
          <w:rStyle w:val="fontstyle01"/>
          <w:lang w:val="en-US"/>
        </w:rPr>
        <w:t>conducted using a Malvern Zetasizer Nano ZS model ZEN3600 (Worcestershire, UK)</w:t>
      </w:r>
      <w:r w:rsidR="00902D5A" w:rsidRPr="00902D5A">
        <w:rPr>
          <w:color w:val="000000"/>
          <w:lang w:val="en-US"/>
        </w:rPr>
        <w:t xml:space="preserve"> </w:t>
      </w:r>
      <w:r w:rsidR="00902D5A" w:rsidRPr="00902D5A">
        <w:rPr>
          <w:rStyle w:val="fontstyle01"/>
          <w:lang w:val="en-US"/>
        </w:rPr>
        <w:t>equipped with a standard 633 nm laser at room temperature. Leeman Prodigy inductively</w:t>
      </w:r>
      <w:r w:rsidR="00902D5A" w:rsidRPr="00902D5A">
        <w:rPr>
          <w:color w:val="000000"/>
          <w:lang w:val="en-US"/>
        </w:rPr>
        <w:t xml:space="preserve"> </w:t>
      </w:r>
      <w:r w:rsidR="00902D5A" w:rsidRPr="00902D5A">
        <w:rPr>
          <w:rStyle w:val="fontstyle01"/>
          <w:lang w:val="en-US"/>
        </w:rPr>
        <w:t>coupled plasma-optical emission spectroscopy (ICP-OES, Hudson, NH) was performed to</w:t>
      </w:r>
      <w:r w:rsidR="00902D5A" w:rsidRPr="00902D5A">
        <w:rPr>
          <w:color w:val="000000"/>
          <w:lang w:val="en-US"/>
        </w:rPr>
        <w:t xml:space="preserve"> </w:t>
      </w:r>
      <w:r w:rsidR="00902D5A" w:rsidRPr="00902D5A">
        <w:rPr>
          <w:rStyle w:val="fontstyle01"/>
          <w:lang w:val="en-US"/>
        </w:rPr>
        <w:t>analyze the Mo concentration in aqueous solution.</w:t>
      </w:r>
    </w:p>
    <w:p w14:paraId="6A525D48" w14:textId="36741C45" w:rsidR="00902D5A" w:rsidRPr="00591D5C" w:rsidRDefault="00591D5C" w:rsidP="00591D5C">
      <w:pPr>
        <w:spacing w:line="480" w:lineRule="auto"/>
        <w:jc w:val="both"/>
        <w:rPr>
          <w:rStyle w:val="fontstyle01"/>
          <w:b/>
          <w:color w:val="auto"/>
          <w:lang w:val="en-US"/>
        </w:rPr>
      </w:pPr>
      <w:r>
        <w:rPr>
          <w:b/>
          <w:lang w:val="en-US"/>
        </w:rPr>
        <w:t xml:space="preserve">      </w:t>
      </w:r>
      <w:r w:rsidR="00902D5A" w:rsidRPr="00902D5A">
        <w:rPr>
          <w:i/>
          <w:lang w:val="en-GB"/>
        </w:rPr>
        <w:t>Photothermal properties</w:t>
      </w:r>
      <w:r w:rsidR="007703FE" w:rsidRPr="0094377B">
        <w:rPr>
          <w:i/>
          <w:lang w:val="en-GB"/>
        </w:rPr>
        <w:t>:</w:t>
      </w:r>
      <w:r w:rsidR="007703FE">
        <w:rPr>
          <w:b/>
          <w:lang w:val="en-GB"/>
        </w:rPr>
        <w:t xml:space="preserve"> </w:t>
      </w:r>
      <w:r w:rsidR="00902D5A" w:rsidRPr="00902D5A">
        <w:rPr>
          <w:rStyle w:val="fontstyle01"/>
          <w:lang w:val="en-US"/>
        </w:rPr>
        <w:t xml:space="preserve">The photothermal conversion was evaluated by recording the temperature change of MPTF exposed to NIR irradiation of 808 nm laser using the laser device (Shanghai Xilong Optoelectronics Technology Co. Ltd., Shanghai, China). Typically, the </w:t>
      </w:r>
      <w:r w:rsidR="00902D5A" w:rsidRPr="00902D5A">
        <w:rPr>
          <w:rStyle w:val="fontstyle01"/>
          <w:lang w:val="en-US"/>
        </w:rPr>
        <w:lastRenderedPageBreak/>
        <w:t>aqueous solution of MPTF (0.3 mL) with different concentrations (0-2.0 mg/mL) was placed in 0.5 mL Eppendorf tube and irradiated by 808 nm laser (1.0 W/cm</w:t>
      </w:r>
      <w:r w:rsidR="00902D5A" w:rsidRPr="00902D5A">
        <w:rPr>
          <w:rStyle w:val="fontstyle01"/>
          <w:vertAlign w:val="superscript"/>
          <w:lang w:val="en-US"/>
        </w:rPr>
        <w:t>2</w:t>
      </w:r>
      <w:r w:rsidR="00902D5A" w:rsidRPr="00902D5A">
        <w:rPr>
          <w:rStyle w:val="fontstyle01"/>
          <w:lang w:val="en-US"/>
        </w:rPr>
        <w:t>) for 300 s, and the temperature of the solution was tracked every 15 s using a thermocouple probe (Shenzhen Everbest Machinery Industry Co., Ltd., Shenzhen, China). Besides, the temperature change of MPTF (0.3 mL, 1.0 mg/mL) exposed to 808 nm laser with different power densities (0.3-1.0 W/cm</w:t>
      </w:r>
      <w:r w:rsidR="00902D5A" w:rsidRPr="00902D5A">
        <w:rPr>
          <w:rStyle w:val="fontstyle01"/>
          <w:vertAlign w:val="superscript"/>
          <w:lang w:val="en-US"/>
        </w:rPr>
        <w:t>2</w:t>
      </w:r>
      <w:r w:rsidR="00902D5A" w:rsidRPr="00902D5A">
        <w:rPr>
          <w:rStyle w:val="fontstyle01"/>
          <w:lang w:val="en-US"/>
        </w:rPr>
        <w:t xml:space="preserve">) was recorded in the same way. </w:t>
      </w:r>
    </w:p>
    <w:p w14:paraId="74D18CC3" w14:textId="0302556F" w:rsidR="00902D5A" w:rsidRPr="00902D5A" w:rsidRDefault="00902D5A" w:rsidP="00B83CDC">
      <w:pPr>
        <w:spacing w:line="480" w:lineRule="auto"/>
        <w:ind w:firstLine="480"/>
        <w:jc w:val="both"/>
        <w:rPr>
          <w:rStyle w:val="fontstyle01"/>
          <w:lang w:val="en-US"/>
        </w:rPr>
      </w:pPr>
      <w:r w:rsidRPr="00902D5A">
        <w:rPr>
          <w:rStyle w:val="fontstyle01"/>
          <w:lang w:val="en-US"/>
        </w:rPr>
        <w:t>Quantitative measurement of the photothermal conversion efficiency (</w:t>
      </w:r>
      <w:r w:rsidRPr="000660A1">
        <w:rPr>
          <w:rStyle w:val="fontstyle01"/>
          <w:rFonts w:ascii="Symbol" w:hAnsi="Symbol"/>
          <w:i/>
        </w:rPr>
        <w:t></w:t>
      </w:r>
      <w:r w:rsidRPr="00902D5A">
        <w:rPr>
          <w:rStyle w:val="fontstyle01"/>
          <w:vertAlign w:val="subscript"/>
          <w:lang w:val="en-US"/>
        </w:rPr>
        <w:t>PCE</w:t>
      </w:r>
      <w:r w:rsidRPr="00902D5A">
        <w:rPr>
          <w:rStyle w:val="fontstyle01"/>
          <w:lang w:val="en-US"/>
        </w:rPr>
        <w:t>) of MPTF was carried out. The aqueous solution of MPTF (0.3 mL, 1.0 mg/mL) was placed in 0.5 mL Eppendorf tube and irradiated by 808 nm laser (0.3 W/cm</w:t>
      </w:r>
      <w:r w:rsidRPr="00902D5A">
        <w:rPr>
          <w:rStyle w:val="fontstyle01"/>
          <w:vertAlign w:val="superscript"/>
          <w:lang w:val="en-US"/>
        </w:rPr>
        <w:t>2</w:t>
      </w:r>
      <w:r w:rsidRPr="00902D5A">
        <w:rPr>
          <w:rStyle w:val="fontstyle01"/>
          <w:lang w:val="en-US"/>
        </w:rPr>
        <w:t xml:space="preserve">), and the laser was turned off after irradiation for 300 s. The </w:t>
      </w:r>
      <w:r w:rsidRPr="000660A1">
        <w:rPr>
          <w:rStyle w:val="fontstyle01"/>
          <w:rFonts w:ascii="Symbol" w:hAnsi="Symbol"/>
          <w:i/>
        </w:rPr>
        <w:t></w:t>
      </w:r>
      <w:r w:rsidRPr="00902D5A">
        <w:rPr>
          <w:rStyle w:val="fontstyle01"/>
          <w:vertAlign w:val="subscript"/>
          <w:lang w:val="en-US"/>
        </w:rPr>
        <w:t>PCE</w:t>
      </w:r>
      <w:r w:rsidRPr="00902D5A">
        <w:rPr>
          <w:rStyle w:val="fontstyle01"/>
          <w:lang w:val="en-US"/>
        </w:rPr>
        <w:t xml:space="preserve"> was calculated according to the following Eq. (1):</w:t>
      </w:r>
      <w:r>
        <w:rPr>
          <w:rStyle w:val="fontstyle01"/>
        </w:rPr>
        <w:fldChar w:fldCharType="begin">
          <w:fldData xml:space="preserve">PEVuZE5vdGU+PENpdGU+PEF1dGhvcj5IdTwvQXV0aG9yPjxZZWFyPjIwMTY8L1llYXI+PFJlY051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=
</w:fldData>
        </w:fldChar>
      </w:r>
      <w:r w:rsidR="00510494" w:rsidRPr="00510494">
        <w:rPr>
          <w:rStyle w:val="fontstyle01"/>
          <w:lang w:val="en-US"/>
        </w:rPr>
        <w:instrText xml:space="preserve"> ADDIN EN.CITE </w:instrText>
      </w:r>
      <w:r w:rsidR="00510494">
        <w:rPr>
          <w:rStyle w:val="fontstyle01"/>
        </w:rPr>
        <w:fldChar w:fldCharType="begin">
          <w:fldData xml:space="preserve">PEVuZE5vdGU+PENpdGU+PEF1dGhvcj5IdTwvQXV0aG9yPjxZZWFyPjIwMTY8L1llYXI+PFJlY051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=
</w:fldData>
        </w:fldChar>
      </w:r>
      <w:r w:rsidR="00510494" w:rsidRPr="00510494">
        <w:rPr>
          <w:rStyle w:val="fontstyle01"/>
          <w:lang w:val="en-US"/>
        </w:rPr>
        <w:instrText xml:space="preserve"> ADDIN EN.CITE.DATA </w:instrText>
      </w:r>
      <w:r w:rsidR="00510494">
        <w:rPr>
          <w:rStyle w:val="fontstyle01"/>
        </w:rPr>
      </w:r>
      <w:r w:rsidR="00510494">
        <w:rPr>
          <w:rStyle w:val="fontstyle01"/>
        </w:rPr>
        <w:fldChar w:fldCharType="end"/>
      </w:r>
      <w:r>
        <w:rPr>
          <w:rStyle w:val="fontstyle01"/>
        </w:rPr>
      </w:r>
      <w:r>
        <w:rPr>
          <w:rStyle w:val="fontstyle01"/>
        </w:rPr>
        <w:fldChar w:fldCharType="separate"/>
      </w:r>
      <w:r w:rsidR="00B83CDC" w:rsidRPr="00B83CDC">
        <w:rPr>
          <w:rStyle w:val="fontstyle01"/>
          <w:noProof/>
          <w:lang w:val="en-US"/>
        </w:rPr>
        <w:t>[1, 2]</w:t>
      </w:r>
      <w:r>
        <w:rPr>
          <w:rStyle w:val="fontstyle01"/>
        </w:rPr>
        <w:fldChar w:fldCharType="end"/>
      </w:r>
    </w:p>
    <w:p w14:paraId="26120D7A" w14:textId="0359C1F7" w:rsidR="00902D5A" w:rsidRPr="00902D5A" w:rsidRDefault="00F13D68" w:rsidP="00902D5A">
      <w:pPr>
        <w:spacing w:line="480" w:lineRule="auto"/>
        <w:jc w:val="right"/>
        <w:rPr>
          <w:rStyle w:val="fontstyle01"/>
          <w:lang w:val="en-US"/>
        </w:rPr>
      </w:pPr>
      <m:oMath>
        <m:sSub>
          <m:sSubPr>
            <m:ctrlPr>
              <w:rPr>
                <w:rStyle w:val="fontstyle01"/>
                <w:rFonts w:ascii="Cambria Math" w:hAnsi="Cambria Math"/>
              </w:rPr>
            </m:ctrlPr>
          </m:sSubPr>
          <m:e>
            <m:r>
              <w:rPr>
                <w:rStyle w:val="fontstyle01"/>
                <w:rFonts w:ascii="Cambria Math" w:hAnsi="Cambria Math"/>
              </w:rPr>
              <m:t>η</m:t>
            </m:r>
          </m:e>
          <m:sub>
            <m:r>
              <m:rPr>
                <m:sty m:val="p"/>
              </m:rPr>
              <w:rPr>
                <w:rStyle w:val="fontstyle01"/>
                <w:rFonts w:ascii="Cambria Math" w:hAnsi="Cambria Math"/>
                <w:lang w:val="en-US"/>
              </w:rPr>
              <m:t>PCE</m:t>
            </m:r>
          </m:sub>
        </m:sSub>
        <m:r>
          <m:rPr>
            <m:sty m:val="p"/>
          </m:rPr>
          <w:rPr>
            <w:rStyle w:val="fontstyle01"/>
            <w:rFonts w:ascii="Cambria Math" w:hAnsi="Cambria Math"/>
            <w:lang w:val="en-US"/>
          </w:rPr>
          <m:t xml:space="preserve">= </m:t>
        </m:r>
        <m:f>
          <m:fPr>
            <m:ctrlPr>
              <w:rPr>
                <w:rStyle w:val="fontstyle01"/>
                <w:rFonts w:ascii="Cambria Math" w:hAnsi="Cambria Math"/>
              </w:rPr>
            </m:ctrlPr>
          </m:fPr>
          <m:num>
            <m:r>
              <w:rPr>
                <w:rStyle w:val="fontstyle01"/>
                <w:rFonts w:ascii="Cambria Math" w:hAnsi="Cambria Math"/>
                <w:lang w:val="en-US"/>
              </w:rPr>
              <m:t>h</m:t>
            </m:r>
            <m:r>
              <w:rPr>
                <w:rStyle w:val="fontstyle01"/>
                <w:rFonts w:ascii="Cambria Math" w:hAnsi="Cambria Math"/>
              </w:rPr>
              <m:t>S</m:t>
            </m:r>
            <m:d>
              <m:dPr>
                <m:ctrlPr>
                  <w:rPr>
                    <w:rStyle w:val="fontstyle01"/>
                    <w:rFonts w:ascii="Cambria Math" w:hAnsi="Cambria Math"/>
                    <w:i/>
                  </w:rPr>
                </m:ctrlPr>
              </m:dPr>
              <m:e>
                <m:sSub>
                  <m:sSubPr>
                    <m:ctrlPr>
                      <w:rPr>
                        <w:rStyle w:val="fontstyle01"/>
                        <w:rFonts w:ascii="Cambria Math" w:hAnsi="Cambria Math"/>
                        <w:i/>
                      </w:rPr>
                    </m:ctrlPr>
                  </m:sSubPr>
                  <m:e>
                    <m:r>
                      <w:rPr>
                        <w:rStyle w:val="fontstyle01"/>
                        <w:rFonts w:ascii="Cambria Math" w:hAnsi="Cambria Math"/>
                      </w:rPr>
                      <m:t>T</m:t>
                    </m:r>
                  </m:e>
                  <m:sub>
                    <m:r>
                      <w:rPr>
                        <w:rStyle w:val="fontstyle01"/>
                        <w:rFonts w:ascii="Cambria Math" w:hAnsi="Cambria Math"/>
                      </w:rPr>
                      <m:t>max</m:t>
                    </m:r>
                  </m:sub>
                </m:sSub>
                <m:r>
                  <w:rPr>
                    <w:rStyle w:val="fontstyle01"/>
                    <w:rFonts w:ascii="Cambria Math" w:hAnsi="Cambria Math"/>
                    <w:lang w:val="en-US"/>
                  </w:rPr>
                  <m:t>-</m:t>
                </m:r>
                <m:sSub>
                  <m:sSubPr>
                    <m:ctrlPr>
                      <w:rPr>
                        <w:rStyle w:val="fontstyle01"/>
                        <w:rFonts w:ascii="Cambria Math" w:hAnsi="Cambria Math"/>
                        <w:i/>
                      </w:rPr>
                    </m:ctrlPr>
                  </m:sSubPr>
                  <m:e>
                    <m:r>
                      <w:rPr>
                        <w:rStyle w:val="fontstyle01"/>
                        <w:rFonts w:ascii="Cambria Math" w:hAnsi="Cambria Math"/>
                      </w:rPr>
                      <m:t>T</m:t>
                    </m:r>
                  </m:e>
                  <m:sub>
                    <m:r>
                      <w:rPr>
                        <w:rStyle w:val="fontstyle01"/>
                        <w:rFonts w:ascii="Cambria Math" w:hAnsi="Cambria Math"/>
                      </w:rPr>
                      <m:t>sur</m:t>
                    </m:r>
                  </m:sub>
                </m:sSub>
              </m:e>
            </m:d>
            <m:r>
              <w:rPr>
                <w:rStyle w:val="fontstyle01"/>
                <w:rFonts w:ascii="Cambria Math" w:hAnsi="Cambria Math"/>
                <w:lang w:val="en-US"/>
              </w:rPr>
              <m:t>-</m:t>
            </m:r>
            <m:sSub>
              <m:sSubPr>
                <m:ctrlPr>
                  <w:rPr>
                    <w:rStyle w:val="fontstyle01"/>
                    <w:rFonts w:ascii="Cambria Math" w:hAnsi="Cambria Math"/>
                    <w:i/>
                  </w:rPr>
                </m:ctrlPr>
              </m:sSubPr>
              <m:e>
                <m:r>
                  <w:rPr>
                    <w:rStyle w:val="fontstyle01"/>
                    <w:rFonts w:ascii="Cambria Math" w:hAnsi="Cambria Math"/>
                  </w:rPr>
                  <m:t>Q</m:t>
                </m:r>
              </m:e>
              <m:sub>
                <m:r>
                  <w:rPr>
                    <w:rStyle w:val="fontstyle01"/>
                    <w:rFonts w:ascii="Cambria Math" w:hAnsi="Cambria Math"/>
                  </w:rPr>
                  <m:t>s</m:t>
                </m:r>
              </m:sub>
            </m:sSub>
          </m:num>
          <m:den>
            <m:r>
              <w:rPr>
                <w:rStyle w:val="fontstyle01"/>
                <w:rFonts w:ascii="Cambria Math" w:hAnsi="Cambria Math"/>
              </w:rPr>
              <m:t>I</m:t>
            </m:r>
            <m:r>
              <w:rPr>
                <w:rStyle w:val="fontstyle01"/>
                <w:rFonts w:ascii="Cambria Math" w:hAnsi="Cambria Math"/>
                <w:lang w:val="en-US"/>
              </w:rPr>
              <m:t>(1-</m:t>
            </m:r>
            <m:sSup>
              <m:sSupPr>
                <m:ctrlPr>
                  <w:rPr>
                    <w:rStyle w:val="fontstyle01"/>
                    <w:rFonts w:ascii="Cambria Math" w:hAnsi="Cambria Math"/>
                    <w:i/>
                  </w:rPr>
                </m:ctrlPr>
              </m:sSupPr>
              <m:e>
                <m:r>
                  <w:rPr>
                    <w:rStyle w:val="fontstyle01"/>
                    <w:rFonts w:ascii="Cambria Math" w:hAnsi="Cambria Math"/>
                    <w:lang w:val="en-US"/>
                  </w:rPr>
                  <m:t>10</m:t>
                </m:r>
              </m:e>
              <m:sup>
                <m:sSub>
                  <m:sSubPr>
                    <m:ctrlPr>
                      <w:rPr>
                        <w:rStyle w:val="fontstyle01"/>
                        <w:rFonts w:ascii="Cambria Math" w:hAnsi="Cambria Math"/>
                        <w:i/>
                      </w:rPr>
                    </m:ctrlPr>
                  </m:sSubPr>
                  <m:e>
                    <m:r>
                      <w:rPr>
                        <w:rStyle w:val="fontstyle01"/>
                        <w:rFonts w:ascii="Cambria Math" w:hAnsi="Cambria Math"/>
                        <w:lang w:val="en-US"/>
                      </w:rPr>
                      <m:t>-</m:t>
                    </m:r>
                    <m:r>
                      <w:rPr>
                        <w:rStyle w:val="fontstyle01"/>
                        <w:rFonts w:ascii="Cambria Math" w:hAnsi="Cambria Math"/>
                      </w:rPr>
                      <m:t>A</m:t>
                    </m:r>
                  </m:e>
                  <m:sub>
                    <m:r>
                      <w:rPr>
                        <w:rStyle w:val="fontstyle01"/>
                        <w:rFonts w:ascii="Cambria Math" w:hAnsi="Cambria Math"/>
                      </w:rPr>
                      <m:t>λ</m:t>
                    </m:r>
                  </m:sub>
                </m:sSub>
              </m:sup>
            </m:sSup>
            <m:r>
              <w:rPr>
                <w:rStyle w:val="fontstyle01"/>
                <w:rFonts w:ascii="Cambria Math" w:hAnsi="Cambria Math"/>
                <w:lang w:val="en-US"/>
              </w:rPr>
              <m:t>)</m:t>
            </m:r>
          </m:den>
        </m:f>
      </m:oMath>
      <w:r w:rsidR="00902D5A" w:rsidRPr="00902D5A">
        <w:rPr>
          <w:rStyle w:val="fontstyle01"/>
          <w:lang w:val="en-US"/>
        </w:rPr>
        <w:t xml:space="preserve"> </w:t>
      </w:r>
      <w:r w:rsidR="00591D5C">
        <w:rPr>
          <w:rStyle w:val="fontstyle01"/>
          <w:lang w:val="en-US"/>
        </w:rPr>
        <w:t xml:space="preserve">                                  </w:t>
      </w:r>
      <w:r w:rsidR="00902D5A" w:rsidRPr="00902D5A">
        <w:rPr>
          <w:rStyle w:val="fontstyle01"/>
          <w:lang w:val="en-US"/>
        </w:rPr>
        <w:t xml:space="preserve">                  (1)</w:t>
      </w:r>
    </w:p>
    <w:p w14:paraId="1D9BC5E2" w14:textId="77777777" w:rsidR="00902D5A" w:rsidRPr="00902D5A" w:rsidRDefault="00902D5A" w:rsidP="00B83CDC">
      <w:pPr>
        <w:adjustRightInd w:val="0"/>
        <w:snapToGrid w:val="0"/>
        <w:spacing w:line="480" w:lineRule="auto"/>
        <w:jc w:val="both"/>
        <w:rPr>
          <w:rStyle w:val="fontstyle01"/>
          <w:lang w:val="en-US"/>
        </w:rPr>
      </w:pPr>
      <w:r w:rsidRPr="00902D5A">
        <w:rPr>
          <w:rStyle w:val="fontstyle01"/>
          <w:lang w:val="en-US"/>
        </w:rPr>
        <w:t xml:space="preserve">Where </w:t>
      </w:r>
      <w:r w:rsidRPr="00902D5A">
        <w:rPr>
          <w:rStyle w:val="fontstyle01"/>
          <w:i/>
          <w:lang w:val="en-US"/>
        </w:rPr>
        <w:t>h</w:t>
      </w:r>
      <w:r w:rsidRPr="00902D5A">
        <w:rPr>
          <w:rStyle w:val="fontstyle01"/>
          <w:lang w:val="en-US"/>
        </w:rPr>
        <w:t xml:space="preserve"> is the heat transfer coefficient, </w:t>
      </w:r>
      <w:r w:rsidRPr="00902D5A">
        <w:rPr>
          <w:rStyle w:val="fontstyle01"/>
          <w:i/>
          <w:lang w:val="en-US"/>
        </w:rPr>
        <w:t>S</w:t>
      </w:r>
      <w:r w:rsidRPr="00902D5A">
        <w:rPr>
          <w:rStyle w:val="fontstyle01"/>
          <w:lang w:val="en-US"/>
        </w:rPr>
        <w:t xml:space="preserve"> the surface area of the sample cuvette, </w:t>
      </w:r>
      <w:r w:rsidRPr="00902D5A">
        <w:rPr>
          <w:rStyle w:val="fontstyle01"/>
          <w:i/>
          <w:lang w:val="en-US"/>
        </w:rPr>
        <w:t>T</w:t>
      </w:r>
      <w:r w:rsidRPr="00902D5A">
        <w:rPr>
          <w:rStyle w:val="fontstyle01"/>
          <w:i/>
          <w:vertAlign w:val="subscript"/>
          <w:lang w:val="en-US"/>
        </w:rPr>
        <w:t>max</w:t>
      </w:r>
      <w:r w:rsidRPr="00902D5A">
        <w:rPr>
          <w:rStyle w:val="fontstyle01"/>
          <w:lang w:val="en-US"/>
        </w:rPr>
        <w:t xml:space="preserve"> the steady-state temperature, </w:t>
      </w:r>
      <w:r w:rsidRPr="00902D5A">
        <w:rPr>
          <w:rStyle w:val="fontstyle01"/>
          <w:i/>
          <w:lang w:val="en-US"/>
        </w:rPr>
        <w:t>T</w:t>
      </w:r>
      <w:r w:rsidRPr="00902D5A">
        <w:rPr>
          <w:rStyle w:val="fontstyle01"/>
          <w:i/>
          <w:vertAlign w:val="subscript"/>
          <w:lang w:val="en-US"/>
        </w:rPr>
        <w:t>sur</w:t>
      </w:r>
      <w:r w:rsidRPr="00902D5A">
        <w:rPr>
          <w:rStyle w:val="fontstyle01"/>
          <w:lang w:val="en-US"/>
        </w:rPr>
        <w:t xml:space="preserve"> the temperature of the surroundings, </w:t>
      </w:r>
      <w:r w:rsidRPr="00902D5A">
        <w:rPr>
          <w:rStyle w:val="fontstyle01"/>
          <w:i/>
          <w:lang w:val="en-US"/>
        </w:rPr>
        <w:t>Q</w:t>
      </w:r>
      <w:r w:rsidRPr="00902D5A">
        <w:rPr>
          <w:rStyle w:val="fontstyle01"/>
          <w:i/>
          <w:vertAlign w:val="subscript"/>
          <w:lang w:val="en-US"/>
        </w:rPr>
        <w:t>s</w:t>
      </w:r>
      <w:r w:rsidRPr="00902D5A">
        <w:rPr>
          <w:rStyle w:val="fontstyle01"/>
          <w:lang w:val="en-US"/>
        </w:rPr>
        <w:t xml:space="preserve"> the heat associated with the light absorbance of the solution, </w:t>
      </w:r>
      <w:r w:rsidRPr="00902D5A">
        <w:rPr>
          <w:rStyle w:val="fontstyle01"/>
          <w:i/>
          <w:lang w:val="en-US"/>
        </w:rPr>
        <w:t>I</w:t>
      </w:r>
      <w:r w:rsidRPr="00902D5A">
        <w:rPr>
          <w:rStyle w:val="fontstyle01"/>
          <w:lang w:val="en-US"/>
        </w:rPr>
        <w:t xml:space="preserve"> the incident laser power, and </w:t>
      </w:r>
      <w:r w:rsidRPr="00902D5A">
        <w:rPr>
          <w:rStyle w:val="fontstyle01"/>
          <w:i/>
          <w:lang w:val="en-US"/>
        </w:rPr>
        <w:t>A</w:t>
      </w:r>
      <w:r w:rsidRPr="002E7A55">
        <w:rPr>
          <w:rStyle w:val="fontstyle01"/>
          <w:rFonts w:ascii="Symbol" w:hAnsi="Symbol"/>
          <w:i/>
          <w:vertAlign w:val="subscript"/>
        </w:rPr>
        <w:t></w:t>
      </w:r>
      <w:r w:rsidRPr="00902D5A">
        <w:rPr>
          <w:rStyle w:val="fontstyle01"/>
          <w:lang w:val="en-US"/>
        </w:rPr>
        <w:t xml:space="preserve"> the absorbance at a wavelength of 808 nm.</w:t>
      </w:r>
    </w:p>
    <w:p w14:paraId="201D6AC0" w14:textId="77777777" w:rsidR="00902D5A" w:rsidRDefault="00902D5A" w:rsidP="00902D5A">
      <w:pPr>
        <w:spacing w:line="480" w:lineRule="auto"/>
        <w:jc w:val="both"/>
        <w:rPr>
          <w:rStyle w:val="fontstyle01"/>
          <w:lang w:val="en-US"/>
        </w:rPr>
      </w:pPr>
      <w:r w:rsidRPr="00902D5A">
        <w:rPr>
          <w:rStyle w:val="fontstyle01"/>
          <w:lang w:val="en-US"/>
        </w:rPr>
        <w:t xml:space="preserve">   Moreover, to test the photothermal conversion stability, the aqueous solution of MPTF (0.3 mL, 1.0 mg/mL) was subjected to five cycles of 808 nm laser (0.3 W/cm</w:t>
      </w:r>
      <w:r w:rsidRPr="00902D5A">
        <w:rPr>
          <w:rStyle w:val="fontstyle01"/>
          <w:vertAlign w:val="superscript"/>
          <w:lang w:val="en-US"/>
        </w:rPr>
        <w:t>2</w:t>
      </w:r>
      <w:r w:rsidRPr="00902D5A">
        <w:rPr>
          <w:rStyle w:val="fontstyle01"/>
          <w:lang w:val="en-US"/>
        </w:rPr>
        <w:t>) irradiation/cooling down process.</w:t>
      </w:r>
    </w:p>
    <w:p w14:paraId="6E58EA41" w14:textId="02879316" w:rsidR="00902D5A" w:rsidRPr="00902D5A" w:rsidRDefault="00902D5A" w:rsidP="00902D5A">
      <w:pPr>
        <w:spacing w:line="480" w:lineRule="auto"/>
        <w:jc w:val="both"/>
        <w:rPr>
          <w:rStyle w:val="fontstyle01"/>
          <w:lang w:val="en-US"/>
        </w:rPr>
      </w:pPr>
      <w:r>
        <w:rPr>
          <w:rStyle w:val="fontstyle01"/>
          <w:lang w:val="en-US"/>
        </w:rPr>
        <w:t xml:space="preserve">      </w:t>
      </w:r>
      <w:r w:rsidRPr="00902D5A">
        <w:rPr>
          <w:i/>
          <w:lang w:val="en-GB"/>
        </w:rPr>
        <w:t>Biocompatibility and targeting specificity in vitro</w:t>
      </w:r>
      <w:r w:rsidR="007703FE" w:rsidRPr="0094377B">
        <w:rPr>
          <w:i/>
          <w:lang w:val="en-GB"/>
        </w:rPr>
        <w:t>:</w:t>
      </w:r>
      <w:r w:rsidR="007244B7">
        <w:rPr>
          <w:lang w:val="en-GB"/>
        </w:rPr>
        <w:t xml:space="preserve"> </w:t>
      </w:r>
      <w:r w:rsidRPr="00902D5A">
        <w:rPr>
          <w:rStyle w:val="fontstyle01"/>
          <w:lang w:val="en-US"/>
        </w:rPr>
        <w:t>Cell Counting Kit-8 (CCK-8) assay was used to evaluate the cytotoxicity of MPF at different concentrations. SKoV3 cells were seeded into a 96-well plate at a density of 1.0 × 10</w:t>
      </w:r>
      <w:r w:rsidRPr="00902D5A">
        <w:rPr>
          <w:rStyle w:val="fontstyle01"/>
          <w:vertAlign w:val="superscript"/>
          <w:lang w:val="en-US"/>
        </w:rPr>
        <w:t>4</w:t>
      </w:r>
      <w:r w:rsidRPr="00902D5A">
        <w:rPr>
          <w:rStyle w:val="fontstyle01"/>
          <w:sz w:val="16"/>
          <w:szCs w:val="16"/>
          <w:lang w:val="en-US"/>
        </w:rPr>
        <w:t xml:space="preserve"> </w:t>
      </w:r>
      <w:r w:rsidRPr="00902D5A">
        <w:rPr>
          <w:rStyle w:val="fontstyle01"/>
          <w:lang w:val="en-US"/>
        </w:rPr>
        <w:t>cells/well with fresh medium (DMEM concluding 10% FBS and 1% penicillin-streptomycin) the day before the</w:t>
      </w:r>
      <w:r w:rsidRPr="00902D5A">
        <w:rPr>
          <w:color w:val="000000"/>
          <w:lang w:val="en-US"/>
        </w:rPr>
        <w:t xml:space="preserve"> </w:t>
      </w:r>
      <w:r w:rsidRPr="00902D5A">
        <w:rPr>
          <w:rStyle w:val="fontstyle01"/>
          <w:lang w:val="en-US"/>
        </w:rPr>
        <w:t>experiment.</w:t>
      </w:r>
      <w:r w:rsidRPr="00902D5A">
        <w:rPr>
          <w:lang w:val="en-US"/>
        </w:rPr>
        <w:t xml:space="preserve"> </w:t>
      </w:r>
      <w:r w:rsidRPr="00902D5A">
        <w:rPr>
          <w:rStyle w:val="fontstyle01"/>
          <w:lang w:val="en-US"/>
        </w:rPr>
        <w:t xml:space="preserve">Then the medium in each well was replaced with 0.1 mL fresh medium containing </w:t>
      </w:r>
      <w:r w:rsidRPr="00902D5A">
        <w:rPr>
          <w:lang w:val="en-US"/>
        </w:rPr>
        <w:t>phosphate buffered saline (</w:t>
      </w:r>
      <w:r w:rsidRPr="00902D5A">
        <w:rPr>
          <w:rStyle w:val="fontstyle01"/>
          <w:lang w:val="en-US"/>
        </w:rPr>
        <w:t xml:space="preserve">PBS) or MPF (10 </w:t>
      </w:r>
      <w:r>
        <w:rPr>
          <w:rStyle w:val="fontstyle01"/>
        </w:rPr>
        <w:t>μ</w:t>
      </w:r>
      <w:r w:rsidRPr="00902D5A">
        <w:rPr>
          <w:rStyle w:val="fontstyle01"/>
          <w:lang w:val="en-US"/>
        </w:rPr>
        <w:t>L) with the final concentration</w:t>
      </w:r>
      <w:r w:rsidRPr="00902D5A">
        <w:rPr>
          <w:color w:val="000000"/>
          <w:lang w:val="en-US"/>
        </w:rPr>
        <w:t xml:space="preserve"> </w:t>
      </w:r>
      <w:r w:rsidRPr="00902D5A">
        <w:rPr>
          <w:rStyle w:val="fontstyle01"/>
          <w:lang w:val="en-US"/>
        </w:rPr>
        <w:t xml:space="preserve">ranging (0.1-1.0 mg/mL). The cells were incubated at 37 </w:t>
      </w:r>
      <w:r w:rsidRPr="00902D5A">
        <w:rPr>
          <w:rStyle w:val="fontstyle01"/>
          <w:vertAlign w:val="superscript"/>
          <w:lang w:val="en-US"/>
        </w:rPr>
        <w:t>o</w:t>
      </w:r>
      <w:r w:rsidRPr="00902D5A">
        <w:rPr>
          <w:rStyle w:val="fontstyle01"/>
          <w:lang w:val="en-US"/>
        </w:rPr>
        <w:t>C and 5% CO</w:t>
      </w:r>
      <w:r w:rsidRPr="00902D5A">
        <w:rPr>
          <w:rStyle w:val="fontstyle01"/>
          <w:sz w:val="16"/>
          <w:szCs w:val="16"/>
          <w:lang w:val="en-US"/>
        </w:rPr>
        <w:t xml:space="preserve">2 </w:t>
      </w:r>
      <w:r w:rsidRPr="00902D5A">
        <w:rPr>
          <w:rStyle w:val="fontstyle01"/>
          <w:lang w:val="en-US"/>
        </w:rPr>
        <w:t xml:space="preserve">for another 24 h, 48 h and 72 h. Then the cells were washed 3 times with </w:t>
      </w:r>
      <w:r w:rsidRPr="00902D5A">
        <w:rPr>
          <w:rStyle w:val="fontstyle01"/>
          <w:lang w:val="en-US"/>
        </w:rPr>
        <w:lastRenderedPageBreak/>
        <w:t xml:space="preserve">PBS, and the CCK8 (10 </w:t>
      </w:r>
      <w:r>
        <w:rPr>
          <w:rStyle w:val="fontstyle01"/>
        </w:rPr>
        <w:t>μ</w:t>
      </w:r>
      <w:r w:rsidRPr="00902D5A">
        <w:rPr>
          <w:rStyle w:val="fontstyle01"/>
          <w:lang w:val="en-US"/>
        </w:rPr>
        <w:t>L) was added into each</w:t>
      </w:r>
      <w:r w:rsidRPr="00902D5A">
        <w:rPr>
          <w:color w:val="000000"/>
          <w:lang w:val="en-US"/>
        </w:rPr>
        <w:t xml:space="preserve"> </w:t>
      </w:r>
      <w:r w:rsidRPr="00902D5A">
        <w:rPr>
          <w:rStyle w:val="fontstyle01"/>
          <w:lang w:val="en-US"/>
        </w:rPr>
        <w:t xml:space="preserve">well with fresh medium (100 </w:t>
      </w:r>
      <w:r>
        <w:rPr>
          <w:rStyle w:val="fontstyle01"/>
        </w:rPr>
        <w:t>μ</w:t>
      </w:r>
      <w:r w:rsidRPr="00902D5A">
        <w:rPr>
          <w:rStyle w:val="fontstyle01"/>
          <w:lang w:val="en-US"/>
        </w:rPr>
        <w:t>L) and then the cells were incubated continuously for another 3 h.</w:t>
      </w:r>
      <w:r w:rsidRPr="00902D5A">
        <w:rPr>
          <w:color w:val="000000"/>
          <w:lang w:val="en-US"/>
        </w:rPr>
        <w:t xml:space="preserve"> </w:t>
      </w:r>
      <w:r w:rsidRPr="00902D5A">
        <w:rPr>
          <w:rStyle w:val="fontstyle01"/>
          <w:lang w:val="en-US"/>
        </w:rPr>
        <w:t>Finally, the absorbance at 450 nm in each well was recorded using a Multiskan MK3 ELISA</w:t>
      </w:r>
      <w:r w:rsidRPr="00902D5A">
        <w:rPr>
          <w:color w:val="000000"/>
          <w:lang w:val="en-US"/>
        </w:rPr>
        <w:t xml:space="preserve"> </w:t>
      </w:r>
      <w:r w:rsidRPr="00902D5A">
        <w:rPr>
          <w:rStyle w:val="fontstyle01"/>
          <w:lang w:val="en-US"/>
        </w:rPr>
        <w:t>reader (Thermo Scientific, Waltham, MA).</w:t>
      </w:r>
    </w:p>
    <w:p w14:paraId="641FC3DC" w14:textId="77777777" w:rsidR="00902D5A" w:rsidRPr="00902D5A" w:rsidRDefault="00902D5A" w:rsidP="00902D5A">
      <w:pPr>
        <w:spacing w:line="480" w:lineRule="auto"/>
        <w:ind w:firstLine="480"/>
        <w:jc w:val="both"/>
        <w:rPr>
          <w:rStyle w:val="fontstyle01"/>
          <w:lang w:val="en-US"/>
        </w:rPr>
      </w:pPr>
      <w:r w:rsidRPr="00902D5A">
        <w:rPr>
          <w:rStyle w:val="fontstyle01"/>
          <w:lang w:val="en-US"/>
        </w:rPr>
        <w:t>Furthermore, the morphology of cytoskeleton and cell nuclei of SKoV3 cells after co-culture with MPF was observed using a Carl Zeiss LSM 700 confocal laser scanning microscopy (CLSM, Jena, Germany). The coverslips were placed in 12-well plate and soaked using DMEM for 24 h. The SKoV3 cells were seeded into each well with coverslip at a density of 2.0 × 10</w:t>
      </w:r>
      <w:r w:rsidRPr="00902D5A">
        <w:rPr>
          <w:rStyle w:val="fontstyle01"/>
          <w:vertAlign w:val="superscript"/>
          <w:lang w:val="en-US"/>
        </w:rPr>
        <w:t>5</w:t>
      </w:r>
      <w:r w:rsidRPr="00902D5A">
        <w:rPr>
          <w:rStyle w:val="fontstyle01"/>
          <w:lang w:val="en-US"/>
        </w:rPr>
        <w:t xml:space="preserve"> cells/well and incubated overnight, then the cells were incubated with 0.5 mL fresh medium containing PBS or MPF (50 </w:t>
      </w:r>
      <w:r w:rsidRPr="00BA5850">
        <w:rPr>
          <w:rStyle w:val="fontstyle01"/>
          <w:rFonts w:ascii="Symbol" w:hAnsi="Symbol"/>
        </w:rPr>
        <w:t></w:t>
      </w:r>
      <w:r w:rsidRPr="00902D5A">
        <w:rPr>
          <w:rStyle w:val="fontstyle01"/>
          <w:lang w:val="en-US"/>
        </w:rPr>
        <w:t>L) with different concentrations (0.1-1.0 mg/mL) for another 48 h. The culture medium was removed and each well was washed 3 times with PBS, and the cells were fixed with fresh paraformaldehyde (4.0%) for 30 min at room temperature. Then, the cells were permeabilized with 0.1% Triton X-100 in PBS for 10 min and blocked with 1% BSA in PBS for 30 min. The cells were subjected to F-actin staining with FITC-phalloidin for 30 min and DAPI for 5 min in the dark before CLSM imaging. After each step of processing, the cells were washed 3 times with PBS.</w:t>
      </w:r>
    </w:p>
    <w:p w14:paraId="31A9BFB1" w14:textId="5020210F" w:rsidR="00902D5A" w:rsidRPr="00902D5A" w:rsidRDefault="00591D5C" w:rsidP="00591D5C">
      <w:pPr>
        <w:spacing w:line="480" w:lineRule="auto"/>
        <w:jc w:val="both"/>
        <w:rPr>
          <w:rStyle w:val="fontstyle01"/>
          <w:lang w:val="en-US"/>
        </w:rPr>
      </w:pPr>
      <w:r>
        <w:rPr>
          <w:color w:val="000000"/>
          <w:lang w:val="en-US"/>
        </w:rPr>
        <w:t xml:space="preserve">        </w:t>
      </w:r>
      <w:r w:rsidR="00902D5A" w:rsidRPr="00902D5A">
        <w:rPr>
          <w:color w:val="000000"/>
          <w:lang w:val="en-US"/>
        </w:rPr>
        <w:t xml:space="preserve">To investigate the FA-mediated specific targeting of cellular internalization, the SKoV3 cells were incubated with </w:t>
      </w:r>
      <w:r w:rsidR="00902D5A" w:rsidRPr="00902D5A">
        <w:rPr>
          <w:rStyle w:val="fontstyle01"/>
          <w:lang w:val="en-US"/>
        </w:rPr>
        <w:t>MoS</w:t>
      </w:r>
      <w:r w:rsidR="00902D5A" w:rsidRPr="00902D5A">
        <w:rPr>
          <w:rStyle w:val="fontstyle01"/>
          <w:vertAlign w:val="subscript"/>
          <w:lang w:val="en-US"/>
        </w:rPr>
        <w:t>2</w:t>
      </w:r>
      <w:r w:rsidR="00902D5A" w:rsidRPr="00902D5A">
        <w:rPr>
          <w:rStyle w:val="fontstyle01"/>
          <w:lang w:val="en-US"/>
        </w:rPr>
        <w:t xml:space="preserve">-PEG and MPF respectively at different concentrations. The cells </w:t>
      </w:r>
      <w:r w:rsidR="00902D5A" w:rsidRPr="00902D5A">
        <w:rPr>
          <w:color w:val="000000"/>
          <w:lang w:val="en-US"/>
        </w:rPr>
        <w:t>were seeded at a density of 4 × 10</w:t>
      </w:r>
      <w:r w:rsidR="00902D5A" w:rsidRPr="00902D5A">
        <w:rPr>
          <w:color w:val="000000"/>
          <w:vertAlign w:val="superscript"/>
          <w:lang w:val="en-US"/>
        </w:rPr>
        <w:t>6</w:t>
      </w:r>
      <w:r w:rsidR="00902D5A" w:rsidRPr="00902D5A">
        <w:rPr>
          <w:color w:val="000000"/>
          <w:lang w:val="en-US"/>
        </w:rPr>
        <w:t xml:space="preserve"> cells in a 25 cm</w:t>
      </w:r>
      <w:r w:rsidR="00902D5A" w:rsidRPr="00902D5A">
        <w:rPr>
          <w:color w:val="000000"/>
          <w:vertAlign w:val="superscript"/>
          <w:lang w:val="en-US"/>
        </w:rPr>
        <w:t>2</w:t>
      </w:r>
      <w:r w:rsidR="00902D5A" w:rsidRPr="00902D5A">
        <w:rPr>
          <w:color w:val="000000"/>
          <w:lang w:val="en-US"/>
        </w:rPr>
        <w:t xml:space="preserve"> culture flask with fresh medium. After overnight culture, the medium was replaced with 3 mL fresh medium containing PBS, </w:t>
      </w:r>
      <w:r w:rsidR="00902D5A" w:rsidRPr="00902D5A">
        <w:rPr>
          <w:rStyle w:val="fontstyle01"/>
          <w:lang w:val="en-US"/>
        </w:rPr>
        <w:t>MoS</w:t>
      </w:r>
      <w:r w:rsidR="00902D5A" w:rsidRPr="00902D5A">
        <w:rPr>
          <w:rStyle w:val="fontstyle01"/>
          <w:vertAlign w:val="subscript"/>
          <w:lang w:val="en-US"/>
        </w:rPr>
        <w:t>2</w:t>
      </w:r>
      <w:r w:rsidR="00902D5A" w:rsidRPr="00902D5A">
        <w:rPr>
          <w:rStyle w:val="fontstyle01"/>
          <w:lang w:val="en-US"/>
        </w:rPr>
        <w:t xml:space="preserve">-PEG or MPF </w:t>
      </w:r>
      <w:r w:rsidR="00902D5A" w:rsidRPr="00902D5A">
        <w:rPr>
          <w:color w:val="000000"/>
          <w:lang w:val="en-US"/>
        </w:rPr>
        <w:t xml:space="preserve">(300 </w:t>
      </w:r>
      <w:r w:rsidR="00902D5A" w:rsidRPr="0071422D">
        <w:rPr>
          <w:rFonts w:ascii="Symbol" w:hAnsi="Symbol"/>
          <w:color w:val="000000"/>
        </w:rPr>
        <w:sym w:font="Symbol" w:char="F06D"/>
      </w:r>
      <w:r w:rsidR="00902D5A" w:rsidRPr="00902D5A">
        <w:rPr>
          <w:color w:val="000000"/>
          <w:lang w:val="en-US"/>
        </w:rPr>
        <w:t xml:space="preserve">L) </w:t>
      </w:r>
      <w:r w:rsidR="00902D5A" w:rsidRPr="00902D5A">
        <w:rPr>
          <w:rStyle w:val="fontstyle01"/>
          <w:lang w:val="en-US"/>
        </w:rPr>
        <w:t>at different concentrations (0.1-1.0 mg/mL), and the cells were incubated for another 6 h. Subsequently, the cells were washed for</w:t>
      </w:r>
      <w:r w:rsidR="00902D5A" w:rsidRPr="00902D5A">
        <w:rPr>
          <w:color w:val="000000"/>
          <w:lang w:val="en-US"/>
        </w:rPr>
        <w:t xml:space="preserve"> </w:t>
      </w:r>
      <w:r w:rsidR="00902D5A" w:rsidRPr="00902D5A">
        <w:rPr>
          <w:rStyle w:val="fontstyle01"/>
          <w:lang w:val="en-US"/>
        </w:rPr>
        <w:t>3 times with PBS, lifted with trypsinization, centrifuged, and resuspended in PBS. The cells</w:t>
      </w:r>
      <w:r w:rsidR="00902D5A" w:rsidRPr="00902D5A">
        <w:rPr>
          <w:color w:val="000000"/>
          <w:lang w:val="en-US"/>
        </w:rPr>
        <w:t xml:space="preserve"> </w:t>
      </w:r>
      <w:r w:rsidR="00902D5A" w:rsidRPr="00902D5A">
        <w:rPr>
          <w:rStyle w:val="fontstyle01"/>
          <w:lang w:val="en-US"/>
        </w:rPr>
        <w:t>were counted and lysed using an aqua regia solution (1 mL) to digest both the cells and samples. Each sample was diluted with 2 mL of water before quantification of the Mo</w:t>
      </w:r>
      <w:r w:rsidR="00902D5A" w:rsidRPr="00902D5A">
        <w:rPr>
          <w:color w:val="000000"/>
          <w:lang w:val="en-US"/>
        </w:rPr>
        <w:t xml:space="preserve"> </w:t>
      </w:r>
      <w:r w:rsidR="00902D5A" w:rsidRPr="00902D5A">
        <w:rPr>
          <w:rStyle w:val="fontstyle01"/>
          <w:lang w:val="en-US"/>
        </w:rPr>
        <w:t>concentration using ICP-OES.</w:t>
      </w:r>
    </w:p>
    <w:p w14:paraId="4EC09EC8" w14:textId="61CAC948" w:rsidR="00902D5A" w:rsidRPr="00902D5A" w:rsidRDefault="00591D5C" w:rsidP="007244B7">
      <w:pPr>
        <w:spacing w:line="480" w:lineRule="auto"/>
        <w:jc w:val="both"/>
        <w:rPr>
          <w:lang w:val="en-US"/>
        </w:rPr>
      </w:pPr>
      <w:r>
        <w:rPr>
          <w:rStyle w:val="fontstyle01"/>
          <w:lang w:val="en-US"/>
        </w:rPr>
        <w:t xml:space="preserve">        </w:t>
      </w:r>
      <w:r w:rsidR="00902D5A" w:rsidRPr="00902D5A">
        <w:rPr>
          <w:rStyle w:val="fontstyle01"/>
          <w:lang w:val="en-US"/>
        </w:rPr>
        <w:t xml:space="preserve">Additionally, the visualization of specifically targeted uptake </w:t>
      </w:r>
      <w:r w:rsidR="00902D5A" w:rsidRPr="00902D5A">
        <w:rPr>
          <w:color w:val="000000"/>
          <w:lang w:val="en-US"/>
        </w:rPr>
        <w:t xml:space="preserve">was performed using CLSM imaging. In brief, </w:t>
      </w:r>
      <w:r w:rsidR="00902D5A" w:rsidRPr="00902D5A">
        <w:rPr>
          <w:lang w:val="en-US"/>
        </w:rPr>
        <w:t xml:space="preserve">the adherent SKoV3 cells in 12-well plate with coverslip cultured as described </w:t>
      </w:r>
      <w:r w:rsidR="00902D5A" w:rsidRPr="00902D5A">
        <w:rPr>
          <w:lang w:val="en-US"/>
        </w:rPr>
        <w:lastRenderedPageBreak/>
        <w:t xml:space="preserve">above were incubated with 0.5 mL fresh medium containing </w:t>
      </w:r>
      <w:r w:rsidR="00902D5A" w:rsidRPr="00902D5A">
        <w:rPr>
          <w:rStyle w:val="fontstyle01"/>
          <w:lang w:val="en-US"/>
        </w:rPr>
        <w:t>MoS</w:t>
      </w:r>
      <w:r w:rsidR="00902D5A" w:rsidRPr="00902D5A">
        <w:rPr>
          <w:rStyle w:val="fontstyle01"/>
          <w:vertAlign w:val="subscript"/>
          <w:lang w:val="en-US"/>
        </w:rPr>
        <w:t>2</w:t>
      </w:r>
      <w:r w:rsidR="00902D5A" w:rsidRPr="00902D5A">
        <w:rPr>
          <w:rStyle w:val="fontstyle01"/>
          <w:lang w:val="en-US"/>
        </w:rPr>
        <w:t xml:space="preserve">-PEG-FI or MPF-FI (50 </w:t>
      </w:r>
      <w:r w:rsidR="00902D5A" w:rsidRPr="00BA5850">
        <w:rPr>
          <w:rStyle w:val="fontstyle01"/>
          <w:rFonts w:ascii="Symbol" w:hAnsi="Symbol"/>
        </w:rPr>
        <w:t></w:t>
      </w:r>
      <w:r w:rsidR="00902D5A" w:rsidRPr="00902D5A">
        <w:rPr>
          <w:rStyle w:val="fontstyle01"/>
          <w:lang w:val="en-US"/>
        </w:rPr>
        <w:t>L) at the concentration of 0.5 mg/mL for 6 h. Then, the DAPI staining and CLSM imaging of cells were carried out to observe cellular uptake according to protocols described above.</w:t>
      </w:r>
    </w:p>
    <w:p w14:paraId="37869245" w14:textId="5883FDB2" w:rsidR="00902D5A" w:rsidRPr="00902D5A" w:rsidRDefault="007703FE" w:rsidP="00902D5A">
      <w:pPr>
        <w:spacing w:line="480" w:lineRule="auto"/>
        <w:jc w:val="both"/>
        <w:rPr>
          <w:rStyle w:val="fontstyle01"/>
          <w:b/>
          <w:color w:val="auto"/>
          <w:lang w:val="en-GB"/>
        </w:rPr>
      </w:pPr>
      <w:r w:rsidRPr="00902D5A">
        <w:rPr>
          <w:i/>
          <w:lang w:val="en-GB"/>
        </w:rPr>
        <w:t xml:space="preserve">      </w:t>
      </w:r>
      <w:r w:rsidR="00902D5A" w:rsidRPr="00902D5A">
        <w:rPr>
          <w:rStyle w:val="fontstyle01"/>
          <w:i/>
          <w:lang w:val="en-US"/>
        </w:rPr>
        <w:t>Selective anticancer activity and photothermal ablation in vitro</w:t>
      </w:r>
      <w:r w:rsidRPr="0094377B">
        <w:rPr>
          <w:i/>
          <w:lang w:val="en-GB"/>
        </w:rPr>
        <w:t>:</w:t>
      </w:r>
      <w:r w:rsidR="007244B7">
        <w:rPr>
          <w:b/>
          <w:lang w:val="en-GB"/>
        </w:rPr>
        <w:t xml:space="preserve"> </w:t>
      </w:r>
      <w:r w:rsidR="00902D5A" w:rsidRPr="00902D5A">
        <w:rPr>
          <w:rStyle w:val="fontstyle01"/>
          <w:lang w:val="en-US"/>
        </w:rPr>
        <w:t xml:space="preserve">CCK-8 assay was used to evaluate the anticancer activity of free </w:t>
      </w:r>
      <w:r w:rsidR="00902D5A" w:rsidRPr="00A86DAF">
        <w:rPr>
          <w:rStyle w:val="fontstyle01"/>
          <w:rFonts w:ascii="Symbol" w:hAnsi="Symbol"/>
        </w:rPr>
        <w:t></w:t>
      </w:r>
      <w:r w:rsidR="00902D5A" w:rsidRPr="00902D5A">
        <w:rPr>
          <w:rStyle w:val="fontstyle01"/>
          <w:lang w:val="en-US"/>
        </w:rPr>
        <w:t>-TOS</w:t>
      </w:r>
      <w:r w:rsidR="00F21B32">
        <w:rPr>
          <w:rStyle w:val="fontstyle01"/>
          <w:lang w:val="en-US"/>
        </w:rPr>
        <w:t>, PEG-TOS</w:t>
      </w:r>
      <w:r w:rsidR="00902D5A" w:rsidRPr="00902D5A">
        <w:rPr>
          <w:rStyle w:val="fontstyle01"/>
          <w:lang w:val="en-US"/>
        </w:rPr>
        <w:t xml:space="preserve"> and MPTF at different concentrations and treatment times. The adherent SKoV3 cells in 96-well plate cultured as described above were incubated with 0.1 mL fresh medium containing PBS, </w:t>
      </w:r>
      <w:r w:rsidR="00902D5A" w:rsidRPr="00A86DAF">
        <w:rPr>
          <w:rStyle w:val="fontstyle01"/>
          <w:rFonts w:ascii="Symbol" w:hAnsi="Symbol"/>
        </w:rPr>
        <w:t></w:t>
      </w:r>
      <w:r w:rsidR="00902D5A" w:rsidRPr="00902D5A">
        <w:rPr>
          <w:rStyle w:val="fontstyle01"/>
          <w:lang w:val="en-US"/>
        </w:rPr>
        <w:t>-TOS</w:t>
      </w:r>
      <w:r w:rsidR="00F21B32">
        <w:rPr>
          <w:rStyle w:val="fontstyle01"/>
          <w:lang w:val="en-US"/>
        </w:rPr>
        <w:t>, PEG-TOS,</w:t>
      </w:r>
      <w:r w:rsidR="00902D5A" w:rsidRPr="00902D5A">
        <w:rPr>
          <w:rStyle w:val="fontstyle01"/>
          <w:lang w:val="en-US"/>
        </w:rPr>
        <w:t xml:space="preserve"> or MPTF (10 </w:t>
      </w:r>
      <w:r w:rsidR="00902D5A">
        <w:rPr>
          <w:rStyle w:val="fontstyle01"/>
        </w:rPr>
        <w:t>μ</w:t>
      </w:r>
      <w:r w:rsidR="00902D5A" w:rsidRPr="00902D5A">
        <w:rPr>
          <w:rStyle w:val="fontstyle01"/>
          <w:lang w:val="en-US"/>
        </w:rPr>
        <w:t>L) with the final TOS concentration</w:t>
      </w:r>
      <w:r w:rsidR="00902D5A" w:rsidRPr="00902D5A">
        <w:rPr>
          <w:color w:val="000000"/>
          <w:lang w:val="en-US"/>
        </w:rPr>
        <w:t xml:space="preserve"> </w:t>
      </w:r>
      <w:r w:rsidR="00902D5A" w:rsidRPr="00902D5A">
        <w:rPr>
          <w:rStyle w:val="fontstyle01"/>
          <w:lang w:val="en-US"/>
        </w:rPr>
        <w:t xml:space="preserve">ranging (10-100 </w:t>
      </w:r>
      <w:r w:rsidR="00902D5A" w:rsidRPr="00754172">
        <w:rPr>
          <w:rStyle w:val="fontstyle01"/>
          <w:rFonts w:ascii="Symbol" w:hAnsi="Symbol"/>
        </w:rPr>
        <w:t></w:t>
      </w:r>
      <w:r w:rsidR="00902D5A" w:rsidRPr="00902D5A">
        <w:rPr>
          <w:rStyle w:val="fontstyle01"/>
          <w:lang w:val="en-US"/>
        </w:rPr>
        <w:t xml:space="preserve">M) for 24 h and 48 h. After that, CCK-8 assay was performed to measure the cell viability according to protocols described above. To test the selective anticancer activity, the toxicity of </w:t>
      </w:r>
      <w:r w:rsidR="00902D5A" w:rsidRPr="00A86DAF">
        <w:rPr>
          <w:rStyle w:val="fontstyle01"/>
          <w:rFonts w:ascii="Symbol" w:hAnsi="Symbol"/>
        </w:rPr>
        <w:t></w:t>
      </w:r>
      <w:r w:rsidR="00902D5A" w:rsidRPr="00902D5A">
        <w:rPr>
          <w:rStyle w:val="fontstyle01"/>
          <w:lang w:val="en-US"/>
        </w:rPr>
        <w:t>-TOS</w:t>
      </w:r>
      <w:r w:rsidR="00F21B32">
        <w:rPr>
          <w:rStyle w:val="fontstyle01"/>
          <w:lang w:val="en-US"/>
        </w:rPr>
        <w:t>, PEG-TOS,</w:t>
      </w:r>
      <w:r w:rsidR="00902D5A" w:rsidRPr="00902D5A">
        <w:rPr>
          <w:rStyle w:val="fontstyle01"/>
          <w:lang w:val="en-US"/>
        </w:rPr>
        <w:t xml:space="preserve"> and MPTF for Lec1 cells (Chinese hamster ovary cells) was further evaluated by CCK-8 assay in the same way. The half maximal inhibitory concentration (IC</w:t>
      </w:r>
      <w:r w:rsidR="00902D5A" w:rsidRPr="00902D5A">
        <w:rPr>
          <w:rStyle w:val="fontstyle01"/>
          <w:vertAlign w:val="subscript"/>
          <w:lang w:val="en-US"/>
        </w:rPr>
        <w:t>50</w:t>
      </w:r>
      <w:r w:rsidR="00902D5A" w:rsidRPr="00902D5A">
        <w:rPr>
          <w:rStyle w:val="fontstyle01"/>
          <w:lang w:val="en-US"/>
        </w:rPr>
        <w:t>) in different groups was calculated by GraphPad Prism software (GraphPad Software Inc., San Diego. CA).</w:t>
      </w:r>
    </w:p>
    <w:p w14:paraId="40A63C8E" w14:textId="732DBC07" w:rsidR="00902D5A" w:rsidRPr="00902D5A" w:rsidRDefault="00902D5A" w:rsidP="00902D5A">
      <w:pPr>
        <w:spacing w:line="480" w:lineRule="auto"/>
        <w:ind w:firstLine="480"/>
        <w:jc w:val="both"/>
        <w:rPr>
          <w:rStyle w:val="fontstyle01"/>
          <w:lang w:val="en-US"/>
        </w:rPr>
      </w:pPr>
      <w:r w:rsidRPr="00902D5A">
        <w:rPr>
          <w:lang w:val="en-US"/>
        </w:rPr>
        <w:t xml:space="preserve">Moreover, the cell apoptosis assay was carried out using CLSM imaging. </w:t>
      </w:r>
      <w:r w:rsidRPr="00902D5A">
        <w:rPr>
          <w:rStyle w:val="fontstyle01"/>
          <w:lang w:val="en-US"/>
        </w:rPr>
        <w:t xml:space="preserve">Typically, the adherent SKoV3 cells in 12-well plate with coverslips cultured as described above were incubated with 0.5 mL fresh medium containing </w:t>
      </w:r>
      <w:r w:rsidRPr="001C0923">
        <w:rPr>
          <w:rStyle w:val="fontstyle01"/>
          <w:rFonts w:ascii="Symbol" w:hAnsi="Symbol"/>
        </w:rPr>
        <w:t></w:t>
      </w:r>
      <w:r w:rsidRPr="00902D5A">
        <w:rPr>
          <w:rStyle w:val="fontstyle01"/>
          <w:lang w:val="en-US"/>
        </w:rPr>
        <w:t>-TOS</w:t>
      </w:r>
      <w:r w:rsidR="00243288">
        <w:rPr>
          <w:rStyle w:val="fontstyle01"/>
          <w:lang w:val="en-US"/>
        </w:rPr>
        <w:t>, PEG-TOS,</w:t>
      </w:r>
      <w:r w:rsidRPr="00902D5A">
        <w:rPr>
          <w:rStyle w:val="fontstyle01"/>
          <w:lang w:val="en-US"/>
        </w:rPr>
        <w:t xml:space="preserve"> or MPTF (50 </w:t>
      </w:r>
      <w:r w:rsidRPr="001C0923">
        <w:rPr>
          <w:rStyle w:val="fontstyle01"/>
          <w:rFonts w:ascii="Symbol" w:hAnsi="Symbol"/>
        </w:rPr>
        <w:t></w:t>
      </w:r>
      <w:r w:rsidRPr="00902D5A">
        <w:rPr>
          <w:rStyle w:val="fontstyle01"/>
          <w:lang w:val="en-US"/>
        </w:rPr>
        <w:t xml:space="preserve">L) at the TOS concentration of 30 </w:t>
      </w:r>
      <w:r w:rsidRPr="001C0923">
        <w:rPr>
          <w:rStyle w:val="fontstyle01"/>
          <w:rFonts w:ascii="Symbol" w:hAnsi="Symbol"/>
        </w:rPr>
        <w:t></w:t>
      </w:r>
      <w:r w:rsidRPr="00902D5A">
        <w:rPr>
          <w:rStyle w:val="fontstyle01"/>
          <w:lang w:val="en-US"/>
        </w:rPr>
        <w:t xml:space="preserve">M for 24 h or 48 h. Subsequently, the culture medium was removed and each well was washed 3 times with PBS, and the cells were fixed with glutaraldehyde (2.5%) for 15 min at 4 </w:t>
      </w:r>
      <w:r w:rsidRPr="00902D5A">
        <w:rPr>
          <w:rStyle w:val="fontstyle01"/>
          <w:vertAlign w:val="superscript"/>
          <w:lang w:val="en-US"/>
        </w:rPr>
        <w:t>o</w:t>
      </w:r>
      <w:r w:rsidRPr="00902D5A">
        <w:rPr>
          <w:rStyle w:val="fontstyle01"/>
          <w:lang w:val="en-US"/>
        </w:rPr>
        <w:t xml:space="preserve">C. Then, the cells were washed 3 times with PBS and counterstained with Hoechst 33342 (1 </w:t>
      </w:r>
      <w:r w:rsidRPr="00861299">
        <w:rPr>
          <w:rStyle w:val="fontstyle01"/>
          <w:rFonts w:ascii="Symbol" w:hAnsi="Symbol"/>
        </w:rPr>
        <w:t></w:t>
      </w:r>
      <w:r w:rsidRPr="00902D5A">
        <w:rPr>
          <w:rStyle w:val="fontstyle01"/>
          <w:lang w:val="en-US"/>
        </w:rPr>
        <w:t>g/mL) for 5 min at room temperature before CLSM imaging.</w:t>
      </w:r>
    </w:p>
    <w:p w14:paraId="446DE51C" w14:textId="620DC97C" w:rsidR="00902D5A" w:rsidRPr="00902D5A" w:rsidRDefault="00BF24F4" w:rsidP="00BF24F4">
      <w:pPr>
        <w:spacing w:line="480" w:lineRule="auto"/>
        <w:jc w:val="both"/>
        <w:rPr>
          <w:lang w:val="en-US"/>
        </w:rPr>
      </w:pPr>
      <w:r>
        <w:rPr>
          <w:lang w:val="en-US"/>
        </w:rPr>
        <w:t xml:space="preserve">        </w:t>
      </w:r>
      <w:r w:rsidR="00902D5A" w:rsidRPr="00902D5A">
        <w:rPr>
          <w:lang w:val="en-US"/>
        </w:rPr>
        <w:t xml:space="preserve">In addition, to evaluate the combined therapeutic efficacy, the adherent SKoV3 cells in 96-well plate cultured as described above were incubated with 0.1 mL DMEM containing PBS, MPF or </w:t>
      </w:r>
      <w:r w:rsidR="00902D5A" w:rsidRPr="00902D5A">
        <w:rPr>
          <w:rStyle w:val="fontstyle01"/>
          <w:lang w:val="en-US"/>
        </w:rPr>
        <w:t>MPTF</w:t>
      </w:r>
      <w:r w:rsidR="00902D5A" w:rsidRPr="00902D5A">
        <w:rPr>
          <w:lang w:val="en-US"/>
        </w:rPr>
        <w:t xml:space="preserve"> (10 </w:t>
      </w:r>
      <w:r w:rsidR="00902D5A" w:rsidRPr="003F40A9">
        <w:rPr>
          <w:rFonts w:ascii="Symbol" w:hAnsi="Symbol"/>
        </w:rPr>
        <w:t></w:t>
      </w:r>
      <w:r w:rsidR="00902D5A" w:rsidRPr="00902D5A">
        <w:rPr>
          <w:lang w:val="en-US"/>
        </w:rPr>
        <w:t>L, 0.2 mg/mL) for 24 h or 48 h, and then the cells were treated with or without the irradiation of 808 nm laser (0.3 W/cm</w:t>
      </w:r>
      <w:r w:rsidR="00902D5A" w:rsidRPr="00902D5A">
        <w:rPr>
          <w:vertAlign w:val="superscript"/>
          <w:lang w:val="en-US"/>
        </w:rPr>
        <w:t>2</w:t>
      </w:r>
      <w:r w:rsidR="00902D5A" w:rsidRPr="00902D5A">
        <w:rPr>
          <w:lang w:val="en-US"/>
        </w:rPr>
        <w:t xml:space="preserve">) for 10 min. After that, CCK-8 assay was carried out to determine the cell viability according to protocols described above. Furthermore, </w:t>
      </w:r>
      <w:r w:rsidR="00902D5A" w:rsidRPr="00902D5A">
        <w:rPr>
          <w:lang w:val="en-US"/>
        </w:rPr>
        <w:lastRenderedPageBreak/>
        <w:t xml:space="preserve">the cell viability after different treatments was analyzed by flow cytometric assay. Briefly, the adherent SKoV3 cells in 24-well plate cultured as described above were incubated with 0.5 mL DMEM containing PBS, MPF or </w:t>
      </w:r>
      <w:r w:rsidR="00902D5A" w:rsidRPr="00902D5A">
        <w:rPr>
          <w:rStyle w:val="fontstyle01"/>
          <w:lang w:val="en-US"/>
        </w:rPr>
        <w:t>MPTF</w:t>
      </w:r>
      <w:r w:rsidR="00902D5A" w:rsidRPr="00902D5A">
        <w:rPr>
          <w:lang w:val="en-US"/>
        </w:rPr>
        <w:t xml:space="preserve"> (50 </w:t>
      </w:r>
      <w:r w:rsidR="00902D5A" w:rsidRPr="003F40A9">
        <w:rPr>
          <w:rFonts w:ascii="Symbol" w:hAnsi="Symbol"/>
        </w:rPr>
        <w:t></w:t>
      </w:r>
      <w:r w:rsidR="00902D5A" w:rsidRPr="00902D5A">
        <w:rPr>
          <w:lang w:val="en-US"/>
        </w:rPr>
        <w:t>L, 0.2 mg/mL) for 48 h, and then the cells were treated with or without the irradiation of 808 nm laser (0.3 W/cm</w:t>
      </w:r>
      <w:r w:rsidR="00902D5A" w:rsidRPr="00902D5A">
        <w:rPr>
          <w:vertAlign w:val="superscript"/>
          <w:lang w:val="en-US"/>
        </w:rPr>
        <w:t>2</w:t>
      </w:r>
      <w:r w:rsidR="00902D5A" w:rsidRPr="00902D5A">
        <w:rPr>
          <w:lang w:val="en-US"/>
        </w:rPr>
        <w:t>) for 10 min. Subsequently, cells were collected and resuspended in binding buffer, incubated with Annexin V-FITC for 15 min, and PI for 5 min at room temperature respectively, and finally detected by Accuri C6 Flow cytometer (Becton Dickinson, New Jersey, USA).</w:t>
      </w:r>
    </w:p>
    <w:p w14:paraId="4E185AD0" w14:textId="7A00BB69" w:rsidR="00902D5A" w:rsidRPr="00902D5A" w:rsidRDefault="00902D5A" w:rsidP="00902D5A">
      <w:pPr>
        <w:spacing w:line="480" w:lineRule="auto"/>
        <w:jc w:val="both"/>
        <w:rPr>
          <w:color w:val="000000"/>
          <w:lang w:val="en-US"/>
        </w:rPr>
      </w:pPr>
      <w:r>
        <w:rPr>
          <w:lang w:val="en-US"/>
        </w:rPr>
        <w:t xml:space="preserve">      </w:t>
      </w:r>
      <w:r w:rsidRPr="00902D5A">
        <w:rPr>
          <w:lang w:val="en-US"/>
        </w:rPr>
        <w:t xml:space="preserve">Finally, the morphology of cytoskeleton and cell nuclei was observed using CLSM imaging. </w:t>
      </w:r>
      <w:r w:rsidRPr="00902D5A">
        <w:rPr>
          <w:rStyle w:val="fontstyle01"/>
          <w:lang w:val="en-US"/>
        </w:rPr>
        <w:t xml:space="preserve">The adherent SKoV3 cells in 12-well plate with coverslips cultured as described above were incubated with 0.5 mL fresh medium containing </w:t>
      </w:r>
      <w:r w:rsidRPr="00902D5A">
        <w:rPr>
          <w:lang w:val="en-US"/>
        </w:rPr>
        <w:t xml:space="preserve">PBS, MPF or </w:t>
      </w:r>
      <w:r w:rsidRPr="00902D5A">
        <w:rPr>
          <w:rStyle w:val="fontstyle01"/>
          <w:lang w:val="en-US"/>
        </w:rPr>
        <w:t>MPTF</w:t>
      </w:r>
      <w:r w:rsidRPr="00902D5A">
        <w:rPr>
          <w:lang w:val="en-US"/>
        </w:rPr>
        <w:t xml:space="preserve"> (50 </w:t>
      </w:r>
      <w:r w:rsidRPr="004F5ABC">
        <w:rPr>
          <w:rFonts w:ascii="Symbol" w:hAnsi="Symbol"/>
        </w:rPr>
        <w:t></w:t>
      </w:r>
      <w:r w:rsidRPr="00902D5A">
        <w:rPr>
          <w:lang w:val="en-US"/>
        </w:rPr>
        <w:t>L, 0.2 mg/mL) for 48 h. Then, the cells were treated with or without the irradiation of 808 nm laser (0.3 W/cm</w:t>
      </w:r>
      <w:r w:rsidRPr="00902D5A">
        <w:rPr>
          <w:vertAlign w:val="superscript"/>
          <w:lang w:val="en-US"/>
        </w:rPr>
        <w:t>2</w:t>
      </w:r>
      <w:r w:rsidRPr="00902D5A">
        <w:rPr>
          <w:lang w:val="en-US"/>
        </w:rPr>
        <w:t xml:space="preserve">) for 10 min. After that, the FITC-phalloidin and DAPI staining as well as CLSM imaging were carried out to observe cellular morphology </w:t>
      </w:r>
      <w:r w:rsidRPr="00902D5A">
        <w:rPr>
          <w:rStyle w:val="fontstyle01"/>
          <w:lang w:val="en-US"/>
        </w:rPr>
        <w:t>according to protocols described above.</w:t>
      </w:r>
    </w:p>
    <w:p w14:paraId="65278B5E" w14:textId="10A32D4E" w:rsidR="00902D5A" w:rsidRPr="00902D5A" w:rsidRDefault="007703FE" w:rsidP="007244B7">
      <w:pPr>
        <w:spacing w:line="480" w:lineRule="auto"/>
        <w:jc w:val="both"/>
        <w:rPr>
          <w:b/>
          <w:lang w:val="en-US"/>
        </w:rPr>
      </w:pPr>
      <w:r>
        <w:rPr>
          <w:b/>
          <w:lang w:val="en-US"/>
        </w:rPr>
        <w:t xml:space="preserve">      </w:t>
      </w:r>
      <w:r w:rsidR="00902D5A" w:rsidRPr="00902D5A">
        <w:rPr>
          <w:i/>
          <w:lang w:val="en-US"/>
        </w:rPr>
        <w:t>Targeted tumor accumulation and multimode CT/PA/thermal images in vivo</w:t>
      </w:r>
      <w:r w:rsidRPr="0094377B">
        <w:rPr>
          <w:i/>
          <w:lang w:val="en-US"/>
        </w:rPr>
        <w:t>:</w:t>
      </w:r>
      <w:r w:rsidR="00902D5A">
        <w:rPr>
          <w:b/>
          <w:lang w:val="en-US"/>
        </w:rPr>
        <w:t xml:space="preserve"> </w:t>
      </w:r>
      <w:r w:rsidR="00902D5A" w:rsidRPr="00902D5A">
        <w:rPr>
          <w:rStyle w:val="fontstyle01"/>
          <w:lang w:val="en-US"/>
        </w:rPr>
        <w:t>Animal experiments were performed following the protocols approved by the</w:t>
      </w:r>
      <w:r w:rsidR="00902D5A" w:rsidRPr="00902D5A">
        <w:rPr>
          <w:color w:val="000000"/>
          <w:lang w:val="en-US"/>
        </w:rPr>
        <w:t xml:space="preserve"> </w:t>
      </w:r>
      <w:r w:rsidR="00902D5A" w:rsidRPr="00902D5A">
        <w:rPr>
          <w:rStyle w:val="fontstyle01"/>
          <w:lang w:val="en-US"/>
        </w:rPr>
        <w:t>institutional committee for animal care and the policy of the National Ministry of Health.</w:t>
      </w:r>
      <w:r w:rsidR="00902D5A" w:rsidRPr="00902D5A">
        <w:rPr>
          <w:lang w:val="en-US"/>
        </w:rPr>
        <w:t xml:space="preserve"> </w:t>
      </w:r>
      <w:r w:rsidR="00902D5A" w:rsidRPr="00902D5A">
        <w:rPr>
          <w:rStyle w:val="fontstyle01"/>
          <w:lang w:val="en-US"/>
        </w:rPr>
        <w:t>The</w:t>
      </w:r>
      <w:r w:rsidR="00902D5A" w:rsidRPr="00902D5A">
        <w:rPr>
          <w:color w:val="000000"/>
          <w:lang w:val="en-US"/>
        </w:rPr>
        <w:t xml:space="preserve"> </w:t>
      </w:r>
      <w:r w:rsidR="00902D5A" w:rsidRPr="00902D5A">
        <w:rPr>
          <w:rStyle w:val="fontstyle01"/>
          <w:lang w:val="en-US"/>
        </w:rPr>
        <w:t>5-week old male nude mice (22-25 g) were purchased from Shanghai Slac Laboratory Animal</w:t>
      </w:r>
      <w:r w:rsidR="00902D5A" w:rsidRPr="00902D5A">
        <w:rPr>
          <w:color w:val="000000"/>
          <w:lang w:val="en-US"/>
        </w:rPr>
        <w:t xml:space="preserve"> </w:t>
      </w:r>
      <w:r w:rsidR="00902D5A" w:rsidRPr="00902D5A">
        <w:rPr>
          <w:rStyle w:val="fontstyle01"/>
          <w:lang w:val="en-US"/>
        </w:rPr>
        <w:t>Center (Shanghai, China). One mouse were subcutaneously injected with 5 × 10</w:t>
      </w:r>
      <w:r w:rsidR="00902D5A" w:rsidRPr="00902D5A">
        <w:rPr>
          <w:rStyle w:val="fontstyle01"/>
          <w:vertAlign w:val="superscript"/>
          <w:lang w:val="en-US"/>
        </w:rPr>
        <w:t>6</w:t>
      </w:r>
      <w:r w:rsidR="00902D5A" w:rsidRPr="00902D5A">
        <w:rPr>
          <w:rStyle w:val="fontstyle01"/>
          <w:lang w:val="en-US"/>
        </w:rPr>
        <w:t xml:space="preserve"> SKoV3 cells in the back, and then the tumor nodule having a volume of 0.9-1.2 cm</w:t>
      </w:r>
      <w:r w:rsidR="00902D5A" w:rsidRPr="00902D5A">
        <w:rPr>
          <w:rStyle w:val="fontstyle01"/>
          <w:vertAlign w:val="superscript"/>
          <w:lang w:val="en-US"/>
        </w:rPr>
        <w:t>3</w:t>
      </w:r>
      <w:r w:rsidR="00902D5A" w:rsidRPr="00902D5A">
        <w:rPr>
          <w:rStyle w:val="fontstyle01"/>
          <w:lang w:val="en-US"/>
        </w:rPr>
        <w:t xml:space="preserve"> at 3 weeks postinjection. After that, the tumor nodule was taken out from mouse, and then evenly cuted into small pieces and transplanted to another new mice. When these tumor volume reached 0.5-0.8 cm</w:t>
      </w:r>
      <w:r w:rsidR="00902D5A" w:rsidRPr="00902D5A">
        <w:rPr>
          <w:rStyle w:val="fontstyle01"/>
          <w:vertAlign w:val="superscript"/>
          <w:lang w:val="en-US"/>
        </w:rPr>
        <w:t>3</w:t>
      </w:r>
      <w:r w:rsidR="00902D5A" w:rsidRPr="00902D5A">
        <w:rPr>
          <w:rStyle w:val="fontstyle01"/>
          <w:lang w:val="en-US"/>
        </w:rPr>
        <w:t xml:space="preserve">, the MPT and MPTF dispersed in 0.2 mL saline (4 mg/mL) were intravenously injected to each mouse via tail vein. We collected the computed tomography (CT) images using a clinical LightSpeed VCT CT imaging system (GE Medical Systems, Milwaukee, WI) with 80 kV, 500 mA, and a slice thickness of 0.625 mm, and photoacoustic (PA) images using VEVO LAZR-X photoacoustic imaging system (Fujifilm VisualSonics, WA, USA) at different time points (0-6 h) post </w:t>
      </w:r>
      <w:r w:rsidR="00902D5A" w:rsidRPr="00902D5A">
        <w:rPr>
          <w:rStyle w:val="fontstyle01"/>
          <w:lang w:val="en-US"/>
        </w:rPr>
        <w:lastRenderedPageBreak/>
        <w:t>intravenous injection (i.v.), and the corresponding CT/PA values of tumor were quantified, respectively. For thermal images, the tumor region was irradiated by 808 nm laser (0.3 W/cm</w:t>
      </w:r>
      <w:r w:rsidR="00902D5A" w:rsidRPr="00902D5A">
        <w:rPr>
          <w:rStyle w:val="fontstyle01"/>
          <w:vertAlign w:val="superscript"/>
          <w:lang w:val="en-US"/>
        </w:rPr>
        <w:t>2</w:t>
      </w:r>
      <w:r w:rsidR="00902D5A" w:rsidRPr="00902D5A">
        <w:rPr>
          <w:rStyle w:val="fontstyle01"/>
          <w:lang w:val="en-US"/>
        </w:rPr>
        <w:t xml:space="preserve">) for 300s, and then the IR thermographs of mice were collected and the corresponding temperature change in tumor region was recorded using the infrared camera. </w:t>
      </w:r>
      <w:r w:rsidR="00902D5A" w:rsidRPr="00902D5A">
        <w:rPr>
          <w:lang w:val="en-US"/>
        </w:rPr>
        <w:t>Moreover, after i.v. injection of MPT</w:t>
      </w:r>
      <w:r w:rsidR="00902D5A" w:rsidRPr="00902D5A">
        <w:rPr>
          <w:rStyle w:val="fontstyle01"/>
          <w:lang w:val="en-US"/>
        </w:rPr>
        <w:t xml:space="preserve"> and MPTF</w:t>
      </w:r>
      <w:r w:rsidR="00902D5A" w:rsidRPr="00902D5A">
        <w:rPr>
          <w:lang w:val="en-US"/>
        </w:rPr>
        <w:t xml:space="preserve">, tumor tissues of mice was taken at the peak time, and </w:t>
      </w:r>
      <w:r w:rsidR="004D0A3F">
        <w:rPr>
          <w:lang w:val="en-US"/>
        </w:rPr>
        <w:t>Bio-</w:t>
      </w:r>
      <w:r w:rsidR="00902D5A" w:rsidRPr="00902D5A">
        <w:rPr>
          <w:lang w:val="en-US"/>
        </w:rPr>
        <w:t>TEM images were obtained to observe the tumor accumulation of samples</w:t>
      </w:r>
      <w:r w:rsidR="00902D5A" w:rsidRPr="00902D5A">
        <w:rPr>
          <w:rStyle w:val="fontstyle01"/>
          <w:lang w:val="en-US"/>
        </w:rPr>
        <w:t>.</w:t>
      </w:r>
    </w:p>
    <w:p w14:paraId="070C972B" w14:textId="30415508" w:rsidR="00591D5C" w:rsidRPr="00591D5C" w:rsidRDefault="007703FE" w:rsidP="00591D5C">
      <w:pPr>
        <w:spacing w:line="480" w:lineRule="auto"/>
        <w:jc w:val="both"/>
        <w:rPr>
          <w:i/>
          <w:lang w:val="en-US"/>
        </w:rPr>
      </w:pPr>
      <w:r>
        <w:rPr>
          <w:b/>
          <w:lang w:val="en-US"/>
        </w:rPr>
        <w:t xml:space="preserve">      </w:t>
      </w:r>
      <w:r w:rsidR="00902D5A" w:rsidRPr="00591D5C">
        <w:rPr>
          <w:i/>
          <w:lang w:val="en-US"/>
        </w:rPr>
        <w:t>Combined therapy and systemic toxicity in vivo</w:t>
      </w:r>
      <w:r w:rsidRPr="0094377B">
        <w:rPr>
          <w:i/>
          <w:lang w:val="en-US"/>
        </w:rPr>
        <w:t>:</w:t>
      </w:r>
      <w:r w:rsidR="007244B7" w:rsidRPr="0094377B">
        <w:rPr>
          <w:i/>
          <w:lang w:val="en-US"/>
        </w:rPr>
        <w:t xml:space="preserve"> </w:t>
      </w:r>
      <w:r w:rsidR="00591D5C" w:rsidRPr="00591D5C">
        <w:rPr>
          <w:lang w:val="en-US"/>
        </w:rPr>
        <w:t>The mice-bearing ovarian cancer model was established to have a tumor volume of about 0.12 cm</w:t>
      </w:r>
      <w:r w:rsidR="00591D5C" w:rsidRPr="00591D5C">
        <w:rPr>
          <w:vertAlign w:val="superscript"/>
          <w:lang w:val="en-US"/>
        </w:rPr>
        <w:t>3</w:t>
      </w:r>
      <w:r w:rsidR="00591D5C" w:rsidRPr="00591D5C">
        <w:rPr>
          <w:lang w:val="en-US"/>
        </w:rPr>
        <w:t xml:space="preserve">, and then randomly divided into 8 groups (n = 6 for each group): Saline (NIR-), Saline (NIR+), MPF (NIR-), MPF (NIR+), MPT (NIR-), MPT (NIR+), </w:t>
      </w:r>
      <w:r w:rsidR="00591D5C" w:rsidRPr="00591D5C">
        <w:rPr>
          <w:rStyle w:val="fontstyle01"/>
          <w:lang w:val="en-US"/>
        </w:rPr>
        <w:t>MPTF</w:t>
      </w:r>
      <w:r w:rsidR="00591D5C" w:rsidRPr="00591D5C">
        <w:rPr>
          <w:lang w:val="en-US"/>
        </w:rPr>
        <w:t xml:space="preserve"> (NIR-) and </w:t>
      </w:r>
      <w:r w:rsidR="00591D5C" w:rsidRPr="00591D5C">
        <w:rPr>
          <w:rStyle w:val="fontstyle01"/>
          <w:lang w:val="en-US"/>
        </w:rPr>
        <w:t>MPTF</w:t>
      </w:r>
      <w:r w:rsidR="00591D5C" w:rsidRPr="00591D5C">
        <w:rPr>
          <w:lang w:val="en-US"/>
        </w:rPr>
        <w:t xml:space="preserve"> (NIR+). On day 0 and day 2, each mouse was tail vein intravenously injected with Saline, MPF, MPT or </w:t>
      </w:r>
      <w:r w:rsidR="00591D5C" w:rsidRPr="00591D5C">
        <w:rPr>
          <w:rStyle w:val="fontstyle01"/>
          <w:lang w:val="en-US"/>
        </w:rPr>
        <w:t>MPTF</w:t>
      </w:r>
      <w:r w:rsidR="00591D5C" w:rsidRPr="00591D5C">
        <w:rPr>
          <w:lang w:val="en-US"/>
        </w:rPr>
        <w:t xml:space="preserve"> (0.2 mL, 4 mg/mL), and then the tumor was treated with or without 808 nm laser irradiation (0.3 W/cm</w:t>
      </w:r>
      <w:r w:rsidR="00591D5C" w:rsidRPr="00591D5C">
        <w:rPr>
          <w:vertAlign w:val="superscript"/>
          <w:lang w:val="en-US"/>
        </w:rPr>
        <w:t>2</w:t>
      </w:r>
      <w:r w:rsidR="00591D5C" w:rsidRPr="00591D5C">
        <w:rPr>
          <w:lang w:val="en-US"/>
        </w:rPr>
        <w:t>) at 1 h postinjection. At the required time point, the relative tumor volume, body weight and survival rate of all mice were recorded and the pictures of mice were taken by digital camera. The relative tumor volume (</w:t>
      </w:r>
      <w:r w:rsidR="00591D5C" w:rsidRPr="00591D5C">
        <w:rPr>
          <w:i/>
          <w:lang w:val="en-US"/>
        </w:rPr>
        <w:t>Y</w:t>
      </w:r>
      <w:r w:rsidR="00591D5C" w:rsidRPr="00591D5C">
        <w:rPr>
          <w:vertAlign w:val="subscript"/>
          <w:lang w:val="en-US"/>
        </w:rPr>
        <w:t>T</w:t>
      </w:r>
      <w:r w:rsidR="00591D5C" w:rsidRPr="00591D5C">
        <w:rPr>
          <w:lang w:val="en-US"/>
        </w:rPr>
        <w:t>) and survival rate (</w:t>
      </w:r>
      <w:r w:rsidR="00591D5C" w:rsidRPr="001D634E">
        <w:rPr>
          <w:rFonts w:ascii="Symbol" w:hAnsi="Symbol"/>
          <w:i/>
        </w:rPr>
        <w:t></w:t>
      </w:r>
      <w:r w:rsidR="00591D5C" w:rsidRPr="00591D5C">
        <w:rPr>
          <w:vertAlign w:val="subscript"/>
          <w:lang w:val="en-US"/>
        </w:rPr>
        <w:t>SR</w:t>
      </w:r>
      <w:r w:rsidR="00591D5C" w:rsidRPr="00591D5C">
        <w:rPr>
          <w:lang w:val="en-US"/>
        </w:rPr>
        <w:t>) calculated by Eqs. (2) and (3), respectively:</w:t>
      </w:r>
    </w:p>
    <w:p w14:paraId="090FF05E" w14:textId="42FB7660" w:rsidR="00591D5C" w:rsidRPr="00591D5C" w:rsidRDefault="00F13D68" w:rsidP="00591D5C">
      <w:pPr>
        <w:spacing w:line="480" w:lineRule="auto"/>
        <w:jc w:val="right"/>
        <w:rPr>
          <w:lang w:val="en-US"/>
        </w:rPr>
      </w:pPr>
      <m:oMath>
        <m:sSub>
          <m:sSubPr>
            <m:ctrlPr>
              <w:rPr>
                <w:rFonts w:ascii="Cambria Math" w:hAnsi="Cambria Math"/>
              </w:rPr>
            </m:ctrlPr>
          </m:sSubPr>
          <m:e>
            <m:r>
              <w:rPr>
                <w:rFonts w:ascii="Cambria Math" w:hAnsi="Cambria Math"/>
              </w:rPr>
              <m:t>Y</m:t>
            </m:r>
          </m:e>
          <m:sub>
            <m:r>
              <m:rPr>
                <m:sty m:val="p"/>
              </m:rPr>
              <w:rPr>
                <w:rFonts w:ascii="Cambria Math" w:hAnsi="Cambria Math"/>
                <w:lang w:val="en-US"/>
              </w:rPr>
              <m:t>T</m:t>
            </m:r>
          </m:sub>
        </m:sSub>
        <m:r>
          <m:rPr>
            <m:sty m:val="p"/>
          </m:rPr>
          <w:rPr>
            <w:rFonts w:ascii="Cambria Math" w:hAnsi="Cambria Math"/>
            <w:lang w:val="en-US"/>
          </w:rPr>
          <m:t>=</m:t>
        </m:r>
        <m:r>
          <w:rPr>
            <w:rFonts w:ascii="Cambria Math" w:hAnsi="Cambria Math"/>
          </w:rPr>
          <m:t>V</m:t>
        </m:r>
        <m:r>
          <w:rPr>
            <w:rFonts w:ascii="Cambria Math" w:hAnsi="Cambria Math"/>
            <w:lang w:val="en-US"/>
          </w:rPr>
          <m:t>/</m:t>
        </m:r>
        <m:sSub>
          <m:sSubPr>
            <m:ctrlPr>
              <w:rPr>
                <w:rFonts w:ascii="Cambria Math" w:hAnsi="Cambria Math"/>
                <w:i/>
              </w:rPr>
            </m:ctrlPr>
          </m:sSubPr>
          <m:e>
            <m:r>
              <w:rPr>
                <w:rFonts w:ascii="Cambria Math" w:hAnsi="Cambria Math"/>
              </w:rPr>
              <m:t>V</m:t>
            </m:r>
          </m:e>
          <m:sub>
            <m:r>
              <w:rPr>
                <w:rFonts w:ascii="Cambria Math" w:hAnsi="Cambria Math"/>
              </w:rPr>
              <m:t>ini</m:t>
            </m:r>
          </m:sub>
        </m:sSub>
      </m:oMath>
      <w:r w:rsidR="00591D5C" w:rsidRPr="00591D5C">
        <w:rPr>
          <w:lang w:val="en-US"/>
        </w:rPr>
        <w:t xml:space="preserve">, </w:t>
      </w:r>
      <m:oMath>
        <m:r>
          <w:rPr>
            <w:rFonts w:ascii="Cambria Math" w:hAnsi="Cambria Math"/>
          </w:rPr>
          <m:t>V</m:t>
        </m:r>
        <m:r>
          <m:rPr>
            <m:sty m:val="p"/>
          </m:rPr>
          <w:rPr>
            <w:rFonts w:ascii="Cambria Math" w:hAnsi="Cambria Math"/>
            <w:lang w:val="en-US"/>
          </w:rPr>
          <m:t>=</m:t>
        </m:r>
        <m:sSup>
          <m:sSupPr>
            <m:ctrlPr>
              <w:rPr>
                <w:rFonts w:ascii="Cambria Math" w:hAnsi="Cambria Math"/>
              </w:rPr>
            </m:ctrlPr>
          </m:sSupPr>
          <m:e>
            <m:r>
              <w:rPr>
                <w:rFonts w:ascii="Cambria Math" w:hAnsi="Cambria Math"/>
              </w:rPr>
              <m:t>W</m:t>
            </m:r>
          </m:e>
          <m:sup>
            <m:r>
              <w:rPr>
                <w:rFonts w:ascii="Cambria Math" w:hAnsi="Cambria Math"/>
                <w:lang w:val="en-US"/>
              </w:rPr>
              <m:t>2</m:t>
            </m:r>
          </m:sup>
        </m:sSup>
        <m:r>
          <m:rPr>
            <m:sty m:val="p"/>
          </m:rPr>
          <w:rPr>
            <w:rFonts w:ascii="Cambria Math" w:hAnsi="Cambria Math"/>
            <w:lang w:val="en-US"/>
          </w:rPr>
          <m:t>×</m:t>
        </m:r>
        <m:r>
          <w:rPr>
            <w:rFonts w:ascii="Cambria Math" w:hAnsi="Cambria Math"/>
          </w:rPr>
          <m:t>L</m:t>
        </m:r>
        <m:r>
          <m:rPr>
            <m:sty m:val="p"/>
          </m:rPr>
          <w:rPr>
            <w:rFonts w:ascii="Cambria Math" w:hAnsi="Cambria Math"/>
            <w:lang w:val="en-US"/>
          </w:rPr>
          <m:t>/2</m:t>
        </m:r>
      </m:oMath>
      <w:r w:rsidR="00591D5C" w:rsidRPr="00591D5C">
        <w:rPr>
          <w:lang w:val="en-US"/>
        </w:rPr>
        <w:t xml:space="preserve">                    </w:t>
      </w:r>
      <w:r w:rsidR="00591D5C">
        <w:rPr>
          <w:lang w:val="en-US"/>
        </w:rPr>
        <w:t xml:space="preserve">                 </w:t>
      </w:r>
      <w:r w:rsidR="00591D5C" w:rsidRPr="00591D5C">
        <w:rPr>
          <w:lang w:val="en-US"/>
        </w:rPr>
        <w:t xml:space="preserve">       (2)</w:t>
      </w:r>
    </w:p>
    <w:p w14:paraId="4384EBEA" w14:textId="60F28A44" w:rsidR="00591D5C" w:rsidRPr="00591D5C" w:rsidRDefault="00F13D68" w:rsidP="00591D5C">
      <w:pPr>
        <w:spacing w:line="480" w:lineRule="auto"/>
        <w:jc w:val="right"/>
        <w:rPr>
          <w:lang w:val="en-US"/>
        </w:rPr>
      </w:pPr>
      <m:oMath>
        <m:sSub>
          <m:sSubPr>
            <m:ctrlPr>
              <w:rPr>
                <w:rFonts w:ascii="Cambria Math" w:hAnsi="Cambria Math"/>
                <w:i/>
              </w:rPr>
            </m:ctrlPr>
          </m:sSubPr>
          <m:e>
            <m:r>
              <w:rPr>
                <w:rFonts w:ascii="Cambria Math" w:hAnsi="Cambria Math"/>
              </w:rPr>
              <m:t>η</m:t>
            </m:r>
          </m:e>
          <m:sub>
            <m:r>
              <m:rPr>
                <m:sty m:val="p"/>
              </m:rPr>
              <w:rPr>
                <w:rFonts w:ascii="Cambria Math" w:hAnsi="Cambria Math"/>
                <w:lang w:val="en-US"/>
              </w:rPr>
              <m:t>SR</m:t>
            </m:r>
          </m:sub>
        </m:sSub>
        <m:r>
          <m:rPr>
            <m:sty m:val="p"/>
          </m:rPr>
          <w:rPr>
            <w:rFonts w:ascii="Cambria Math" w:hAnsi="Cambria Math"/>
            <w:lang w:val="en-US"/>
          </w:rPr>
          <m:t>=</m:t>
        </m:r>
        <m:sSub>
          <m:sSubPr>
            <m:ctrlPr>
              <w:rPr>
                <w:rFonts w:ascii="Cambria Math" w:hAnsi="Cambria Math"/>
              </w:rPr>
            </m:ctrlPr>
          </m:sSubPr>
          <m:e>
            <m:r>
              <w:rPr>
                <w:rFonts w:ascii="Cambria Math" w:hAnsi="Cambria Math"/>
              </w:rPr>
              <m:t>N</m:t>
            </m:r>
          </m:e>
          <m:sub>
            <m:r>
              <w:rPr>
                <w:rFonts w:ascii="Cambria Math" w:hAnsi="Cambria Math"/>
              </w:rPr>
              <m:t>sur</m:t>
            </m:r>
          </m:sub>
        </m:sSub>
        <m:r>
          <m:rPr>
            <m:sty m:val="p"/>
          </m:rPr>
          <w:rPr>
            <w:rFonts w:ascii="Cambria Math" w:hAnsi="Cambria Math"/>
            <w:lang w:val="en-US"/>
          </w:rPr>
          <m:t>/</m:t>
        </m:r>
        <m:sSub>
          <m:sSubPr>
            <m:ctrlPr>
              <w:rPr>
                <w:rFonts w:ascii="Cambria Math" w:hAnsi="Cambria Math"/>
              </w:rPr>
            </m:ctrlPr>
          </m:sSubPr>
          <m:e>
            <m:r>
              <w:rPr>
                <w:rFonts w:ascii="Cambria Math" w:hAnsi="Cambria Math"/>
              </w:rPr>
              <m:t>N</m:t>
            </m:r>
          </m:e>
          <m:sub>
            <m:r>
              <w:rPr>
                <w:rFonts w:ascii="Cambria Math" w:hAnsi="Cambria Math"/>
              </w:rPr>
              <m:t>tot</m:t>
            </m:r>
          </m:sub>
        </m:sSub>
        <m:r>
          <m:rPr>
            <m:sty m:val="p"/>
          </m:rPr>
          <w:rPr>
            <w:rFonts w:ascii="Cambria Math" w:hAnsi="Cambria Math"/>
            <w:lang w:val="en-US"/>
          </w:rPr>
          <m:t>×100%</m:t>
        </m:r>
      </m:oMath>
      <w:r w:rsidR="00591D5C" w:rsidRPr="00591D5C">
        <w:rPr>
          <w:lang w:val="en-US"/>
        </w:rPr>
        <w:t xml:space="preserve">           </w:t>
      </w:r>
      <w:r w:rsidR="00591D5C">
        <w:rPr>
          <w:lang w:val="en-US"/>
        </w:rPr>
        <w:t xml:space="preserve">                  </w:t>
      </w:r>
      <w:r w:rsidR="00591D5C" w:rsidRPr="00591D5C">
        <w:rPr>
          <w:lang w:val="en-US"/>
        </w:rPr>
        <w:t xml:space="preserve">                 (3)</w:t>
      </w:r>
    </w:p>
    <w:p w14:paraId="5D5B3876" w14:textId="77777777" w:rsidR="00591D5C" w:rsidRPr="00591D5C" w:rsidRDefault="00591D5C" w:rsidP="00B83CDC">
      <w:pPr>
        <w:spacing w:line="480" w:lineRule="auto"/>
        <w:jc w:val="both"/>
        <w:rPr>
          <w:lang w:val="en-US"/>
        </w:rPr>
      </w:pPr>
      <w:r w:rsidRPr="00591D5C">
        <w:rPr>
          <w:lang w:val="en-US"/>
        </w:rPr>
        <w:t xml:space="preserve">Where </w:t>
      </w:r>
      <w:r w:rsidRPr="00591D5C">
        <w:rPr>
          <w:i/>
          <w:lang w:val="en-US"/>
        </w:rPr>
        <w:t>V</w:t>
      </w:r>
      <w:r w:rsidRPr="00591D5C">
        <w:rPr>
          <w:lang w:val="en-US"/>
        </w:rPr>
        <w:t xml:space="preserve"> and </w:t>
      </w:r>
      <w:r w:rsidRPr="00591D5C">
        <w:rPr>
          <w:i/>
          <w:lang w:val="en-US"/>
        </w:rPr>
        <w:t>V</w:t>
      </w:r>
      <w:r w:rsidRPr="00591D5C">
        <w:rPr>
          <w:i/>
          <w:vertAlign w:val="subscript"/>
          <w:lang w:val="en-US"/>
        </w:rPr>
        <w:t>ini</w:t>
      </w:r>
      <w:r w:rsidRPr="00591D5C">
        <w:rPr>
          <w:lang w:val="en-US"/>
        </w:rPr>
        <w:t xml:space="preserve"> are the tumor volume after treatment and the initial tumor volume before treatment, </w:t>
      </w:r>
      <w:r w:rsidRPr="00591D5C">
        <w:rPr>
          <w:i/>
          <w:lang w:val="en-US"/>
        </w:rPr>
        <w:t>W</w:t>
      </w:r>
      <w:r w:rsidRPr="00591D5C">
        <w:rPr>
          <w:lang w:val="en-US"/>
        </w:rPr>
        <w:t xml:space="preserve"> and </w:t>
      </w:r>
      <w:r w:rsidRPr="00591D5C">
        <w:rPr>
          <w:i/>
          <w:lang w:val="en-US"/>
        </w:rPr>
        <w:t>L</w:t>
      </w:r>
      <w:r w:rsidRPr="00591D5C">
        <w:rPr>
          <w:lang w:val="en-US"/>
        </w:rPr>
        <w:t xml:space="preserve"> are the width and length of the tumor, </w:t>
      </w:r>
      <w:r w:rsidRPr="00591D5C">
        <w:rPr>
          <w:i/>
          <w:lang w:val="en-US"/>
        </w:rPr>
        <w:t>N</w:t>
      </w:r>
      <w:r w:rsidRPr="00591D5C">
        <w:rPr>
          <w:i/>
          <w:vertAlign w:val="subscript"/>
          <w:lang w:val="en-US"/>
        </w:rPr>
        <w:t>sur</w:t>
      </w:r>
      <w:r w:rsidRPr="00591D5C">
        <w:rPr>
          <w:lang w:val="en-US"/>
        </w:rPr>
        <w:t xml:space="preserve"> and </w:t>
      </w:r>
      <w:r w:rsidRPr="00591D5C">
        <w:rPr>
          <w:i/>
          <w:lang w:val="en-US"/>
        </w:rPr>
        <w:t>N</w:t>
      </w:r>
      <w:r w:rsidRPr="00591D5C">
        <w:rPr>
          <w:i/>
          <w:vertAlign w:val="subscript"/>
          <w:lang w:val="en-US"/>
        </w:rPr>
        <w:t>tot</w:t>
      </w:r>
      <w:r w:rsidRPr="00591D5C">
        <w:rPr>
          <w:lang w:val="en-US"/>
        </w:rPr>
        <w:t xml:space="preserve"> are the number of surviving mice and total mice in each group, respectively.</w:t>
      </w:r>
    </w:p>
    <w:p w14:paraId="6AD664C8" w14:textId="73341EB9" w:rsidR="00591D5C" w:rsidRPr="00591D5C" w:rsidRDefault="00591D5C" w:rsidP="00591D5C">
      <w:pPr>
        <w:spacing w:line="480" w:lineRule="auto"/>
        <w:jc w:val="both"/>
        <w:rPr>
          <w:i/>
          <w:lang w:val="en-US"/>
        </w:rPr>
      </w:pPr>
      <w:r>
        <w:rPr>
          <w:lang w:val="en-US"/>
        </w:rPr>
        <w:t xml:space="preserve">        </w:t>
      </w:r>
      <w:r w:rsidRPr="00591D5C">
        <w:rPr>
          <w:lang w:val="en-US"/>
        </w:rPr>
        <w:t xml:space="preserve">Besides, after different treatments, the tumor tissue of mice in each group was removed on day 2, fixed in 10% formalin, sectioned, and stained using </w:t>
      </w:r>
      <w:r w:rsidRPr="00591D5C">
        <w:rPr>
          <w:color w:val="000000"/>
          <w:lang w:val="en-US"/>
        </w:rPr>
        <w:t>TdT-mediated dUTP Nick-End Labeling (TUNEL) staining</w:t>
      </w:r>
      <w:r w:rsidRPr="00591D5C">
        <w:rPr>
          <w:lang w:val="en-US"/>
        </w:rPr>
        <w:t>.</w:t>
      </w:r>
      <w:r w:rsidRPr="00591D5C">
        <w:rPr>
          <w:color w:val="000000"/>
          <w:lang w:val="en-US"/>
        </w:rPr>
        <w:t xml:space="preserve"> Lastly, the specimens were observed by fluorescence microscope (Carl Zeiss, Axio Vert. A1, Jena, Germany), and the cell apoptosis rate of tumor was quantified. The percentage of TUNEL-positive cells in each sample was determined from five random selected fields. After 91 days, the blood of mice in different groups were collected to detect the </w:t>
      </w:r>
      <w:r w:rsidRPr="00591D5C">
        <w:rPr>
          <w:color w:val="000000"/>
          <w:lang w:val="en-US"/>
        </w:rPr>
        <w:lastRenderedPageBreak/>
        <w:t xml:space="preserve">biochemistry index, including </w:t>
      </w:r>
      <w:r w:rsidRPr="00591D5C">
        <w:rPr>
          <w:lang w:val="en-US"/>
        </w:rPr>
        <w:t>blood urea (BU, mmol/L), aspartate aminotransferase (AST, U/L), alanine aminotransferase (ALT, U/L), creatine kinase (CK, U/L), CK-muscle/brain (CK-MB, U/L) and lactate dehydrogenase (LDH, U/L),</w:t>
      </w:r>
      <w:r w:rsidRPr="00591D5C">
        <w:rPr>
          <w:color w:val="000000"/>
          <w:lang w:val="en-US"/>
        </w:rPr>
        <w:t xml:space="preserve"> to test the major organ function.</w:t>
      </w:r>
    </w:p>
    <w:p w14:paraId="23B98F71" w14:textId="231E9240" w:rsidR="004D0A3F" w:rsidRPr="00100072" w:rsidRDefault="007703FE" w:rsidP="00591D5C">
      <w:pPr>
        <w:spacing w:line="480" w:lineRule="auto"/>
        <w:jc w:val="both"/>
        <w:rPr>
          <w:lang w:val="en-US"/>
        </w:rPr>
      </w:pPr>
      <w:r>
        <w:rPr>
          <w:b/>
          <w:bCs/>
          <w:lang w:val="en-US"/>
        </w:rPr>
        <w:t xml:space="preserve">      </w:t>
      </w:r>
      <w:r w:rsidR="004D0A3F">
        <w:rPr>
          <w:bCs/>
          <w:i/>
          <w:lang w:val="en-US"/>
        </w:rPr>
        <w:t xml:space="preserve">Histological analysis, </w:t>
      </w:r>
      <w:r w:rsidR="00591D5C" w:rsidRPr="00591D5C">
        <w:rPr>
          <w:bCs/>
          <w:i/>
          <w:lang w:val="en-US"/>
        </w:rPr>
        <w:t>biodistribution</w:t>
      </w:r>
      <w:r w:rsidR="004D0A3F">
        <w:rPr>
          <w:bCs/>
          <w:i/>
          <w:lang w:val="en-US"/>
        </w:rPr>
        <w:t xml:space="preserve"> and biodegradation</w:t>
      </w:r>
      <w:r w:rsidR="0094377B" w:rsidRPr="0094377B">
        <w:rPr>
          <w:bCs/>
          <w:i/>
          <w:lang w:val="en-US"/>
        </w:rPr>
        <w:t>:</w:t>
      </w:r>
      <w:r w:rsidR="00591D5C">
        <w:rPr>
          <w:b/>
          <w:bCs/>
          <w:lang w:val="en-US"/>
        </w:rPr>
        <w:t xml:space="preserve"> </w:t>
      </w:r>
      <w:r w:rsidR="00591D5C" w:rsidRPr="00591D5C">
        <w:rPr>
          <w:color w:val="000000"/>
          <w:lang w:val="en-US"/>
        </w:rPr>
        <w:t>For histological analysis, the major organs at 46 days post-injection in each group were harvested, fixed in 4% paraformaldehyde, embedded in paraffin and then sectioned into slices for</w:t>
      </w:r>
      <w:r w:rsidR="00591D5C" w:rsidRPr="00591D5C">
        <w:rPr>
          <w:lang w:val="en-US"/>
        </w:rPr>
        <w:t xml:space="preserve"> </w:t>
      </w:r>
      <w:r w:rsidR="00591D5C" w:rsidRPr="00591D5C">
        <w:rPr>
          <w:color w:val="000000"/>
          <w:lang w:val="en-US"/>
        </w:rPr>
        <w:t xml:space="preserve">hematoxylin and eosin (H&amp;E) staining. For biodistribution study, </w:t>
      </w:r>
      <w:r w:rsidR="00591D5C" w:rsidRPr="00591D5C">
        <w:rPr>
          <w:rStyle w:val="fontstyle01"/>
          <w:lang w:val="en-US"/>
        </w:rPr>
        <w:t>MPTF</w:t>
      </w:r>
      <w:r w:rsidR="00591D5C" w:rsidRPr="00591D5C">
        <w:rPr>
          <w:color w:val="000000"/>
          <w:lang w:val="en-US"/>
        </w:rPr>
        <w:t xml:space="preserve"> were injected into each mouse </w:t>
      </w:r>
      <w:r w:rsidR="00591D5C" w:rsidRPr="00591D5C">
        <w:rPr>
          <w:i/>
          <w:color w:val="000000"/>
          <w:lang w:val="en-US"/>
        </w:rPr>
        <w:t>via</w:t>
      </w:r>
      <w:r w:rsidR="00591D5C" w:rsidRPr="00591D5C">
        <w:rPr>
          <w:color w:val="000000"/>
          <w:lang w:val="en-US"/>
        </w:rPr>
        <w:t xml:space="preserve"> </w:t>
      </w:r>
      <w:r w:rsidR="00591D5C" w:rsidRPr="00591D5C">
        <w:rPr>
          <w:lang w:val="en-US"/>
        </w:rPr>
        <w:t>tail vein</w:t>
      </w:r>
      <w:r w:rsidR="00591D5C" w:rsidRPr="00591D5C">
        <w:rPr>
          <w:color w:val="000000"/>
          <w:lang w:val="en-US"/>
        </w:rPr>
        <w:t xml:space="preserve"> (0.2 mL, 4 mg/mL). Subsequently, the mice were anesthetized and sacrificed at different times postinjection, respectively. Then the major organs and tumors in the mice were harvested, weighted, shred and digested by aqua regia for 3 days. </w:t>
      </w:r>
      <w:r w:rsidR="00100072">
        <w:rPr>
          <w:color w:val="000000"/>
          <w:lang w:val="en-US"/>
        </w:rPr>
        <w:t xml:space="preserve">Moreover, the urine and faces were daily collected within one week. </w:t>
      </w:r>
      <w:r w:rsidR="00100072" w:rsidRPr="00591D5C">
        <w:rPr>
          <w:color w:val="000000"/>
          <w:lang w:val="en-US"/>
        </w:rPr>
        <w:t>Finally, the Mo content in all the samples was quantified by ICP-OES.</w:t>
      </w:r>
    </w:p>
    <w:p w14:paraId="47ABD941" w14:textId="11FE9F1B" w:rsidR="007244B7" w:rsidRPr="00591D5C" w:rsidRDefault="007703FE" w:rsidP="00591D5C">
      <w:pPr>
        <w:spacing w:line="480" w:lineRule="auto"/>
        <w:jc w:val="both"/>
        <w:rPr>
          <w:b/>
          <w:bCs/>
          <w:lang w:val="en-US"/>
        </w:rPr>
      </w:pPr>
      <w:r>
        <w:rPr>
          <w:b/>
          <w:bCs/>
          <w:lang w:val="en-US"/>
        </w:rPr>
        <w:t xml:space="preserve">      </w:t>
      </w:r>
      <w:r w:rsidR="007244B7" w:rsidRPr="0094377B">
        <w:rPr>
          <w:bCs/>
          <w:i/>
          <w:lang w:val="en-US"/>
        </w:rPr>
        <w:t xml:space="preserve">Statistical </w:t>
      </w:r>
      <w:r w:rsidR="00591D5C">
        <w:rPr>
          <w:bCs/>
          <w:i/>
          <w:lang w:val="en-US"/>
        </w:rPr>
        <w:t>a</w:t>
      </w:r>
      <w:r w:rsidR="007244B7" w:rsidRPr="0094377B">
        <w:rPr>
          <w:bCs/>
          <w:i/>
          <w:lang w:val="en-US"/>
        </w:rPr>
        <w:t>nalysis</w:t>
      </w:r>
      <w:r w:rsidR="0094377B">
        <w:rPr>
          <w:bCs/>
          <w:i/>
          <w:lang w:val="en-US"/>
        </w:rPr>
        <w:t>:</w:t>
      </w:r>
      <w:r w:rsidR="00591D5C">
        <w:rPr>
          <w:b/>
          <w:bCs/>
          <w:lang w:val="en-US"/>
        </w:rPr>
        <w:t xml:space="preserve"> </w:t>
      </w:r>
      <w:r w:rsidR="00591D5C" w:rsidRPr="00591D5C">
        <w:rPr>
          <w:color w:val="000000"/>
          <w:lang w:val="en-US"/>
        </w:rPr>
        <w:t xml:space="preserve">One-way analysis of variance (ANOVA) statistical method was performed to evaluate the experimental data. A value of 0.05 was selected as the significance level and the data were indicated with (*) for </w:t>
      </w:r>
      <w:r w:rsidR="00591D5C" w:rsidRPr="00591D5C">
        <w:rPr>
          <w:i/>
          <w:iCs/>
          <w:color w:val="000000"/>
          <w:lang w:val="en-US"/>
        </w:rPr>
        <w:t xml:space="preserve">p </w:t>
      </w:r>
      <w:r w:rsidR="00591D5C" w:rsidRPr="00591D5C">
        <w:rPr>
          <w:color w:val="000000"/>
          <w:lang w:val="en-US"/>
        </w:rPr>
        <w:t xml:space="preserve">&lt; 0.05, (**) for </w:t>
      </w:r>
      <w:r w:rsidR="00591D5C" w:rsidRPr="00591D5C">
        <w:rPr>
          <w:i/>
          <w:iCs/>
          <w:color w:val="000000"/>
          <w:lang w:val="en-US"/>
        </w:rPr>
        <w:t xml:space="preserve">p </w:t>
      </w:r>
      <w:r w:rsidR="00591D5C" w:rsidRPr="00591D5C">
        <w:rPr>
          <w:color w:val="000000"/>
          <w:lang w:val="en-US"/>
        </w:rPr>
        <w:t xml:space="preserve">&lt; 0.01, and (***) for </w:t>
      </w:r>
      <w:r w:rsidR="00591D5C" w:rsidRPr="00591D5C">
        <w:rPr>
          <w:i/>
          <w:iCs/>
          <w:color w:val="000000"/>
          <w:lang w:val="en-US"/>
        </w:rPr>
        <w:t xml:space="preserve">p </w:t>
      </w:r>
      <w:r w:rsidR="00591D5C" w:rsidRPr="00591D5C">
        <w:rPr>
          <w:color w:val="000000"/>
          <w:lang w:val="en-US"/>
        </w:rPr>
        <w:t>&lt; 0.001, respectively.</w:t>
      </w:r>
      <w:r w:rsidR="007244B7">
        <w:rPr>
          <w:lang w:val="en-US"/>
        </w:rPr>
        <w:br w:type="page"/>
      </w:r>
    </w:p>
    <w:p w14:paraId="2C58BA90" w14:textId="77777777" w:rsidR="00591D5C" w:rsidRDefault="00591D5C" w:rsidP="00591D5C">
      <w:pPr>
        <w:spacing w:line="480" w:lineRule="auto"/>
        <w:jc w:val="center"/>
      </w:pPr>
      <w:r w:rsidRPr="00A342F4">
        <w:rPr>
          <w:noProof/>
          <w:lang w:val="en-US" w:eastAsia="zh-CN"/>
        </w:rPr>
        <w:lastRenderedPageBreak/>
        <w:drawing>
          <wp:inline distT="0" distB="0" distL="0" distR="0" wp14:anchorId="213AF13E" wp14:editId="6D45A333">
            <wp:extent cx="5943600" cy="2740038"/>
            <wp:effectExtent l="0" t="0" r="0" b="0"/>
            <wp:docPr id="4" name="Picture 4" descr="E:\博士课题及实验\10MoS2\ovarian cancer 孔令丹\图片\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博士课题及实验\10MoS2\ovarian cancer 孔令丹\图片\figure S1.tif"/>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943600" cy="2740038"/>
                    </a:xfrm>
                    <a:prstGeom prst="rect">
                      <a:avLst/>
                    </a:prstGeom>
                    <a:noFill/>
                    <a:ln>
                      <a:noFill/>
                    </a:ln>
                  </pic:spPr>
                </pic:pic>
              </a:graphicData>
            </a:graphic>
          </wp:inline>
        </w:drawing>
      </w:r>
    </w:p>
    <w:p w14:paraId="62F9E207" w14:textId="77777777" w:rsidR="00591D5C" w:rsidRPr="00591D5C" w:rsidRDefault="00591D5C" w:rsidP="00591D5C">
      <w:pPr>
        <w:spacing w:line="480" w:lineRule="auto"/>
        <w:jc w:val="center"/>
        <w:rPr>
          <w:lang w:val="en-US"/>
        </w:rPr>
      </w:pPr>
      <w:r w:rsidRPr="00591D5C">
        <w:rPr>
          <w:b/>
          <w:lang w:val="en-US"/>
        </w:rPr>
        <w:t>Figure S1.</w:t>
      </w:r>
      <w:r w:rsidRPr="00591D5C">
        <w:rPr>
          <w:lang w:val="en-US"/>
        </w:rPr>
        <w:t xml:space="preserve"> </w:t>
      </w:r>
      <w:r w:rsidRPr="00591D5C">
        <w:rPr>
          <w:vertAlign w:val="superscript"/>
          <w:lang w:val="en-US"/>
        </w:rPr>
        <w:t>1</w:t>
      </w:r>
      <w:r w:rsidRPr="00591D5C">
        <w:rPr>
          <w:lang w:val="en-US"/>
        </w:rPr>
        <w:t>H NMR spectra of LA-PEG-FA and LA-PEG-TOS in D</w:t>
      </w:r>
      <w:r w:rsidRPr="00591D5C">
        <w:rPr>
          <w:vertAlign w:val="subscript"/>
          <w:lang w:val="en-US"/>
        </w:rPr>
        <w:t>2</w:t>
      </w:r>
      <w:r w:rsidRPr="00591D5C">
        <w:rPr>
          <w:lang w:val="en-US"/>
        </w:rPr>
        <w:t>O.</w:t>
      </w:r>
    </w:p>
    <w:p w14:paraId="27611DD5" w14:textId="77777777" w:rsidR="00591D5C" w:rsidRPr="00591D5C" w:rsidRDefault="00591D5C" w:rsidP="00591D5C">
      <w:pPr>
        <w:spacing w:line="480" w:lineRule="auto"/>
        <w:jc w:val="center"/>
        <w:rPr>
          <w:lang w:val="en-US"/>
        </w:rPr>
      </w:pPr>
    </w:p>
    <w:p w14:paraId="53C22E73" w14:textId="77777777" w:rsidR="00591D5C" w:rsidRDefault="00591D5C" w:rsidP="00591D5C">
      <w:pPr>
        <w:spacing w:line="480" w:lineRule="auto"/>
        <w:jc w:val="center"/>
      </w:pPr>
      <w:r w:rsidRPr="00A22B55">
        <w:rPr>
          <w:noProof/>
          <w:lang w:val="en-US" w:eastAsia="zh-CN"/>
        </w:rPr>
        <w:drawing>
          <wp:inline distT="0" distB="0" distL="0" distR="0" wp14:anchorId="2392C6E7" wp14:editId="50E54AA2">
            <wp:extent cx="3657600" cy="3007736"/>
            <wp:effectExtent l="0" t="0" r="0" b="0"/>
            <wp:docPr id="14" name="Picture 14" descr="E:\博士课题及实验\10MoS2\ovarian cancer 孔令丹\SI图片\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博士课题及实验\10MoS2\ovarian cancer 孔令丹\SI图片\figure S2.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3007736"/>
                    </a:xfrm>
                    <a:prstGeom prst="rect">
                      <a:avLst/>
                    </a:prstGeom>
                    <a:noFill/>
                    <a:ln>
                      <a:noFill/>
                    </a:ln>
                  </pic:spPr>
                </pic:pic>
              </a:graphicData>
            </a:graphic>
          </wp:inline>
        </w:drawing>
      </w:r>
    </w:p>
    <w:p w14:paraId="5B7CC2D9" w14:textId="77777777" w:rsidR="00591D5C" w:rsidRPr="00591D5C" w:rsidRDefault="00591D5C" w:rsidP="00591D5C">
      <w:pPr>
        <w:spacing w:line="480" w:lineRule="auto"/>
        <w:jc w:val="center"/>
        <w:rPr>
          <w:lang w:val="en-US"/>
        </w:rPr>
      </w:pPr>
      <w:r w:rsidRPr="00591D5C">
        <w:rPr>
          <w:b/>
          <w:lang w:val="en-US"/>
        </w:rPr>
        <w:t>Figure S2.</w:t>
      </w:r>
      <w:r w:rsidRPr="00591D5C">
        <w:rPr>
          <w:lang w:val="en-US"/>
        </w:rPr>
        <w:t xml:space="preserve"> Hydrodynamic size of MoS</w:t>
      </w:r>
      <w:r w:rsidRPr="00591D5C">
        <w:rPr>
          <w:vertAlign w:val="subscript"/>
          <w:lang w:val="en-US"/>
        </w:rPr>
        <w:t>2</w:t>
      </w:r>
      <w:r w:rsidRPr="00591D5C">
        <w:rPr>
          <w:lang w:val="en-US"/>
        </w:rPr>
        <w:t xml:space="preserve"> nanoflakes and MPTF in water.</w:t>
      </w:r>
    </w:p>
    <w:p w14:paraId="5C4BED33" w14:textId="77777777" w:rsidR="00591D5C" w:rsidRPr="00591D5C" w:rsidRDefault="00591D5C" w:rsidP="00591D5C">
      <w:pPr>
        <w:spacing w:line="480" w:lineRule="auto"/>
        <w:rPr>
          <w:lang w:val="en-US"/>
        </w:rPr>
      </w:pPr>
    </w:p>
    <w:p w14:paraId="67D7ACB8" w14:textId="77777777" w:rsidR="00591D5C" w:rsidRDefault="00591D5C" w:rsidP="00591D5C">
      <w:pPr>
        <w:spacing w:line="480" w:lineRule="auto"/>
        <w:jc w:val="center"/>
      </w:pPr>
      <w:r w:rsidRPr="00A22B55">
        <w:rPr>
          <w:noProof/>
          <w:lang w:val="en-US" w:eastAsia="zh-CN"/>
        </w:rPr>
        <w:lastRenderedPageBreak/>
        <w:drawing>
          <wp:inline distT="0" distB="0" distL="0" distR="0" wp14:anchorId="076D03F8" wp14:editId="7C3DEFC5">
            <wp:extent cx="3657600" cy="3080014"/>
            <wp:effectExtent l="0" t="0" r="0" b="0"/>
            <wp:docPr id="13" name="Picture 13" descr="E:\博士课题及实验\10MoS2\ovarian cancer 孔令丹\SI图片\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博士课题及实验\10MoS2\ovarian cancer 孔令丹\SI图片\figure S3.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3080014"/>
                    </a:xfrm>
                    <a:prstGeom prst="rect">
                      <a:avLst/>
                    </a:prstGeom>
                    <a:noFill/>
                    <a:ln>
                      <a:noFill/>
                    </a:ln>
                  </pic:spPr>
                </pic:pic>
              </a:graphicData>
            </a:graphic>
          </wp:inline>
        </w:drawing>
      </w:r>
    </w:p>
    <w:p w14:paraId="5809FDF6" w14:textId="77777777" w:rsidR="00591D5C" w:rsidRPr="00591D5C" w:rsidRDefault="00591D5C" w:rsidP="00591D5C">
      <w:pPr>
        <w:spacing w:line="480" w:lineRule="auto"/>
        <w:jc w:val="center"/>
        <w:rPr>
          <w:lang w:val="en-US"/>
        </w:rPr>
      </w:pPr>
      <w:r w:rsidRPr="00591D5C">
        <w:rPr>
          <w:b/>
          <w:lang w:val="en-US"/>
        </w:rPr>
        <w:t>Figure S3.</w:t>
      </w:r>
      <w:r w:rsidRPr="00591D5C">
        <w:rPr>
          <w:lang w:val="en-US"/>
        </w:rPr>
        <w:t xml:space="preserve"> Surface potential of MoS</w:t>
      </w:r>
      <w:r w:rsidRPr="00591D5C">
        <w:rPr>
          <w:vertAlign w:val="subscript"/>
          <w:lang w:val="en-US"/>
        </w:rPr>
        <w:t>2</w:t>
      </w:r>
      <w:r w:rsidRPr="00591D5C">
        <w:rPr>
          <w:lang w:val="en-US"/>
        </w:rPr>
        <w:t xml:space="preserve"> nanoflakes and MPTF in water.</w:t>
      </w:r>
    </w:p>
    <w:p w14:paraId="1260AE85" w14:textId="77777777" w:rsidR="00591D5C" w:rsidRPr="00591D5C" w:rsidRDefault="00591D5C" w:rsidP="00591D5C">
      <w:pPr>
        <w:spacing w:line="480" w:lineRule="auto"/>
        <w:rPr>
          <w:lang w:val="en-US"/>
        </w:rPr>
      </w:pPr>
    </w:p>
    <w:p w14:paraId="2213EA3A" w14:textId="77777777" w:rsidR="00591D5C" w:rsidRDefault="00591D5C" w:rsidP="00591D5C">
      <w:pPr>
        <w:spacing w:line="480" w:lineRule="auto"/>
        <w:jc w:val="center"/>
      </w:pPr>
      <w:r w:rsidRPr="00C72F3B">
        <w:rPr>
          <w:noProof/>
          <w:lang w:val="en-US" w:eastAsia="zh-CN"/>
        </w:rPr>
        <w:drawing>
          <wp:inline distT="0" distB="0" distL="0" distR="0" wp14:anchorId="6F245EFC" wp14:editId="615CE4A7">
            <wp:extent cx="3657600" cy="33610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4571" t="29336" r="49257" b="27177"/>
                    <a:stretch/>
                  </pic:blipFill>
                  <pic:spPr bwMode="auto">
                    <a:xfrm>
                      <a:off x="0" y="0"/>
                      <a:ext cx="3657600" cy="3361070"/>
                    </a:xfrm>
                    <a:prstGeom prst="rect">
                      <a:avLst/>
                    </a:prstGeom>
                    <a:noFill/>
                    <a:ln>
                      <a:noFill/>
                    </a:ln>
                    <a:extLst>
                      <a:ext uri="{53640926-AAD7-44D8-BBD7-CCE9431645EC}">
                        <a14:shadowObscured xmlns:a14="http://schemas.microsoft.com/office/drawing/2010/main"/>
                      </a:ext>
                    </a:extLst>
                  </pic:spPr>
                </pic:pic>
              </a:graphicData>
            </a:graphic>
          </wp:inline>
        </w:drawing>
      </w:r>
    </w:p>
    <w:p w14:paraId="710D789A" w14:textId="77777777" w:rsidR="00591D5C" w:rsidRPr="00591D5C" w:rsidRDefault="00591D5C" w:rsidP="00A03600">
      <w:pPr>
        <w:spacing w:line="480" w:lineRule="auto"/>
        <w:jc w:val="both"/>
        <w:rPr>
          <w:lang w:val="en-US"/>
        </w:rPr>
      </w:pPr>
      <w:r w:rsidRPr="00591D5C">
        <w:rPr>
          <w:b/>
          <w:lang w:val="en-US"/>
        </w:rPr>
        <w:t>Figure S4.</w:t>
      </w:r>
      <w:r w:rsidRPr="00591D5C">
        <w:rPr>
          <w:lang w:val="en-US"/>
        </w:rPr>
        <w:t xml:space="preserve"> Temperature change (</w:t>
      </w:r>
      <w:r w:rsidRPr="00B352AD">
        <w:t>Δ</w:t>
      </w:r>
      <w:r w:rsidRPr="00591D5C">
        <w:rPr>
          <w:i/>
          <w:lang w:val="en-US"/>
        </w:rPr>
        <w:t>T</w:t>
      </w:r>
      <w:r w:rsidRPr="00591D5C">
        <w:rPr>
          <w:lang w:val="en-US"/>
        </w:rPr>
        <w:t>) of the aqueous solution of MPTF (1.0 mg/mL) under 808 nm laser irradiation with different laser powers for 300 s.</w:t>
      </w:r>
    </w:p>
    <w:p w14:paraId="2CD89B5D" w14:textId="77777777" w:rsidR="00591D5C" w:rsidRPr="00591D5C" w:rsidRDefault="00591D5C" w:rsidP="00591D5C">
      <w:pPr>
        <w:spacing w:line="480" w:lineRule="auto"/>
        <w:rPr>
          <w:lang w:val="en-US"/>
        </w:rPr>
      </w:pPr>
    </w:p>
    <w:p w14:paraId="0CCD1C86" w14:textId="2313748B" w:rsidR="00591D5C" w:rsidRDefault="0049185E" w:rsidP="00591D5C">
      <w:pPr>
        <w:spacing w:line="480" w:lineRule="auto"/>
        <w:jc w:val="center"/>
      </w:pPr>
      <w:r w:rsidRPr="0049185E">
        <w:rPr>
          <w:noProof/>
          <w:lang w:val="en-US" w:eastAsia="zh-CN"/>
        </w:rPr>
        <w:lastRenderedPageBreak/>
        <w:drawing>
          <wp:inline distT="0" distB="0" distL="0" distR="0" wp14:anchorId="11D01A45" wp14:editId="1086F477">
            <wp:extent cx="3657600" cy="3440736"/>
            <wp:effectExtent l="0" t="0" r="0" b="7620"/>
            <wp:docPr id="1" name="Picture 1" descr="D:\博士课题及实验\10MoS2\ovarian cancer 孔令丹\3-5cck87-12\figure S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博士课题及实验\10MoS2\ovarian cancer 孔令丹\3-5cck87-12\figure S5-2.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3440736"/>
                    </a:xfrm>
                    <a:prstGeom prst="rect">
                      <a:avLst/>
                    </a:prstGeom>
                    <a:noFill/>
                    <a:ln>
                      <a:noFill/>
                    </a:ln>
                  </pic:spPr>
                </pic:pic>
              </a:graphicData>
            </a:graphic>
          </wp:inline>
        </w:drawing>
      </w:r>
    </w:p>
    <w:p w14:paraId="33CBFD13" w14:textId="07E7C25C" w:rsidR="00591D5C" w:rsidRDefault="00591D5C" w:rsidP="00591D5C">
      <w:pPr>
        <w:spacing w:line="480" w:lineRule="auto"/>
        <w:rPr>
          <w:lang w:val="en-US"/>
        </w:rPr>
      </w:pPr>
      <w:r w:rsidRPr="00CE040D">
        <w:rPr>
          <w:b/>
          <w:lang w:val="en-US"/>
        </w:rPr>
        <w:t>Figure S5.</w:t>
      </w:r>
      <w:r w:rsidRPr="00CE040D">
        <w:rPr>
          <w:lang w:val="en-US"/>
        </w:rPr>
        <w:t xml:space="preserve"> IC</w:t>
      </w:r>
      <w:r w:rsidRPr="00CE040D">
        <w:rPr>
          <w:vertAlign w:val="subscript"/>
          <w:lang w:val="en-US"/>
        </w:rPr>
        <w:t>50</w:t>
      </w:r>
      <w:r w:rsidRPr="00591D5C">
        <w:rPr>
          <w:lang w:val="en-US"/>
        </w:rPr>
        <w:t xml:space="preserve"> of </w:t>
      </w:r>
      <w:r w:rsidRPr="00306561">
        <w:rPr>
          <w:rFonts w:ascii="Symbol" w:hAnsi="Symbol"/>
        </w:rPr>
        <w:t></w:t>
      </w:r>
      <w:r w:rsidRPr="00591D5C">
        <w:rPr>
          <w:lang w:val="en-US"/>
        </w:rPr>
        <w:t>-TOS</w:t>
      </w:r>
      <w:r w:rsidR="0049185E">
        <w:rPr>
          <w:lang w:val="en-US"/>
        </w:rPr>
        <w:t>, PEG-TOS</w:t>
      </w:r>
      <w:r w:rsidRPr="00591D5C">
        <w:rPr>
          <w:lang w:val="en-US"/>
        </w:rPr>
        <w:t xml:space="preserve"> and MPTF for SKoV3 cells at 24 h or 48 h.</w:t>
      </w:r>
    </w:p>
    <w:p w14:paraId="3F9AF9F1" w14:textId="6B6279F4" w:rsidR="005C602A" w:rsidRDefault="005C602A" w:rsidP="00591D5C">
      <w:pPr>
        <w:spacing w:line="480" w:lineRule="auto"/>
        <w:rPr>
          <w:lang w:val="en-US"/>
        </w:rPr>
      </w:pPr>
    </w:p>
    <w:p w14:paraId="3BED7309" w14:textId="78C40DA7" w:rsidR="005C602A" w:rsidRPr="00DB3DA3" w:rsidRDefault="00DB3DA3" w:rsidP="00DB3DA3">
      <w:pPr>
        <w:spacing w:line="480" w:lineRule="auto"/>
        <w:jc w:val="center"/>
        <w:rPr>
          <w:rFonts w:eastAsiaTheme="minorEastAsia"/>
          <w:lang w:val="en-US" w:eastAsia="zh-CN"/>
        </w:rPr>
      </w:pPr>
      <w:r w:rsidRPr="00DB3DA3">
        <w:rPr>
          <w:rFonts w:hint="eastAsia"/>
          <w:noProof/>
          <w:lang w:val="en-US" w:eastAsia="zh-CN"/>
        </w:rPr>
        <w:drawing>
          <wp:inline distT="0" distB="0" distL="0" distR="0" wp14:anchorId="22186B95" wp14:editId="629A7FC6">
            <wp:extent cx="3657600" cy="32800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14138" t="30698" r="50151" b="27394"/>
                    <a:stretch/>
                  </pic:blipFill>
                  <pic:spPr bwMode="auto">
                    <a:xfrm>
                      <a:off x="0" y="0"/>
                      <a:ext cx="3657600" cy="3280036"/>
                    </a:xfrm>
                    <a:prstGeom prst="rect">
                      <a:avLst/>
                    </a:prstGeom>
                    <a:noFill/>
                    <a:ln>
                      <a:noFill/>
                    </a:ln>
                    <a:extLst>
                      <a:ext uri="{53640926-AAD7-44D8-BBD7-CCE9431645EC}">
                        <a14:shadowObscured xmlns:a14="http://schemas.microsoft.com/office/drawing/2010/main"/>
                      </a:ext>
                    </a:extLst>
                  </pic:spPr>
                </pic:pic>
              </a:graphicData>
            </a:graphic>
          </wp:inline>
        </w:drawing>
      </w:r>
    </w:p>
    <w:p w14:paraId="33B884D0" w14:textId="5CC48200" w:rsidR="00591D5C" w:rsidRPr="00591D5C" w:rsidRDefault="005C602A" w:rsidP="008F75A0">
      <w:pPr>
        <w:spacing w:line="480" w:lineRule="auto"/>
        <w:jc w:val="both"/>
        <w:rPr>
          <w:lang w:val="en-US"/>
        </w:rPr>
      </w:pPr>
      <w:r w:rsidRPr="00CE040D">
        <w:rPr>
          <w:b/>
          <w:lang w:val="en-US"/>
        </w:rPr>
        <w:t>Figure S6.</w:t>
      </w:r>
      <w:r w:rsidR="00DB3DA3" w:rsidRPr="00CE040D">
        <w:rPr>
          <w:lang w:val="en-US"/>
        </w:rPr>
        <w:t xml:space="preserve"> C</w:t>
      </w:r>
      <w:bookmarkStart w:id="4" w:name="_GoBack"/>
      <w:bookmarkEnd w:id="4"/>
      <w:r w:rsidR="00DB3DA3" w:rsidRPr="000E040B">
        <w:rPr>
          <w:lang w:val="en-US"/>
        </w:rPr>
        <w:t xml:space="preserve">CK-8 assay of SKoV3 cell viability after exposed to </w:t>
      </w:r>
      <w:r w:rsidR="008F75A0" w:rsidRPr="000E040B">
        <w:rPr>
          <w:lang w:val="en-US"/>
        </w:rPr>
        <w:t xml:space="preserve">various concentrations of </w:t>
      </w:r>
      <w:r w:rsidR="00DB3DA3">
        <w:rPr>
          <w:lang w:val="en-US"/>
        </w:rPr>
        <w:t xml:space="preserve">MPF and MPTF with or without </w:t>
      </w:r>
      <w:r w:rsidR="008F75A0">
        <w:rPr>
          <w:lang w:val="en-US"/>
        </w:rPr>
        <w:t>NIR</w:t>
      </w:r>
      <w:r w:rsidR="00DB3DA3">
        <w:rPr>
          <w:lang w:val="en-US"/>
        </w:rPr>
        <w:t xml:space="preserve"> irradiation (808 nm, 0.3 W/cm</w:t>
      </w:r>
      <w:r w:rsidR="00DB3DA3" w:rsidRPr="00DB3DA3">
        <w:rPr>
          <w:vertAlign w:val="superscript"/>
          <w:lang w:val="en-US"/>
        </w:rPr>
        <w:t>2</w:t>
      </w:r>
      <w:r w:rsidR="00DB3DA3">
        <w:rPr>
          <w:lang w:val="en-US"/>
        </w:rPr>
        <w:t xml:space="preserve">) </w:t>
      </w:r>
      <w:r w:rsidR="008F75A0">
        <w:rPr>
          <w:lang w:val="en-US"/>
        </w:rPr>
        <w:t>for 10 min.</w:t>
      </w:r>
    </w:p>
    <w:p w14:paraId="48CC0145" w14:textId="77777777" w:rsidR="00591D5C" w:rsidRDefault="00591D5C" w:rsidP="00591D5C">
      <w:pPr>
        <w:spacing w:line="480" w:lineRule="auto"/>
        <w:jc w:val="center"/>
      </w:pPr>
      <w:r w:rsidRPr="003769A6">
        <w:rPr>
          <w:noProof/>
          <w:lang w:val="en-US" w:eastAsia="zh-CN"/>
        </w:rPr>
        <w:lastRenderedPageBreak/>
        <w:drawing>
          <wp:inline distT="0" distB="0" distL="0" distR="0" wp14:anchorId="0ADCE875" wp14:editId="57CE7F8F">
            <wp:extent cx="3657600" cy="2958016"/>
            <wp:effectExtent l="0" t="0" r="0" b="0"/>
            <wp:docPr id="8" name="Picture 8" descr="E:\博士课题及实验\10MoS2\ovarian cancer 孔令丹\SI图片\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博士课题及实验\10MoS2\ovarian cancer 孔令丹\SI图片\figure S6.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2958016"/>
                    </a:xfrm>
                    <a:prstGeom prst="rect">
                      <a:avLst/>
                    </a:prstGeom>
                    <a:noFill/>
                    <a:ln>
                      <a:noFill/>
                    </a:ln>
                  </pic:spPr>
                </pic:pic>
              </a:graphicData>
            </a:graphic>
          </wp:inline>
        </w:drawing>
      </w:r>
    </w:p>
    <w:p w14:paraId="55598882" w14:textId="707DBE4B" w:rsidR="00591D5C" w:rsidRPr="00591D5C" w:rsidRDefault="00591D5C" w:rsidP="00A03600">
      <w:pPr>
        <w:spacing w:line="480" w:lineRule="auto"/>
        <w:jc w:val="both"/>
        <w:rPr>
          <w:lang w:val="en-US"/>
        </w:rPr>
      </w:pPr>
      <w:r w:rsidRPr="00591D5C">
        <w:rPr>
          <w:b/>
          <w:lang w:val="en-US"/>
        </w:rPr>
        <w:t>Figure S</w:t>
      </w:r>
      <w:r w:rsidR="005C602A">
        <w:rPr>
          <w:b/>
          <w:lang w:val="en-US"/>
        </w:rPr>
        <w:t>7</w:t>
      </w:r>
      <w:r w:rsidRPr="00591D5C">
        <w:rPr>
          <w:b/>
          <w:lang w:val="en-US"/>
        </w:rPr>
        <w:t>.</w:t>
      </w:r>
      <w:r w:rsidRPr="00591D5C">
        <w:rPr>
          <w:lang w:val="en-US"/>
        </w:rPr>
        <w:t xml:space="preserve"> Quantitative analysis of the apoptosis rate of tumor cells in different treatment groups.</w:t>
      </w:r>
    </w:p>
    <w:p w14:paraId="66D6D843" w14:textId="77777777" w:rsidR="00591D5C" w:rsidRPr="00591D5C" w:rsidRDefault="00591D5C" w:rsidP="00591D5C">
      <w:pPr>
        <w:spacing w:line="480" w:lineRule="auto"/>
        <w:rPr>
          <w:lang w:val="en-US"/>
        </w:rPr>
      </w:pPr>
    </w:p>
    <w:p w14:paraId="5B3377E7" w14:textId="77777777" w:rsidR="00591D5C" w:rsidRDefault="00591D5C" w:rsidP="00591D5C">
      <w:pPr>
        <w:spacing w:line="480" w:lineRule="auto"/>
        <w:jc w:val="center"/>
      </w:pPr>
      <w:r w:rsidRPr="003769A6">
        <w:rPr>
          <w:noProof/>
          <w:lang w:val="en-US" w:eastAsia="zh-CN"/>
        </w:rPr>
        <w:drawing>
          <wp:inline distT="0" distB="0" distL="0" distR="0" wp14:anchorId="28006D7D" wp14:editId="33751466">
            <wp:extent cx="3657600" cy="32525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4739" t="30581" r="49255" b="27520"/>
                    <a:stretch/>
                  </pic:blipFill>
                  <pic:spPr bwMode="auto">
                    <a:xfrm>
                      <a:off x="0" y="0"/>
                      <a:ext cx="3657600" cy="3252561"/>
                    </a:xfrm>
                    <a:prstGeom prst="rect">
                      <a:avLst/>
                    </a:prstGeom>
                    <a:noFill/>
                    <a:ln>
                      <a:noFill/>
                    </a:ln>
                    <a:extLst>
                      <a:ext uri="{53640926-AAD7-44D8-BBD7-CCE9431645EC}">
                        <a14:shadowObscured xmlns:a14="http://schemas.microsoft.com/office/drawing/2010/main"/>
                      </a:ext>
                    </a:extLst>
                  </pic:spPr>
                </pic:pic>
              </a:graphicData>
            </a:graphic>
          </wp:inline>
        </w:drawing>
      </w:r>
    </w:p>
    <w:p w14:paraId="608BB288" w14:textId="0D1E9CF9" w:rsidR="00591D5C" w:rsidRPr="00591D5C" w:rsidRDefault="00591D5C" w:rsidP="00A03600">
      <w:pPr>
        <w:spacing w:line="480" w:lineRule="auto"/>
        <w:jc w:val="both"/>
        <w:rPr>
          <w:lang w:val="en-US"/>
        </w:rPr>
      </w:pPr>
      <w:r w:rsidRPr="00591D5C">
        <w:rPr>
          <w:b/>
          <w:lang w:val="en-US"/>
        </w:rPr>
        <w:t>Figure S</w:t>
      </w:r>
      <w:r w:rsidR="005C602A">
        <w:rPr>
          <w:b/>
          <w:lang w:val="en-US"/>
        </w:rPr>
        <w:t>8</w:t>
      </w:r>
      <w:r w:rsidRPr="00591D5C">
        <w:rPr>
          <w:b/>
          <w:lang w:val="en-US"/>
        </w:rPr>
        <w:t>.</w:t>
      </w:r>
      <w:r w:rsidRPr="00591D5C">
        <w:rPr>
          <w:lang w:val="en-US"/>
        </w:rPr>
        <w:t xml:space="preserve"> Body weight change of the mice as a function of time in different treatment groups.</w:t>
      </w:r>
    </w:p>
    <w:p w14:paraId="6A4CEE89" w14:textId="77777777" w:rsidR="00591D5C" w:rsidRPr="00591D5C" w:rsidRDefault="00591D5C" w:rsidP="00591D5C">
      <w:pPr>
        <w:spacing w:line="480" w:lineRule="auto"/>
        <w:rPr>
          <w:lang w:val="en-US"/>
        </w:rPr>
      </w:pPr>
    </w:p>
    <w:p w14:paraId="2467E386" w14:textId="77777777" w:rsidR="00591D5C" w:rsidRDefault="00591D5C" w:rsidP="00591D5C">
      <w:pPr>
        <w:spacing w:line="480" w:lineRule="auto"/>
        <w:jc w:val="center"/>
      </w:pPr>
      <w:r w:rsidRPr="00FF0436">
        <w:rPr>
          <w:noProof/>
          <w:lang w:val="en-US" w:eastAsia="zh-CN"/>
        </w:rPr>
        <w:lastRenderedPageBreak/>
        <w:drawing>
          <wp:inline distT="0" distB="0" distL="0" distR="0" wp14:anchorId="2D9C6B8A" wp14:editId="64D668D8">
            <wp:extent cx="5943600" cy="3496361"/>
            <wp:effectExtent l="0" t="0" r="0" b="0"/>
            <wp:docPr id="11" name="Picture 11" descr="E:\博士课题及实验\10MoS2\ovarian cancer 孔令丹\9HE\figure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博士课题及实验\10MoS2\ovarian cancer 孔令丹\9HE\figure S8.tif"/>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a:off x="0" y="0"/>
                      <a:ext cx="5943600" cy="3496361"/>
                    </a:xfrm>
                    <a:prstGeom prst="rect">
                      <a:avLst/>
                    </a:prstGeom>
                    <a:noFill/>
                    <a:ln>
                      <a:noFill/>
                    </a:ln>
                  </pic:spPr>
                </pic:pic>
              </a:graphicData>
            </a:graphic>
          </wp:inline>
        </w:drawing>
      </w:r>
    </w:p>
    <w:p w14:paraId="409058C8" w14:textId="56B6FF4A" w:rsidR="00591D5C" w:rsidRDefault="00591D5C" w:rsidP="00A03600">
      <w:pPr>
        <w:spacing w:line="480" w:lineRule="auto"/>
        <w:jc w:val="both"/>
        <w:rPr>
          <w:lang w:val="en-US"/>
        </w:rPr>
      </w:pPr>
      <w:r w:rsidRPr="00591D5C">
        <w:rPr>
          <w:b/>
          <w:lang w:val="en-US"/>
        </w:rPr>
        <w:t>Figure S</w:t>
      </w:r>
      <w:r w:rsidR="005C602A">
        <w:rPr>
          <w:b/>
          <w:lang w:val="en-US"/>
        </w:rPr>
        <w:t>9</w:t>
      </w:r>
      <w:r w:rsidRPr="00591D5C">
        <w:rPr>
          <w:b/>
          <w:lang w:val="en-US"/>
        </w:rPr>
        <w:t>.</w:t>
      </w:r>
      <w:r w:rsidRPr="00591D5C">
        <w:rPr>
          <w:rFonts w:hint="eastAsia"/>
          <w:lang w:val="en-US"/>
        </w:rPr>
        <w:t xml:space="preserve"> H&amp;E</w:t>
      </w:r>
      <w:r w:rsidRPr="00591D5C">
        <w:rPr>
          <w:lang w:val="en-US"/>
        </w:rPr>
        <w:t xml:space="preserve"> </w:t>
      </w:r>
      <w:r w:rsidRPr="00591D5C">
        <w:rPr>
          <w:rFonts w:hint="eastAsia"/>
          <w:lang w:val="en-US"/>
        </w:rPr>
        <w:t>stain</w:t>
      </w:r>
      <w:r w:rsidRPr="00591D5C">
        <w:rPr>
          <w:lang w:val="en-US"/>
        </w:rPr>
        <w:t>ing of heart, liver, spleen, lung and kidney of mice in all groups at 46 days (</w:t>
      </w:r>
      <w:r w:rsidRPr="00591D5C">
        <w:rPr>
          <w:rFonts w:hint="eastAsia"/>
          <w:lang w:val="en-US"/>
        </w:rPr>
        <w:t>×</w:t>
      </w:r>
      <w:r w:rsidRPr="00591D5C">
        <w:rPr>
          <w:lang w:val="en-US"/>
        </w:rPr>
        <w:t>200).</w:t>
      </w:r>
    </w:p>
    <w:p w14:paraId="7CC827DA" w14:textId="7DA00408" w:rsidR="008F75A0" w:rsidRDefault="008F75A0" w:rsidP="00A03600">
      <w:pPr>
        <w:spacing w:line="480" w:lineRule="auto"/>
        <w:jc w:val="both"/>
        <w:rPr>
          <w:lang w:val="en-US"/>
        </w:rPr>
      </w:pPr>
    </w:p>
    <w:p w14:paraId="0754655E" w14:textId="7CD8CACE" w:rsidR="008F75A0" w:rsidRDefault="009D68EE" w:rsidP="009D68EE">
      <w:pPr>
        <w:spacing w:line="480" w:lineRule="auto"/>
        <w:jc w:val="center"/>
        <w:rPr>
          <w:lang w:val="en-US"/>
        </w:rPr>
      </w:pPr>
      <w:r w:rsidRPr="009D68EE">
        <w:rPr>
          <w:noProof/>
          <w:lang w:val="en-US" w:eastAsia="zh-CN"/>
        </w:rPr>
        <w:drawing>
          <wp:inline distT="0" distB="0" distL="0" distR="0" wp14:anchorId="75BB82E9" wp14:editId="0EB4ED51">
            <wp:extent cx="3657600" cy="2973182"/>
            <wp:effectExtent l="0" t="0" r="0" b="0"/>
            <wp:docPr id="2" name="Picture 2" descr="D:\博士课题及实验\10MoS2\ovarian cancer 孔令丹\8动物实验\figure S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博士课题及实验\10MoS2\ovarian cancer 孔令丹\8动物实验\figure S11.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2973182"/>
                    </a:xfrm>
                    <a:prstGeom prst="rect">
                      <a:avLst/>
                    </a:prstGeom>
                    <a:noFill/>
                    <a:ln>
                      <a:noFill/>
                    </a:ln>
                  </pic:spPr>
                </pic:pic>
              </a:graphicData>
            </a:graphic>
          </wp:inline>
        </w:drawing>
      </w:r>
    </w:p>
    <w:p w14:paraId="467554A5" w14:textId="06A16214" w:rsidR="008F75A0" w:rsidRDefault="008F75A0" w:rsidP="00A03600">
      <w:pPr>
        <w:spacing w:line="480" w:lineRule="auto"/>
        <w:jc w:val="both"/>
        <w:rPr>
          <w:lang w:val="en-US"/>
        </w:rPr>
      </w:pPr>
      <w:r w:rsidRPr="00F64A7B">
        <w:rPr>
          <w:b/>
          <w:lang w:val="en-US"/>
        </w:rPr>
        <w:t>Figure S1</w:t>
      </w:r>
      <w:r w:rsidR="00F64A7B" w:rsidRPr="00F64A7B">
        <w:rPr>
          <w:b/>
          <w:lang w:val="en-US"/>
        </w:rPr>
        <w:t>0</w:t>
      </w:r>
      <w:r w:rsidRPr="00F64A7B">
        <w:rPr>
          <w:b/>
          <w:lang w:val="en-US"/>
        </w:rPr>
        <w:t>.</w:t>
      </w:r>
      <w:r w:rsidR="009D68EE">
        <w:rPr>
          <w:lang w:val="en-US"/>
        </w:rPr>
        <w:t xml:space="preserve"> </w:t>
      </w:r>
      <w:r w:rsidR="009D68EE" w:rsidRPr="000E040B">
        <w:rPr>
          <w:lang w:val="en-US"/>
        </w:rPr>
        <w:t xml:space="preserve">Mo element </w:t>
      </w:r>
      <w:r w:rsidR="009D68EE">
        <w:rPr>
          <w:lang w:val="en-US"/>
        </w:rPr>
        <w:t xml:space="preserve">amount </w:t>
      </w:r>
      <w:r w:rsidR="009D68EE" w:rsidRPr="000E040B">
        <w:rPr>
          <w:lang w:val="en-US"/>
        </w:rPr>
        <w:t xml:space="preserve">in different organs </w:t>
      </w:r>
      <w:r w:rsidR="009D68EE">
        <w:rPr>
          <w:lang w:val="en-US"/>
        </w:rPr>
        <w:t xml:space="preserve">of mice </w:t>
      </w:r>
      <w:r w:rsidR="009D68EE" w:rsidRPr="000E040B">
        <w:rPr>
          <w:lang w:val="en-US"/>
        </w:rPr>
        <w:t>at different times postinjection</w:t>
      </w:r>
      <w:r w:rsidR="009D68EE">
        <w:rPr>
          <w:lang w:val="en-US"/>
        </w:rPr>
        <w:t xml:space="preserve"> </w:t>
      </w:r>
      <w:r w:rsidR="009D68EE" w:rsidRPr="000E040B">
        <w:rPr>
          <w:lang w:val="en-US"/>
        </w:rPr>
        <w:t>of</w:t>
      </w:r>
      <w:r w:rsidR="009D68EE">
        <w:rPr>
          <w:lang w:val="en-US"/>
        </w:rPr>
        <w:t xml:space="preserve"> </w:t>
      </w:r>
      <w:r w:rsidR="009D68EE" w:rsidRPr="000E040B">
        <w:rPr>
          <w:lang w:val="en-US"/>
        </w:rPr>
        <w:t>MPTF.</w:t>
      </w:r>
    </w:p>
    <w:p w14:paraId="55F8484B" w14:textId="7B74E606" w:rsidR="008F75A0" w:rsidRDefault="008F75A0" w:rsidP="00A03600">
      <w:pPr>
        <w:spacing w:line="480" w:lineRule="auto"/>
        <w:jc w:val="both"/>
        <w:rPr>
          <w:lang w:val="en-US"/>
        </w:rPr>
      </w:pPr>
    </w:p>
    <w:p w14:paraId="4EA97BF3" w14:textId="3606DFE6" w:rsidR="009D68EE" w:rsidRDefault="00FA6481" w:rsidP="00FA6481">
      <w:pPr>
        <w:spacing w:line="480" w:lineRule="auto"/>
        <w:jc w:val="center"/>
        <w:rPr>
          <w:lang w:val="en-US"/>
        </w:rPr>
      </w:pPr>
      <w:r w:rsidRPr="00FA6481">
        <w:rPr>
          <w:noProof/>
          <w:lang w:val="en-US" w:eastAsia="zh-CN"/>
        </w:rPr>
        <w:lastRenderedPageBreak/>
        <w:drawing>
          <wp:inline distT="0" distB="0" distL="0" distR="0" wp14:anchorId="41F66FEF" wp14:editId="38CFD4D9">
            <wp:extent cx="3657600" cy="3345957"/>
            <wp:effectExtent l="0" t="0" r="0" b="6985"/>
            <wp:docPr id="3" name="Picture 3" descr="D:\博士课题及实验\10MoS2\ovarian cancer 孔令丹\8动物实验\figure 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博士课题及实验\10MoS2\ovarian cancer 孔令丹\8动物实验\figure S12.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3345957"/>
                    </a:xfrm>
                    <a:prstGeom prst="rect">
                      <a:avLst/>
                    </a:prstGeom>
                    <a:noFill/>
                    <a:ln>
                      <a:noFill/>
                    </a:ln>
                  </pic:spPr>
                </pic:pic>
              </a:graphicData>
            </a:graphic>
          </wp:inline>
        </w:drawing>
      </w:r>
    </w:p>
    <w:p w14:paraId="24ABCD32" w14:textId="0F4D3715" w:rsidR="008F75A0" w:rsidRPr="00591D5C" w:rsidRDefault="008F75A0" w:rsidP="00A03600">
      <w:pPr>
        <w:spacing w:line="480" w:lineRule="auto"/>
        <w:jc w:val="both"/>
        <w:rPr>
          <w:lang w:val="en-US"/>
        </w:rPr>
      </w:pPr>
      <w:r w:rsidRPr="00F64A7B">
        <w:rPr>
          <w:b/>
          <w:lang w:val="en-US"/>
        </w:rPr>
        <w:t>Figure S1</w:t>
      </w:r>
      <w:r w:rsidR="00F64A7B" w:rsidRPr="00F64A7B">
        <w:rPr>
          <w:b/>
          <w:lang w:val="en-US"/>
        </w:rPr>
        <w:t>1</w:t>
      </w:r>
      <w:r w:rsidRPr="00F64A7B">
        <w:rPr>
          <w:b/>
          <w:lang w:val="en-US"/>
        </w:rPr>
        <w:t>.</w:t>
      </w:r>
      <w:r w:rsidR="00FA6481">
        <w:rPr>
          <w:lang w:val="en-US"/>
        </w:rPr>
        <w:t xml:space="preserve"> Mo levels in urine and faces collected at different times postinjection of MPTF.</w:t>
      </w:r>
    </w:p>
    <w:p w14:paraId="7CAAC6F8" w14:textId="6E2422DA" w:rsidR="00591D5C" w:rsidRDefault="00591D5C" w:rsidP="00591D5C">
      <w:pPr>
        <w:spacing w:line="480" w:lineRule="auto"/>
        <w:rPr>
          <w:lang w:val="en-US"/>
        </w:rPr>
      </w:pPr>
    </w:p>
    <w:p w14:paraId="7B59E673" w14:textId="77777777" w:rsidR="00243288" w:rsidRPr="00591D5C" w:rsidRDefault="00243288" w:rsidP="00591D5C">
      <w:pPr>
        <w:spacing w:line="480" w:lineRule="auto"/>
        <w:rPr>
          <w:lang w:val="en-US"/>
        </w:rPr>
      </w:pPr>
    </w:p>
    <w:p w14:paraId="2040DCCE" w14:textId="77777777" w:rsidR="00591D5C" w:rsidRPr="00591D5C" w:rsidRDefault="00591D5C" w:rsidP="00A03600">
      <w:pPr>
        <w:spacing w:line="480" w:lineRule="auto"/>
        <w:jc w:val="both"/>
        <w:rPr>
          <w:lang w:val="en-US"/>
        </w:rPr>
      </w:pPr>
      <w:r w:rsidRPr="00591D5C">
        <w:rPr>
          <w:b/>
          <w:lang w:val="en-US"/>
        </w:rPr>
        <w:t>Table S1.</w:t>
      </w:r>
      <w:r w:rsidRPr="00591D5C">
        <w:rPr>
          <w:lang w:val="en-US"/>
        </w:rPr>
        <w:t xml:space="preserve"> Comparison of photothermal therapy performance for reported agents under 808 nm laser irradiation (MPE: 0.33 W/cm</w:t>
      </w:r>
      <w:r w:rsidRPr="00591D5C">
        <w:rPr>
          <w:vertAlign w:val="superscript"/>
          <w:lang w:val="en-US"/>
        </w:rPr>
        <w:t>2</w:t>
      </w:r>
      <w:r w:rsidRPr="00591D5C">
        <w:rPr>
          <w:lang w:val="en-US"/>
        </w:rPr>
        <w:t xml:space="preserve"> for skin) </w:t>
      </w:r>
      <w:r w:rsidRPr="00591D5C">
        <w:rPr>
          <w:i/>
          <w:lang w:val="en-US"/>
        </w:rPr>
        <w:t>in vivo</w:t>
      </w:r>
      <w:r w:rsidRPr="00591D5C">
        <w:rPr>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1800"/>
        <w:gridCol w:w="1259"/>
        <w:gridCol w:w="1801"/>
        <w:gridCol w:w="1262"/>
      </w:tblGrid>
      <w:tr w:rsidR="00591D5C" w14:paraId="3CC9263B" w14:textId="77777777" w:rsidTr="00100072">
        <w:trPr>
          <w:jc w:val="center"/>
        </w:trPr>
        <w:tc>
          <w:tcPr>
            <w:tcW w:w="4050" w:type="dxa"/>
            <w:tcBorders>
              <w:top w:val="single" w:sz="4" w:space="0" w:color="auto"/>
              <w:bottom w:val="single" w:sz="4" w:space="0" w:color="auto"/>
            </w:tcBorders>
          </w:tcPr>
          <w:p w14:paraId="73638E6B" w14:textId="77777777" w:rsidR="00591D5C" w:rsidRPr="00F90AA3" w:rsidRDefault="00591D5C" w:rsidP="00100072">
            <w:pPr>
              <w:spacing w:line="360" w:lineRule="auto"/>
              <w:jc w:val="center"/>
              <w:rPr>
                <w:rFonts w:ascii="Times New Roman" w:hAnsi="Times New Roman" w:cs="Times New Roman"/>
                <w:b/>
              </w:rPr>
            </w:pPr>
            <w:r w:rsidRPr="00F90AA3">
              <w:rPr>
                <w:rFonts w:ascii="Times New Roman" w:hAnsi="Times New Roman" w:cs="Times New Roman"/>
                <w:b/>
              </w:rPr>
              <w:t>Photothermal agents</w:t>
            </w:r>
          </w:p>
        </w:tc>
        <w:tc>
          <w:tcPr>
            <w:tcW w:w="1800" w:type="dxa"/>
            <w:tcBorders>
              <w:top w:val="single" w:sz="4" w:space="0" w:color="auto"/>
              <w:bottom w:val="single" w:sz="4" w:space="0" w:color="auto"/>
            </w:tcBorders>
          </w:tcPr>
          <w:p w14:paraId="4D5B98EE" w14:textId="77777777" w:rsidR="00591D5C" w:rsidRPr="00F90AA3" w:rsidRDefault="00591D5C" w:rsidP="00100072">
            <w:pPr>
              <w:spacing w:line="360" w:lineRule="auto"/>
              <w:jc w:val="center"/>
              <w:rPr>
                <w:rFonts w:ascii="Times New Roman" w:hAnsi="Times New Roman" w:cs="Times New Roman"/>
                <w:b/>
              </w:rPr>
            </w:pPr>
            <w:r w:rsidRPr="00F90AA3">
              <w:rPr>
                <w:rFonts w:ascii="Times New Roman" w:hAnsi="Times New Roman" w:cs="Times New Roman"/>
                <w:b/>
              </w:rPr>
              <w:t>PCE</w:t>
            </w:r>
          </w:p>
        </w:tc>
        <w:tc>
          <w:tcPr>
            <w:tcW w:w="1259" w:type="dxa"/>
            <w:tcBorders>
              <w:top w:val="single" w:sz="4" w:space="0" w:color="auto"/>
              <w:bottom w:val="single" w:sz="4" w:space="0" w:color="auto"/>
            </w:tcBorders>
          </w:tcPr>
          <w:p w14:paraId="4E06B841" w14:textId="77777777" w:rsidR="00591D5C" w:rsidRPr="00F90AA3" w:rsidRDefault="00591D5C" w:rsidP="00100072">
            <w:pPr>
              <w:spacing w:line="360" w:lineRule="auto"/>
              <w:jc w:val="center"/>
              <w:rPr>
                <w:rFonts w:ascii="Times New Roman" w:hAnsi="Times New Roman" w:cs="Times New Roman"/>
                <w:b/>
              </w:rPr>
            </w:pPr>
            <w:r w:rsidRPr="00F90AA3">
              <w:rPr>
                <w:rFonts w:ascii="Times New Roman" w:hAnsi="Times New Roman" w:cs="Times New Roman"/>
                <w:b/>
              </w:rPr>
              <w:t>Power</w:t>
            </w:r>
          </w:p>
        </w:tc>
        <w:tc>
          <w:tcPr>
            <w:tcW w:w="1801" w:type="dxa"/>
            <w:tcBorders>
              <w:top w:val="single" w:sz="4" w:space="0" w:color="auto"/>
              <w:bottom w:val="single" w:sz="4" w:space="0" w:color="auto"/>
            </w:tcBorders>
          </w:tcPr>
          <w:p w14:paraId="72D76EA0" w14:textId="77777777" w:rsidR="00591D5C" w:rsidRPr="00F90AA3" w:rsidRDefault="00591D5C" w:rsidP="00100072">
            <w:pPr>
              <w:spacing w:line="360" w:lineRule="auto"/>
              <w:jc w:val="center"/>
              <w:rPr>
                <w:rFonts w:ascii="Times New Roman" w:hAnsi="Times New Roman" w:cs="Times New Roman"/>
                <w:b/>
              </w:rPr>
            </w:pPr>
            <w:r w:rsidRPr="00F90AA3">
              <w:rPr>
                <w:rFonts w:ascii="Times New Roman" w:hAnsi="Times New Roman" w:cs="Times New Roman"/>
                <w:b/>
              </w:rPr>
              <w:t>Administration ways</w:t>
            </w:r>
          </w:p>
        </w:tc>
        <w:tc>
          <w:tcPr>
            <w:tcW w:w="1262" w:type="dxa"/>
            <w:tcBorders>
              <w:top w:val="single" w:sz="4" w:space="0" w:color="auto"/>
              <w:bottom w:val="single" w:sz="4" w:space="0" w:color="auto"/>
            </w:tcBorders>
          </w:tcPr>
          <w:p w14:paraId="4DBBE83C" w14:textId="77777777" w:rsidR="00591D5C" w:rsidRPr="00F90AA3" w:rsidRDefault="00591D5C" w:rsidP="00100072">
            <w:pPr>
              <w:spacing w:line="360" w:lineRule="auto"/>
              <w:jc w:val="center"/>
              <w:rPr>
                <w:rFonts w:ascii="Times New Roman" w:hAnsi="Times New Roman" w:cs="Times New Roman"/>
                <w:b/>
              </w:rPr>
            </w:pPr>
            <w:r w:rsidRPr="00F90AA3">
              <w:rPr>
                <w:rFonts w:ascii="Times New Roman" w:hAnsi="Times New Roman" w:cs="Times New Roman"/>
                <w:b/>
              </w:rPr>
              <w:t>Reference</w:t>
            </w:r>
          </w:p>
        </w:tc>
      </w:tr>
      <w:tr w:rsidR="00591D5C" w14:paraId="27FCAB22" w14:textId="77777777" w:rsidTr="00100072">
        <w:trPr>
          <w:jc w:val="center"/>
        </w:trPr>
        <w:tc>
          <w:tcPr>
            <w:tcW w:w="4050" w:type="dxa"/>
            <w:tcBorders>
              <w:top w:val="single" w:sz="4" w:space="0" w:color="auto"/>
            </w:tcBorders>
          </w:tcPr>
          <w:p w14:paraId="0BCC7682"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Ru@AuNPs</w:t>
            </w:r>
          </w:p>
        </w:tc>
        <w:tc>
          <w:tcPr>
            <w:tcW w:w="1800" w:type="dxa"/>
            <w:tcBorders>
              <w:top w:val="single" w:sz="4" w:space="0" w:color="auto"/>
            </w:tcBorders>
          </w:tcPr>
          <w:p w14:paraId="3DEB213C"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18.3</w:t>
            </w:r>
            <w:r>
              <w:rPr>
                <w:rFonts w:ascii="Times New Roman" w:hAnsi="Times New Roman" w:cs="Times New Roman" w:hint="eastAsia"/>
              </w:rPr>
              <w:t>%</w:t>
            </w:r>
            <w:r>
              <w:rPr>
                <w:rFonts w:ascii="Times New Roman" w:hAnsi="Times New Roman" w:cs="Times New Roman"/>
              </w:rPr>
              <w:t>-33.3%</w:t>
            </w:r>
          </w:p>
        </w:tc>
        <w:tc>
          <w:tcPr>
            <w:tcW w:w="1259" w:type="dxa"/>
            <w:tcBorders>
              <w:top w:val="single" w:sz="4" w:space="0" w:color="auto"/>
            </w:tcBorders>
          </w:tcPr>
          <w:p w14:paraId="0066C3A2"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0.8</w:t>
            </w:r>
            <w:r w:rsidRPr="00A76C3B">
              <w:rPr>
                <w:rFonts w:ascii="Times New Roman" w:hAnsi="Times New Roman" w:cs="Times New Roman"/>
              </w:rPr>
              <w:t xml:space="preserve"> W/cm</w:t>
            </w:r>
            <w:r w:rsidRPr="00A76C3B">
              <w:rPr>
                <w:rFonts w:ascii="Times New Roman" w:hAnsi="Times New Roman" w:cs="Times New Roman"/>
                <w:vertAlign w:val="superscript"/>
              </w:rPr>
              <w:t>2</w:t>
            </w:r>
          </w:p>
        </w:tc>
        <w:tc>
          <w:tcPr>
            <w:tcW w:w="1801" w:type="dxa"/>
            <w:tcBorders>
              <w:top w:val="single" w:sz="4" w:space="0" w:color="auto"/>
            </w:tcBorders>
          </w:tcPr>
          <w:p w14:paraId="016BC03F"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Borders>
              <w:top w:val="single" w:sz="4" w:space="0" w:color="auto"/>
            </w:tcBorders>
          </w:tcPr>
          <w:p w14:paraId="1DBAF2AD" w14:textId="61A6991E" w:rsidR="00591D5C" w:rsidRDefault="00591D5C" w:rsidP="00B83CDC">
            <w:pPr>
              <w:spacing w:line="360" w:lineRule="auto"/>
              <w:jc w:val="center"/>
              <w:rPr>
                <w:rFonts w:ascii="Times New Roman" w:hAnsi="Times New Roman" w:cs="Times New Roman"/>
              </w:rPr>
            </w:pPr>
            <w:r>
              <w:fldChar w:fldCharType="begin"/>
            </w:r>
            <w:r w:rsidR="00B83CDC">
              <w:instrText xml:space="preserve"> ADDIN EN.CITE &lt;EndNote&gt;&lt;Cite&gt;&lt;Author&gt;Zhang&lt;/Author&gt;&lt;Year&gt;2015&lt;/Year&gt;&lt;RecNum&gt;3&lt;/RecNum&gt;&lt;DisplayText&gt;[3]&lt;/DisplayText&gt;&lt;record&gt;&lt;rec-number&gt;3&lt;/rec-number&gt;&lt;foreign-keys&gt;&lt;key app="EN" db-id="sxe0xdxskrez5ae2zdmvpt2lwwvv9vxpwxtr" timestamp="1598353954"&gt;3&lt;/key&gt;&lt;/foreign-keys&gt;&lt;ref-type name="Journal Article"&gt;17&lt;/ref-type&gt;&lt;contributors&gt;&lt;authors&gt;&lt;author&gt;Zhang, P. Y.&lt;/author&gt;&lt;author&gt;Wang, J. Q.&lt;/author&gt;&lt;author&gt;Huang, H. Y.&lt;/author&gt;&lt;author&gt;Yu, B. L.&lt;/author&gt;&lt;author&gt;Qiu, K. Q.&lt;/author&gt;&lt;author&gt;Huang, J. J.&lt;/author&gt;&lt;author&gt;Wang, S. T.&lt;/author&gt;&lt;author&gt;Jiang, L.&lt;/author&gt;&lt;author&gt;Gasser, G.&lt;/author&gt;&lt;author&gt;Ji, L. N.&lt;/author&gt;&lt;author&gt;Chao, H.&lt;/author&gt;&lt;/authors&gt;&lt;/contributors&gt;&lt;titles&gt;&lt;title&gt;Unexpected high photothemal conversion efficiency of gold nanospheres upon grafting with two-photon luminescent ruthenium(II) complexes: A way towards cancer therapy?&lt;/title&gt;&lt;secondary-title&gt;Biomaterials&lt;/secondary-title&gt;&lt;/titles&gt;&lt;periodical&gt;&lt;full-title&gt;Biomaterials&lt;/full-title&gt;&lt;/periodical&gt;&lt;pages&gt;102-114&lt;/pages&gt;&lt;volume&gt;63&lt;/volume&gt;&lt;dates&gt;&lt;year&gt;2015&lt;/year&gt;&lt;pub-dates&gt;&lt;date&gt;Sep&lt;/date&gt;&lt;/pub-dates&gt;&lt;/dates&gt;&lt;isbn&gt;0142-9612&lt;/isbn&gt;&lt;accession-num&gt;WOS:000357910400010&lt;/accession-num&gt;&lt;urls&gt;&lt;related-urls&gt;&lt;url&gt;&amp;lt;Go to ISI&amp;gt;://WOS:000357910400010&lt;/url&gt;&lt;/related-urls&gt;&lt;/urls&gt;&lt;electronic-resource-num&gt;10.1016/j.biomaterials.2015.06.012&lt;/electronic-resource-num&gt;&lt;/record&gt;&lt;/Cite&gt;&lt;/EndNote&gt;</w:instrText>
            </w:r>
            <w:r>
              <w:fldChar w:fldCharType="separate"/>
            </w:r>
            <w:r w:rsidR="00B83CDC" w:rsidRPr="00B83CDC">
              <w:rPr>
                <w:rFonts w:ascii="Times New Roman" w:hAnsi="Times New Roman" w:cs="Times New Roman"/>
                <w:noProof/>
              </w:rPr>
              <w:t>[3]</w:t>
            </w:r>
            <w:r>
              <w:fldChar w:fldCharType="end"/>
            </w:r>
          </w:p>
        </w:tc>
      </w:tr>
      <w:tr w:rsidR="00591D5C" w14:paraId="783693EE" w14:textId="77777777" w:rsidTr="00100072">
        <w:trPr>
          <w:jc w:val="center"/>
        </w:trPr>
        <w:tc>
          <w:tcPr>
            <w:tcW w:w="4050" w:type="dxa"/>
          </w:tcPr>
          <w:p w14:paraId="233DECB4" w14:textId="77777777" w:rsidR="00591D5C" w:rsidRPr="00591D5C" w:rsidRDefault="00591D5C" w:rsidP="00100072">
            <w:pPr>
              <w:spacing w:line="360" w:lineRule="auto"/>
              <w:jc w:val="center"/>
              <w:rPr>
                <w:rFonts w:ascii="Times New Roman" w:hAnsi="Times New Roman" w:cs="Times New Roman"/>
                <w:lang w:val="en-US"/>
              </w:rPr>
            </w:pPr>
            <w:r w:rsidRPr="00591D5C">
              <w:rPr>
                <w:rFonts w:ascii="Times New Roman" w:hAnsi="Times New Roman" w:cs="Times New Roman"/>
                <w:lang w:val="en-US"/>
              </w:rPr>
              <w:t>Gold nanoshells, nanorods or nanovesicles</w:t>
            </w:r>
          </w:p>
        </w:tc>
        <w:tc>
          <w:tcPr>
            <w:tcW w:w="1800" w:type="dxa"/>
          </w:tcPr>
          <w:p w14:paraId="19AE7575"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13%, 22% or 37%</w:t>
            </w:r>
          </w:p>
        </w:tc>
        <w:tc>
          <w:tcPr>
            <w:tcW w:w="1259" w:type="dxa"/>
          </w:tcPr>
          <w:p w14:paraId="54DCC898"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 W/cm</w:t>
            </w:r>
            <w:r w:rsidRPr="003B5DE9">
              <w:rPr>
                <w:rFonts w:ascii="Times New Roman" w:hAnsi="Times New Roman" w:cs="Times New Roman"/>
                <w:vertAlign w:val="superscript"/>
              </w:rPr>
              <w:t>2</w:t>
            </w:r>
          </w:p>
        </w:tc>
        <w:tc>
          <w:tcPr>
            <w:tcW w:w="1801" w:type="dxa"/>
          </w:tcPr>
          <w:p w14:paraId="350846D0"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19915A01" w14:textId="6951D2A4"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&lt;EndNote&gt;&lt;Cite&gt;&lt;Author&gt;Huang&lt;/Author&gt;&lt;Year&gt;2013&lt;/Year&gt;&lt;RecNum&gt;4&lt;/RecNum&gt;&lt;DisplayText&gt;[4]&lt;/DisplayText&gt;&lt;record&gt;&lt;rec-number&gt;4&lt;/rec-number&gt;&lt;foreign-keys&gt;&lt;key app="EN" db-id="sxe0xdxskrez5ae2zdmvpt2lwwvv9vxpwxtr" timestamp="1598353954"&gt;4&lt;/key&gt;&lt;/foreign-keys&gt;&lt;ref-type name="Journal Article"&gt;17&lt;/ref-type&gt;&lt;contributors&gt;&lt;authors&gt;&lt;author&gt;Huang, P.&lt;/author&gt;&lt;author&gt;Lin, J.&lt;/author&gt;&lt;author&gt;Li, W. W.&lt;/author&gt;&lt;author&gt;Rong, P. F.&lt;/author&gt;&lt;author&gt;Wang, Z.&lt;/author&gt;&lt;author&gt;Wang, S. J.&lt;/author&gt;&lt;author&gt;Wang, X. P.&lt;/author&gt;&lt;author&gt;Sun, X. L.&lt;/author&gt;&lt;author&gt;Aronova, M.&lt;/author&gt;&lt;author&gt;Niu, G.&lt;/author&gt;&lt;author&gt;Leapman, R. D.&lt;/author&gt;&lt;author&gt;Nie, Z. H.&lt;/author&gt;&lt;author&gt;Chen, X. Y.&lt;/author&gt;&lt;/authors&gt;&lt;/contributors&gt;&lt;titles&gt;&lt;title&gt;Biodegradable gold nanovesicles with an ultrastrong plasmonic coupling effect for photoacoustic imaging and photothermal therapy&lt;/title&gt;&lt;secondary-title&gt;Angew. Chem., Int. Ed.&lt;/secondary-title&gt;&lt;/titles&gt;&lt;periodical&gt;&lt;full-title&gt;Angew. Chem., Int. Ed.&lt;/full-title&gt;&lt;/periodical&gt;&lt;pages&gt;13958-13964&lt;/pages&gt;&lt;volume&gt;52&lt;/volume&gt;&lt;number&gt;52&lt;/number&gt;&lt;dates&gt;&lt;year&gt;2013&lt;/year&gt;&lt;pub-dates&gt;&lt;date&gt;Dec&lt;/date&gt;&lt;/pub-dates&gt;&lt;/dates&gt;&lt;isbn&gt;1433-7851&lt;/isbn&gt;&lt;accession-num&gt;WOS:000328531100010&lt;/accession-num&gt;&lt;urls&gt;&lt;related-urls&gt;&lt;url&gt;&amp;lt;Go to ISI&amp;gt;://WOS:000328531100010&lt;/url&gt;&lt;/related-urls&gt;&lt;/urls&gt;&lt;electronic-resource-num&gt;10.1002/anie.201308986&lt;/electronic-resource-num&gt;&lt;/record&gt;&lt;/Cite&gt;&lt;/EndNote&gt;</w:instrText>
            </w:r>
            <w:r w:rsidRPr="000158A1">
              <w:fldChar w:fldCharType="separate"/>
            </w:r>
            <w:r w:rsidR="00B83CDC" w:rsidRPr="00B83CDC">
              <w:rPr>
                <w:rFonts w:ascii="Times New Roman" w:hAnsi="Times New Roman" w:cs="Times New Roman"/>
                <w:noProof/>
              </w:rPr>
              <w:t>[4]</w:t>
            </w:r>
            <w:r w:rsidRPr="000158A1">
              <w:fldChar w:fldCharType="end"/>
            </w:r>
          </w:p>
        </w:tc>
      </w:tr>
      <w:tr w:rsidR="00591D5C" w14:paraId="2F7B1FAA" w14:textId="77777777" w:rsidTr="00100072">
        <w:trPr>
          <w:jc w:val="center"/>
        </w:trPr>
        <w:tc>
          <w:tcPr>
            <w:tcW w:w="4050" w:type="dxa"/>
          </w:tcPr>
          <w:p w14:paraId="60D5FACF" w14:textId="77777777" w:rsidR="00591D5C" w:rsidRPr="00591D5C" w:rsidRDefault="00591D5C" w:rsidP="00100072">
            <w:pPr>
              <w:spacing w:line="360" w:lineRule="auto"/>
              <w:jc w:val="center"/>
              <w:rPr>
                <w:rFonts w:ascii="Times New Roman" w:hAnsi="Times New Roman" w:cs="Times New Roman"/>
                <w:lang w:val="en-US"/>
              </w:rPr>
            </w:pPr>
            <w:r w:rsidRPr="00591D5C">
              <w:rPr>
                <w:rFonts w:ascii="Times New Roman" w:hAnsi="Times New Roman" w:cs="Times New Roman"/>
                <w:lang w:val="en-US"/>
              </w:rPr>
              <w:t>AuNSs-PEI or Au-PEI@pD NSs</w:t>
            </w:r>
          </w:p>
        </w:tc>
        <w:tc>
          <w:tcPr>
            <w:tcW w:w="1800" w:type="dxa"/>
          </w:tcPr>
          <w:p w14:paraId="0C03C007"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36.1% or 49.9%</w:t>
            </w:r>
          </w:p>
        </w:tc>
        <w:tc>
          <w:tcPr>
            <w:tcW w:w="1259" w:type="dxa"/>
          </w:tcPr>
          <w:p w14:paraId="06EA8471"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1.3 W/cm</w:t>
            </w:r>
            <w:r w:rsidRPr="009035DF">
              <w:rPr>
                <w:rFonts w:ascii="Times New Roman" w:hAnsi="Times New Roman" w:cs="Times New Roman"/>
                <w:vertAlign w:val="superscript"/>
              </w:rPr>
              <w:t>2</w:t>
            </w:r>
          </w:p>
        </w:tc>
        <w:tc>
          <w:tcPr>
            <w:tcW w:w="1801" w:type="dxa"/>
          </w:tcPr>
          <w:p w14:paraId="6DE7A9DB"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6B6C2959" w14:textId="084EAF04"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&lt;EndNote&gt;&lt;Cite&gt;&lt;Author&gt;Li&lt;/Author&gt;&lt;Year&gt;2016&lt;/Year&gt;&lt;RecNum&gt;5&lt;/RecNum&gt;&lt;DisplayText&gt;[5]&lt;/DisplayText&gt;&lt;record&gt;&lt;rec-number&gt;5&lt;/rec-number&gt;&lt;foreign-keys&gt;&lt;key app="EN" db-id="sxe0xdxskrez5ae2zdmvpt2lwwvv9vxpwxtr" timestamp="1598353955"&gt;5&lt;/key&gt;&lt;/foreign-keys&gt;&lt;ref-type name="Journal Article"&gt;17&lt;/ref-type&gt;&lt;contributors&gt;&lt;authors&gt;&lt;author&gt;Li, D.&lt;/author&gt;&lt;author&gt;Zhang, Y. X.&lt;/author&gt;&lt;author&gt;Wen, S. H.&lt;/author&gt;&lt;author&gt;Song, Y.&lt;/author&gt;&lt;author&gt;Tang, Y. Q.&lt;/author&gt;&lt;author&gt;Zhu, X. Y.&lt;/author&gt;&lt;author&gt;Shen, M. W.&lt;/author&gt;&lt;author&gt;Mignani, S.&lt;/author&gt;&lt;author&gt;Majoral, J. P.&lt;/author&gt;&lt;author&gt;Zhao, Q. H.&lt;/author&gt;&lt;author&gt;Shi, X. Y.&lt;/author&gt;&lt;/authors&gt;&lt;/contributors&gt;&lt;titles&gt;&lt;title&gt;Construction of polydopamine-coated gold nanostars for CT imaging and enhanced photothermal therapy of tumors: an innovative theranostic strategy&lt;/title&gt;&lt;secondary-title&gt;J. Mater. Chem. B&lt;/secondary-title&gt;&lt;/titles&gt;&lt;periodical&gt;&lt;full-title&gt;J. Mater. Chem. B&lt;/full-title&gt;&lt;/periodical&gt;&lt;pages&gt;4216-4226&lt;/pages&gt;&lt;volume&gt;4&lt;/volume&gt;&lt;number&gt;23&lt;/number&gt;&lt;dates&gt;&lt;year&gt;2016&lt;/year&gt;&lt;/dates&gt;&lt;isbn&gt;2050-750X&lt;/isbn&gt;&lt;accession-num&gt;WOS:000378268700018&lt;/accession-num&gt;&lt;urls&gt;&lt;related-urls&gt;&lt;url&gt;&amp;lt;Go to ISI&amp;gt;://WOS:000378268700018&lt;/url&gt;&lt;/related-urls&gt;&lt;/urls&gt;&lt;electronic-resource-num&gt;10.1039/c6tb00773b&lt;/electronic-resource-num&gt;&lt;/record&gt;&lt;/Cite&gt;&lt;/EndNote&gt;</w:instrText>
            </w:r>
            <w:r w:rsidRPr="000158A1">
              <w:fldChar w:fldCharType="separate"/>
            </w:r>
            <w:r w:rsidR="00B83CDC" w:rsidRPr="00B83CDC">
              <w:rPr>
                <w:rFonts w:ascii="Times New Roman" w:hAnsi="Times New Roman" w:cs="Times New Roman"/>
                <w:noProof/>
              </w:rPr>
              <w:t>[5]</w:t>
            </w:r>
            <w:r w:rsidRPr="000158A1">
              <w:fldChar w:fldCharType="end"/>
            </w:r>
          </w:p>
        </w:tc>
      </w:tr>
      <w:tr w:rsidR="00591D5C" w14:paraId="65ED9BF6" w14:textId="77777777" w:rsidTr="00100072">
        <w:trPr>
          <w:jc w:val="center"/>
        </w:trPr>
        <w:tc>
          <w:tcPr>
            <w:tcW w:w="4050" w:type="dxa"/>
          </w:tcPr>
          <w:p w14:paraId="217A78A1" w14:textId="77777777" w:rsidR="00591D5C" w:rsidRDefault="00591D5C" w:rsidP="00100072">
            <w:pPr>
              <w:spacing w:line="360" w:lineRule="auto"/>
              <w:jc w:val="center"/>
              <w:rPr>
                <w:rFonts w:ascii="Times New Roman" w:hAnsi="Times New Roman" w:cs="Times New Roman"/>
              </w:rPr>
            </w:pPr>
            <w:r w:rsidRPr="00A76C3B">
              <w:rPr>
                <w:rFonts w:ascii="Times New Roman" w:hAnsi="Times New Roman" w:cs="Times New Roman"/>
              </w:rPr>
              <w:t>Fa-mPEG@CP5-CuS@HMSN-Py</w:t>
            </w:r>
            <w:r>
              <w:rPr>
                <w:rFonts w:ascii="Times New Roman" w:hAnsi="Times New Roman" w:cs="Times New Roman"/>
              </w:rPr>
              <w:t xml:space="preserve"> NPs </w:t>
            </w:r>
          </w:p>
        </w:tc>
        <w:tc>
          <w:tcPr>
            <w:tcW w:w="1800" w:type="dxa"/>
          </w:tcPr>
          <w:p w14:paraId="727270FB"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19%</w:t>
            </w:r>
          </w:p>
        </w:tc>
        <w:tc>
          <w:tcPr>
            <w:tcW w:w="1259" w:type="dxa"/>
          </w:tcPr>
          <w:p w14:paraId="2B654BBD"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 xml:space="preserve">1 </w:t>
            </w:r>
            <w:r w:rsidRPr="00A76C3B">
              <w:rPr>
                <w:rFonts w:ascii="Times New Roman" w:hAnsi="Times New Roman" w:cs="Times New Roman"/>
              </w:rPr>
              <w:t>W/cm</w:t>
            </w:r>
            <w:r w:rsidRPr="00A76C3B">
              <w:rPr>
                <w:rFonts w:ascii="Times New Roman" w:hAnsi="Times New Roman" w:cs="Times New Roman"/>
                <w:vertAlign w:val="superscript"/>
              </w:rPr>
              <w:t>2</w:t>
            </w:r>
          </w:p>
        </w:tc>
        <w:tc>
          <w:tcPr>
            <w:tcW w:w="1801" w:type="dxa"/>
          </w:tcPr>
          <w:p w14:paraId="6817638E"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64532CE1" w14:textId="544CF0AC"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&lt;EndNote&gt;&lt;Cite&gt;&lt;Author&gt;Yang&lt;/Author&gt;&lt;Year&gt;2020&lt;/Year&gt;&lt;RecNum&gt;6&lt;/RecNum&gt;&lt;DisplayText&gt;[6]&lt;/DisplayText&gt;&lt;record&gt;&lt;rec-number&gt;6&lt;/rec-number&gt;&lt;foreign-keys&gt;&lt;key app="EN" db-id="sxe0xdxskrez5ae2zdmvpt2lwwvv9vxpwxtr" timestamp="1598353955"&gt;6&lt;/key&gt;&lt;/foreign-keys&gt;&lt;ref-type name="Journal Article"&gt;17&lt;/ref-type&gt;&lt;contributors&gt;&lt;authors&gt;&lt;author&gt;Yang, J.&lt;/author&gt;&lt;author&gt;Dai, D. H.&lt;/author&gt;&lt;author&gt;Lou, X. Y.&lt;/author&gt;&lt;author&gt;Ma, L. J.&lt;/author&gt;&lt;author&gt;Wang, B. L.&lt;/author&gt;&lt;author&gt;Yang, Y. W.&lt;/author&gt;&lt;/authors&gt;&lt;/contributors&gt;&lt;titles&gt;&lt;title&gt;Supramolecular nanomaterials based on hollow mesoporous drug carriers and macrocycle-capped CuS nanogates for synergistic chemo-photothermal therapy&lt;/title&gt;&lt;secondary-title&gt;Theranostics&lt;/secondary-title&gt;&lt;/titles&gt;&lt;periodical&gt;&lt;full-title&gt;Theranostics&lt;/full-title&gt;&lt;/periodical&gt;&lt;pages&gt;615-629&lt;/pages&gt;&lt;volume&gt;10&lt;/volume&gt;&lt;number&gt;2&lt;/number&gt;&lt;dates&gt;&lt;year&gt;2020&lt;/year&gt;&lt;/dates&gt;&lt;isbn&gt;1838-7640&lt;/isbn&gt;&lt;accession-num&gt;WOS:000498874200010&lt;/accession-num&gt;&lt;urls&gt;&lt;related-urls&gt;&lt;url&gt;&amp;lt;Go to ISI&amp;gt;://WOS:000498874200010&lt;/url&gt;&lt;/related-urls&gt;&lt;/urls&gt;&lt;electronic-resource-num&gt;10.7150/thno.40066&lt;/electronic-resource-num&gt;&lt;/record&gt;&lt;/Cite&gt;&lt;/EndNote&gt;</w:instrText>
            </w:r>
            <w:r w:rsidRPr="000158A1">
              <w:fldChar w:fldCharType="separate"/>
            </w:r>
            <w:r w:rsidR="00B83CDC" w:rsidRPr="00B83CDC">
              <w:rPr>
                <w:rFonts w:ascii="Times New Roman" w:hAnsi="Times New Roman" w:cs="Times New Roman"/>
                <w:noProof/>
              </w:rPr>
              <w:t>[6]</w:t>
            </w:r>
            <w:r w:rsidRPr="000158A1">
              <w:fldChar w:fldCharType="end"/>
            </w:r>
          </w:p>
        </w:tc>
      </w:tr>
      <w:tr w:rsidR="00591D5C" w14:paraId="7082395A" w14:textId="77777777" w:rsidTr="00100072">
        <w:trPr>
          <w:jc w:val="center"/>
        </w:trPr>
        <w:tc>
          <w:tcPr>
            <w:tcW w:w="4050" w:type="dxa"/>
          </w:tcPr>
          <w:p w14:paraId="67851F9B" w14:textId="77777777" w:rsidR="00591D5C" w:rsidRDefault="00591D5C" w:rsidP="00100072">
            <w:pPr>
              <w:spacing w:line="360" w:lineRule="auto"/>
              <w:jc w:val="center"/>
              <w:rPr>
                <w:rFonts w:ascii="Times New Roman" w:hAnsi="Times New Roman" w:cs="Times New Roman"/>
              </w:rPr>
            </w:pPr>
            <w:r w:rsidRPr="00A76C3B">
              <w:rPr>
                <w:rFonts w:ascii="Times New Roman" w:hAnsi="Times New Roman" w:cs="Times New Roman"/>
              </w:rPr>
              <w:t>SWNT</w:t>
            </w:r>
            <w:r>
              <w:rPr>
                <w:rFonts w:ascii="Times New Roman" w:hAnsi="Times New Roman" w:cs="Times New Roman" w:hint="eastAsia"/>
              </w:rPr>
              <w:t>-</w:t>
            </w:r>
            <w:r w:rsidRPr="00A76C3B">
              <w:rPr>
                <w:rFonts w:ascii="Times New Roman" w:hAnsi="Times New Roman" w:cs="Times New Roman"/>
              </w:rPr>
              <w:t>PEG</w:t>
            </w:r>
          </w:p>
        </w:tc>
        <w:tc>
          <w:tcPr>
            <w:tcW w:w="1800" w:type="dxa"/>
          </w:tcPr>
          <w:p w14:paraId="791A6515"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04A4C66D" w14:textId="77777777" w:rsidR="00591D5C" w:rsidRPr="00A76C3B" w:rsidRDefault="00591D5C" w:rsidP="00100072">
            <w:pPr>
              <w:spacing w:line="360" w:lineRule="auto"/>
              <w:jc w:val="center"/>
              <w:rPr>
                <w:rFonts w:ascii="Times New Roman" w:hAnsi="Times New Roman" w:cs="Times New Roman"/>
              </w:rPr>
            </w:pPr>
            <w:r>
              <w:rPr>
                <w:rFonts w:ascii="Times New Roman" w:hAnsi="Times New Roman" w:cs="Times New Roman"/>
              </w:rPr>
              <w:t xml:space="preserve">1 </w:t>
            </w:r>
            <w:r w:rsidRPr="00A76C3B">
              <w:rPr>
                <w:rFonts w:ascii="Times New Roman" w:hAnsi="Times New Roman" w:cs="Times New Roman"/>
              </w:rPr>
              <w:t>W/cm</w:t>
            </w:r>
            <w:r w:rsidRPr="00A76C3B">
              <w:rPr>
                <w:rFonts w:ascii="Times New Roman" w:hAnsi="Times New Roman" w:cs="Times New Roman"/>
                <w:vertAlign w:val="superscript"/>
              </w:rPr>
              <w:t>2</w:t>
            </w:r>
          </w:p>
        </w:tc>
        <w:tc>
          <w:tcPr>
            <w:tcW w:w="1801" w:type="dxa"/>
          </w:tcPr>
          <w:p w14:paraId="405CF760" w14:textId="77777777" w:rsidR="00591D5C" w:rsidRPr="00A76C3B" w:rsidRDefault="00591D5C" w:rsidP="00100072">
            <w:pPr>
              <w:spacing w:line="360" w:lineRule="auto"/>
              <w:jc w:val="center"/>
              <w:rPr>
                <w:rFonts w:ascii="Times New Roman" w:hAnsi="Times New Roman" w:cs="Times New Roman"/>
              </w:rPr>
            </w:pPr>
            <w:r w:rsidRPr="00A76C3B">
              <w:rPr>
                <w:rFonts w:ascii="Times New Roman" w:hAnsi="Times New Roman" w:cs="Times New Roman"/>
              </w:rPr>
              <w:t>i.t.</w:t>
            </w:r>
          </w:p>
        </w:tc>
        <w:tc>
          <w:tcPr>
            <w:tcW w:w="1262" w:type="dxa"/>
          </w:tcPr>
          <w:p w14:paraId="498AE50E" w14:textId="1984A164"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&lt;EndNote&gt;&lt;Cite&gt;&lt;Author&gt;Zhou&lt;/Author&gt;&lt;Year&gt;2011&lt;/Year&gt;&lt;RecNum&gt;7&lt;/RecNum&gt;&lt;DisplayText&gt;[7]&lt;/DisplayText&gt;&lt;record&gt;&lt;rec-number&gt;7&lt;/rec-number&gt;&lt;foreign-keys&gt;&lt;key app="EN" db-id="sxe0xdxskrez5ae2zdmvpt2lwwvv9vxpwxtr" timestamp="1598353955"&gt;7&lt;/key&gt;&lt;/foreign-keys&gt;&lt;ref-type name="Journal Article"&gt;17&lt;/ref-type&gt;&lt;contributors&gt;&lt;authors&gt;&lt;author&gt;Zhou, F. F.&lt;/author&gt;&lt;author&gt;Wu, S. N.&lt;/author&gt;&lt;author&gt;Wu, B. Y.&lt;/author&gt;&lt;author&gt;Chen, W. R.&lt;/author&gt;&lt;author&gt;Xing, D.&lt;/author&gt;&lt;/authors&gt;&lt;/contributors&gt;&lt;titles&gt;&lt;title&gt;Mitochondria-targeting single-walled carbon nanotubes for cancer photothermal therapy&lt;/title&gt;&lt;secondary-title&gt;Small&lt;/secondary-title&gt;&lt;/titles&gt;&lt;periodical&gt;&lt;full-title&gt;Small&lt;/full-title&gt;&lt;/periodical&gt;&lt;pages&gt;2727-2735&lt;/pages&gt;&lt;volume&gt;7&lt;/volume&gt;&lt;number&gt;19&lt;/number&gt;&lt;dates&gt;&lt;year&gt;2011&lt;/year&gt;&lt;pub-dates&gt;&lt;date&gt;Oct&lt;/date&gt;&lt;/pub-dates&gt;&lt;/dates&gt;&lt;isbn&gt;1613-6810&lt;/isbn&gt;&lt;accession-num&gt;WOS:000295383300006&lt;/accession-num&gt;&lt;urls&gt;&lt;related-urls&gt;&lt;url&gt;&amp;lt;Go to ISI&amp;gt;://WOS:000295383300006&lt;/url&gt;&lt;/related-urls&gt;&lt;/urls&gt;&lt;electronic-resource-num&gt;10.1002/smll.201100669&lt;/electronic-resource-num&gt;&lt;/record&gt;&lt;/Cite&gt;&lt;/EndNote&gt;</w:instrText>
            </w:r>
            <w:r w:rsidRPr="000158A1">
              <w:fldChar w:fldCharType="separate"/>
            </w:r>
            <w:r w:rsidR="00B83CDC" w:rsidRPr="00B83CDC">
              <w:rPr>
                <w:rFonts w:ascii="Times New Roman" w:hAnsi="Times New Roman" w:cs="Times New Roman"/>
                <w:noProof/>
              </w:rPr>
              <w:t>[7]</w:t>
            </w:r>
            <w:r w:rsidRPr="000158A1">
              <w:fldChar w:fldCharType="end"/>
            </w:r>
          </w:p>
        </w:tc>
      </w:tr>
      <w:tr w:rsidR="00591D5C" w14:paraId="6D08C690" w14:textId="77777777" w:rsidTr="00100072">
        <w:trPr>
          <w:jc w:val="center"/>
        </w:trPr>
        <w:tc>
          <w:tcPr>
            <w:tcW w:w="4050" w:type="dxa"/>
          </w:tcPr>
          <w:p w14:paraId="4EDF27C8" w14:textId="77777777" w:rsidR="00591D5C" w:rsidRPr="009035DF" w:rsidRDefault="00591D5C" w:rsidP="00100072">
            <w:pPr>
              <w:spacing w:line="360" w:lineRule="auto"/>
              <w:jc w:val="center"/>
              <w:rPr>
                <w:rFonts w:ascii="Times New Roman" w:hAnsi="Times New Roman" w:cs="Times New Roman"/>
              </w:rPr>
            </w:pPr>
            <w:r w:rsidRPr="00371A77">
              <w:rPr>
                <w:rFonts w:ascii="Times New Roman" w:hAnsi="Times New Roman" w:cs="Times New Roman"/>
              </w:rPr>
              <w:t>ICG-loaded MWCNTs</w:t>
            </w:r>
          </w:p>
        </w:tc>
        <w:tc>
          <w:tcPr>
            <w:tcW w:w="1800" w:type="dxa"/>
          </w:tcPr>
          <w:p w14:paraId="620607AF"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1C61B139"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 xml:space="preserve">1 </w:t>
            </w:r>
            <w:r w:rsidRPr="00A76C3B">
              <w:rPr>
                <w:rFonts w:ascii="Times New Roman" w:hAnsi="Times New Roman" w:cs="Times New Roman"/>
              </w:rPr>
              <w:t>W/cm</w:t>
            </w:r>
            <w:r w:rsidRPr="00A76C3B">
              <w:rPr>
                <w:rFonts w:ascii="Times New Roman" w:hAnsi="Times New Roman" w:cs="Times New Roman"/>
                <w:vertAlign w:val="superscript"/>
              </w:rPr>
              <w:t>2</w:t>
            </w:r>
          </w:p>
        </w:tc>
        <w:tc>
          <w:tcPr>
            <w:tcW w:w="1801" w:type="dxa"/>
          </w:tcPr>
          <w:p w14:paraId="6AD899B7"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128E02A9" w14:textId="7B25C61A" w:rsidR="00591D5C" w:rsidRPr="000158A1" w:rsidRDefault="00591D5C" w:rsidP="00B83CDC">
            <w:pPr>
              <w:spacing w:line="360" w:lineRule="auto"/>
              <w:jc w:val="center"/>
              <w:rPr>
                <w:rFonts w:ascii="Times New Roman" w:hAnsi="Times New Roman" w:cs="Times New Roman"/>
                <w:bCs/>
              </w:rPr>
            </w:pPr>
            <w:r w:rsidRPr="000158A1">
              <w:rPr>
                <w:bCs/>
              </w:rPr>
              <w:fldChar w:fldCharType="begin"/>
            </w:r>
            <w:r w:rsidR="00B83CDC">
              <w:rPr>
                <w:bCs/>
              </w:rPr>
              <w:instrText xml:space="preserve"> ADDIN EN.CITE &lt;EndNote&gt;&lt;Cite&gt;&lt;Author&gt;Hu&lt;/Author&gt;&lt;Year&gt;2018&lt;/Year&gt;&lt;RecNum&gt;8&lt;/RecNum&gt;&lt;DisplayText&gt;[8]&lt;/DisplayText&gt;&lt;record&gt;&lt;rec-number&gt;8&lt;/rec-number&gt;&lt;foreign-keys&gt;&lt;key app="EN" db-id="sxe0xdxskrez5ae2zdmvpt2lwwvv9vxpwxtr" timestamp="1598353955"&gt;8&lt;/key&gt;&lt;/foreign-keys&gt;&lt;ref-type name="Journal Article"&gt;17&lt;/ref-type&gt;&lt;contributors&gt;&lt;authors&gt;&lt;author&gt;Hu, Y.&lt;/author&gt;&lt;author&gt;Wang, R. Z.&lt;/author&gt;&lt;author&gt;Zhou, Y. W.&lt;/author&gt;&lt;author&gt;Yu, N.&lt;/author&gt;&lt;author&gt;Chen, Z. G.&lt;/author&gt;&lt;author&gt;Gao, D. M.&lt;/author&gt;&lt;author&gt;Shi, X. Y.&lt;/author&gt;&lt;author&gt;Shen, M. W.&lt;/author&gt;&lt;/authors&gt;&lt;/contributors&gt;&lt;titles&gt;&lt;title&gt;Targeted dual-mode imaging and phototherapy of tumors using ICG-loaded multifunctional MWCNTs as a versatile platform&lt;/title&gt;&lt;secondary-title&gt;J. Mater. Chem. B&lt;/secondary-title&gt;&lt;/titles&gt;&lt;periodical&gt;&lt;full-title&gt;J. Mater. Chem. B&lt;/full-title&gt;&lt;/periodical&gt;&lt;pages&gt;6122-6132&lt;/pages&gt;&lt;volume&gt;6&lt;/volume&gt;&lt;number&gt;38&lt;/number&gt;&lt;dates&gt;&lt;year&gt;2018&lt;/year&gt;&lt;pub-dates&gt;&lt;date&gt;Oct&lt;/date&gt;&lt;/pub-dates&gt;&lt;/dates&gt;&lt;isbn&gt;2050-750X&lt;/isbn&gt;&lt;accession-num&gt;WOS:000449697700010&lt;/accession-num&gt;&lt;urls&gt;&lt;related-urls&gt;&lt;url&gt;&amp;lt;Go to ISI&amp;gt;://WOS:000449697700010&lt;/url&gt;&lt;/related-urls&gt;&lt;/urls&gt;&lt;electronic-resource-num&gt;10.1039/c8tb01870g&lt;/electronic-resource-num&gt;&lt;/record&gt;&lt;/Cite&gt;&lt;/EndNote&gt;</w:instrText>
            </w:r>
            <w:r w:rsidRPr="000158A1">
              <w:rPr>
                <w:bCs/>
              </w:rPr>
              <w:fldChar w:fldCharType="separate"/>
            </w:r>
            <w:r w:rsidR="00B83CDC" w:rsidRPr="00B83CDC">
              <w:rPr>
                <w:rFonts w:ascii="Times New Roman" w:hAnsi="Times New Roman" w:cs="Times New Roman"/>
                <w:bCs/>
                <w:noProof/>
              </w:rPr>
              <w:t>[8]</w:t>
            </w:r>
            <w:r w:rsidRPr="000158A1">
              <w:rPr>
                <w:bCs/>
              </w:rPr>
              <w:fldChar w:fldCharType="end"/>
            </w:r>
          </w:p>
        </w:tc>
      </w:tr>
      <w:tr w:rsidR="00591D5C" w14:paraId="6DA8C87F" w14:textId="77777777" w:rsidTr="00100072">
        <w:trPr>
          <w:jc w:val="center"/>
        </w:trPr>
        <w:tc>
          <w:tcPr>
            <w:tcW w:w="4050" w:type="dxa"/>
          </w:tcPr>
          <w:p w14:paraId="04B672DC" w14:textId="77777777" w:rsidR="00591D5C" w:rsidRPr="00591D5C" w:rsidRDefault="00591D5C" w:rsidP="00100072">
            <w:pPr>
              <w:spacing w:line="360" w:lineRule="auto"/>
              <w:jc w:val="center"/>
              <w:rPr>
                <w:rFonts w:ascii="Times New Roman" w:hAnsi="Times New Roman" w:cs="Times New Roman"/>
                <w:lang w:val="en-US"/>
              </w:rPr>
            </w:pPr>
            <w:r w:rsidRPr="00591D5C">
              <w:rPr>
                <w:rFonts w:ascii="Times New Roman" w:hAnsi="Times New Roman" w:cs="Times New Roman"/>
                <w:lang w:val="en-US"/>
              </w:rPr>
              <w:t>G5-MoS</w:t>
            </w:r>
            <w:r w:rsidRPr="00591D5C">
              <w:rPr>
                <w:rFonts w:ascii="Times New Roman" w:hAnsi="Times New Roman" w:cs="Times New Roman"/>
                <w:vertAlign w:val="subscript"/>
                <w:lang w:val="en-US"/>
              </w:rPr>
              <w:t>2</w:t>
            </w:r>
            <w:r w:rsidRPr="00591D5C">
              <w:rPr>
                <w:rFonts w:ascii="Times New Roman" w:hAnsi="Times New Roman" w:cs="Times New Roman"/>
                <w:lang w:val="en-US"/>
              </w:rPr>
              <w:t>/Bcl-2 siRNA polyplexes</w:t>
            </w:r>
          </w:p>
        </w:tc>
        <w:tc>
          <w:tcPr>
            <w:tcW w:w="1800" w:type="dxa"/>
          </w:tcPr>
          <w:p w14:paraId="66610ECD"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3481C71C"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1.2 W/cm</w:t>
            </w:r>
            <w:r w:rsidRPr="009035DF">
              <w:rPr>
                <w:rFonts w:ascii="Times New Roman" w:hAnsi="Times New Roman" w:cs="Times New Roman"/>
                <w:vertAlign w:val="superscript"/>
              </w:rPr>
              <w:t>2</w:t>
            </w:r>
          </w:p>
        </w:tc>
        <w:tc>
          <w:tcPr>
            <w:tcW w:w="1801" w:type="dxa"/>
          </w:tcPr>
          <w:p w14:paraId="71C04194"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77A0C4BF" w14:textId="0E975690" w:rsidR="00591D5C" w:rsidRPr="000158A1" w:rsidRDefault="00591D5C" w:rsidP="00510494">
            <w:pPr>
              <w:spacing w:line="360" w:lineRule="auto"/>
              <w:jc w:val="center"/>
              <w:rPr>
                <w:rFonts w:ascii="Times New Roman" w:hAnsi="Times New Roman" w:cs="Times New Roman"/>
              </w:rPr>
            </w:pPr>
            <w:r w:rsidRPr="000158A1">
              <w:fldChar w:fldCharType="begin"/>
            </w:r>
            <w:r w:rsidR="00510494">
              <w:instrText xml:space="preserve"> ADDIN EN.CITE &lt;EndNote&gt;&lt;Cite&gt;&lt;Author&gt;Kong&lt;/Author&gt;&lt;Year&gt;2017&lt;/Year&gt;&lt;RecNum&gt;49&lt;/RecNum&gt;&lt;DisplayText&gt;[9]&lt;/DisplayText&gt;&lt;record&gt;&lt;rec-number&gt;49&lt;/rec-number&gt;&lt;foreign-keys&gt;&lt;key app="EN" db-id="p2x59vsdnwa5tye2adav5p2urdtx5ps5pzzr" timestamp="1614961218"&gt;49&lt;/key&gt;&lt;/foreign-keys&gt;&lt;ref-type name="Journal Article"&gt;17&lt;/ref-type&gt;&lt;contributors&gt;&lt;authors&gt;&lt;author&gt;Kong, L. D.&lt;/author&gt;&lt;author&gt;Xing, L. X.&lt;/author&gt;&lt;author&gt;Zhou, B. Q.&lt;/author&gt;&lt;author&gt;Du, L. F.&lt;/author&gt;&lt;author&gt;Shi, X. Y.&lt;/author&gt;&lt;/authors&gt;&lt;/contributors&gt;&lt;titles&gt;&lt;title&gt;Dendrimer-modified MoS2 nanoflakes as a platform for combinational gene silencing and photothermal therapy of tumors&lt;/title&gt;&lt;secondary-title&gt;ACS Appl. Mater. Interfaces&lt;/secondary-title&gt;&lt;/titles&gt;&lt;periodical&gt;&lt;full-title&gt;ACS Appl. Mater. Interfaces&lt;/full-title&gt;&lt;/periodical&gt;&lt;pages&gt;15995-16005&lt;/pages&gt;&lt;volume&gt;9&lt;/volume&gt;&lt;number&gt;19&lt;/number&gt;&lt;dates&gt;&lt;year&gt;2017&lt;/year&gt;&lt;pub-dates&gt;&lt;date&gt;May&lt;/date&gt;&lt;/pub-dates&gt;&lt;/dates&gt;&lt;isbn&gt;1944-8244&lt;/isbn&gt;&lt;accession-num&gt;WOS:000401782500010&lt;/accession-num&gt;&lt;urls&gt;&lt;related-urls&gt;&lt;url&gt;&amp;lt;Go to ISI&amp;gt;://WOS:000401782500010&lt;/url&gt;&lt;/related-urls&gt;&lt;/urls&gt;&lt;electronic-resource-num&gt;10.1021/acsami.7b03371&lt;/electronic-resource-num&gt;&lt;/record&gt;&lt;/Cite&gt;&lt;/EndNote&gt;</w:instrText>
            </w:r>
            <w:r w:rsidRPr="000158A1">
              <w:fldChar w:fldCharType="separate"/>
            </w:r>
            <w:r w:rsidR="00B83CDC" w:rsidRPr="00B83CDC">
              <w:rPr>
                <w:rFonts w:ascii="Times New Roman" w:hAnsi="Times New Roman" w:cs="Times New Roman"/>
                <w:noProof/>
              </w:rPr>
              <w:t>[9]</w:t>
            </w:r>
            <w:r w:rsidRPr="000158A1">
              <w:fldChar w:fldCharType="end"/>
            </w:r>
          </w:p>
        </w:tc>
      </w:tr>
      <w:tr w:rsidR="00591D5C" w14:paraId="7901B59B" w14:textId="77777777" w:rsidTr="00100072">
        <w:trPr>
          <w:jc w:val="center"/>
        </w:trPr>
        <w:tc>
          <w:tcPr>
            <w:tcW w:w="4050" w:type="dxa"/>
          </w:tcPr>
          <w:p w14:paraId="7F20ACBD" w14:textId="77777777" w:rsidR="00591D5C" w:rsidRPr="009035DF" w:rsidRDefault="00591D5C" w:rsidP="00100072">
            <w:pPr>
              <w:spacing w:line="360" w:lineRule="auto"/>
              <w:jc w:val="center"/>
              <w:rPr>
                <w:rFonts w:ascii="Times New Roman" w:hAnsi="Times New Roman" w:cs="Times New Roman"/>
              </w:rPr>
            </w:pPr>
            <w:r>
              <w:rPr>
                <w:rFonts w:ascii="Times New Roman" w:hAnsi="Times New Roman" w:cs="Times New Roman"/>
              </w:rPr>
              <w:t>PVP-B</w:t>
            </w:r>
            <w:r>
              <w:rPr>
                <w:rFonts w:ascii="Times New Roman" w:hAnsi="Times New Roman" w:cs="Times New Roman" w:hint="eastAsia"/>
              </w:rPr>
              <w:t>i</w:t>
            </w:r>
            <w:r>
              <w:rPr>
                <w:rFonts w:ascii="Times New Roman" w:hAnsi="Times New Roman" w:cs="Times New Roman"/>
              </w:rPr>
              <w:t xml:space="preserve"> nanodots</w:t>
            </w:r>
          </w:p>
        </w:tc>
        <w:tc>
          <w:tcPr>
            <w:tcW w:w="1800" w:type="dxa"/>
          </w:tcPr>
          <w:p w14:paraId="238FD190"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30%</w:t>
            </w:r>
          </w:p>
        </w:tc>
        <w:tc>
          <w:tcPr>
            <w:tcW w:w="1259" w:type="dxa"/>
          </w:tcPr>
          <w:p w14:paraId="5F674160"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1.3 W/cm</w:t>
            </w:r>
            <w:r w:rsidRPr="00BE4D36">
              <w:rPr>
                <w:rFonts w:ascii="Times New Roman" w:hAnsi="Times New Roman" w:cs="Times New Roman"/>
                <w:vertAlign w:val="superscript"/>
              </w:rPr>
              <w:t>2</w:t>
            </w:r>
          </w:p>
        </w:tc>
        <w:tc>
          <w:tcPr>
            <w:tcW w:w="1801" w:type="dxa"/>
          </w:tcPr>
          <w:p w14:paraId="1743E555"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22C19F1C" w14:textId="43B7984C" w:rsidR="00591D5C" w:rsidRPr="000158A1" w:rsidRDefault="00591D5C" w:rsidP="00510494">
            <w:pPr>
              <w:spacing w:line="360" w:lineRule="auto"/>
              <w:jc w:val="center"/>
              <w:rPr>
                <w:rFonts w:ascii="Times New Roman" w:hAnsi="Times New Roman" w:cs="Times New Roman"/>
              </w:rPr>
            </w:pPr>
            <w:r w:rsidRPr="000158A1">
              <w:fldChar w:fldCharType="begin"/>
            </w:r>
            <w:r w:rsidR="00510494">
              <w:instrText xml:space="preserve"> ADDIN EN.CITE &lt;EndNote&gt;&lt;Cite&gt;&lt;Author&gt;Lei&lt;/Author&gt;&lt;Year&gt;2017&lt;/Year&gt;&lt;RecNum&gt;40&lt;/RecNum&gt;&lt;DisplayText&gt;[10]&lt;/DisplayText&gt;&lt;record&gt;&lt;rec-number&gt;40&lt;/rec-number&gt;&lt;foreign-keys&gt;&lt;key app="EN" db-id="p2x59vsdnwa5tye2adav5p2urdtx5ps5pzzr" timestamp="1598347388"&gt;40&lt;/key&gt;&lt;/foreign-keys&gt;&lt;ref-type name="Journal Article"&gt;17&lt;/ref-type&gt;&lt;contributors&gt;&lt;authors&gt;&lt;author&gt;Lei, P. P.&lt;/author&gt;&lt;author&gt;An, R.&lt;/author&gt;&lt;author&gt;Zhang, P.&lt;/author&gt;&lt;author&gt;Yao, S.&lt;/author&gt;&lt;author&gt;Song, S. Y.&lt;/author&gt;&lt;author&gt;Dong, L. L.&lt;/author&gt;&lt;author&gt;Xu, X.&lt;/author&gt;&lt;author&gt;Du, K. M.&lt;/author&gt;&lt;author&gt;Feng, J.&lt;/author&gt;&lt;author&gt;Zhang, H. J.&lt;/author&gt;&lt;/authors&gt;&lt;/contributors&gt;&lt;titles&gt;&lt;title&gt;Ultrafast synthesis of ultrasmall poly(vinylpyrrolidone)-protected bismuth nanodots as a multifunctional theranostic agent for in vivo dual-modal CT/photothermal-imaging-guided photothermal therapy&lt;/title&gt;&lt;secondary-title&gt;Adv. Funct. Mater.&lt;/secondary-title&gt;&lt;/titles&gt;&lt;periodical&gt;&lt;full-title&gt;Adv. Funct. Mater.&lt;/full-title&gt;&lt;/periodical&gt;&lt;pages&gt;1702018&lt;/pages&gt;&lt;volume&gt;27&lt;/volume&gt;&lt;number&gt;35&lt;/number&gt;&lt;dates&gt;&lt;year&gt;2017&lt;/year&gt;&lt;pub-dates&gt;&lt;date&gt;Sep&lt;/date&gt;&lt;/pub-dates&gt;&lt;/dates&gt;&lt;isbn&gt;1616-301X&lt;/isbn&gt;&lt;accession-num&gt;WOS:000411027300005&lt;/accession-num&gt;&lt;urls&gt;&lt;related-urls&gt;&lt;url&gt;&amp;lt;Go to ISI&amp;gt;://WOS:000411027300005&lt;/url&gt;&lt;/related-urls&gt;&lt;/urls&gt;&lt;custom7&gt;1702018&lt;/custom7&gt;&lt;electronic-resource-num&gt;10.1002/adfm.201702018&lt;/electronic-resource-num&gt;&lt;/record&gt;&lt;/Cite&gt;&lt;/EndNote&gt;</w:instrText>
            </w:r>
            <w:r w:rsidRPr="000158A1">
              <w:fldChar w:fldCharType="separate"/>
            </w:r>
            <w:r w:rsidR="00B83CDC" w:rsidRPr="00B83CDC">
              <w:rPr>
                <w:rFonts w:ascii="Times New Roman" w:hAnsi="Times New Roman" w:cs="Times New Roman"/>
                <w:noProof/>
              </w:rPr>
              <w:t>[10]</w:t>
            </w:r>
            <w:r w:rsidRPr="000158A1">
              <w:fldChar w:fldCharType="end"/>
            </w:r>
          </w:p>
        </w:tc>
      </w:tr>
      <w:tr w:rsidR="00591D5C" w14:paraId="6FE8299F" w14:textId="77777777" w:rsidTr="00100072">
        <w:trPr>
          <w:jc w:val="center"/>
        </w:trPr>
        <w:tc>
          <w:tcPr>
            <w:tcW w:w="4050" w:type="dxa"/>
          </w:tcPr>
          <w:p w14:paraId="51A1039A" w14:textId="77777777" w:rsidR="00591D5C" w:rsidRDefault="00591D5C" w:rsidP="00100072">
            <w:pPr>
              <w:spacing w:line="360" w:lineRule="auto"/>
              <w:jc w:val="center"/>
              <w:rPr>
                <w:rFonts w:ascii="Times New Roman" w:hAnsi="Times New Roman" w:cs="Times New Roman"/>
              </w:rPr>
            </w:pPr>
            <w:r w:rsidRPr="00EE1454">
              <w:rPr>
                <w:rFonts w:ascii="Times New Roman" w:hAnsi="Times New Roman" w:cs="Times New Roman"/>
              </w:rPr>
              <w:t>mPt@mSiO</w:t>
            </w:r>
            <w:r w:rsidRPr="00EE1454">
              <w:rPr>
                <w:rFonts w:ascii="Times New Roman" w:hAnsi="Times New Roman" w:cs="Times New Roman"/>
                <w:vertAlign w:val="subscript"/>
              </w:rPr>
              <w:t>2</w:t>
            </w:r>
            <w:r w:rsidRPr="00EE1454">
              <w:rPr>
                <w:rFonts w:ascii="Times New Roman" w:hAnsi="Times New Roman" w:cs="Times New Roman"/>
              </w:rPr>
              <w:t>-GdDTPA </w:t>
            </w:r>
          </w:p>
        </w:tc>
        <w:tc>
          <w:tcPr>
            <w:tcW w:w="1800" w:type="dxa"/>
          </w:tcPr>
          <w:p w14:paraId="2914145F"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27%</w:t>
            </w:r>
          </w:p>
        </w:tc>
        <w:tc>
          <w:tcPr>
            <w:tcW w:w="1259" w:type="dxa"/>
          </w:tcPr>
          <w:p w14:paraId="025E49CC"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1.5 W/cm</w:t>
            </w:r>
            <w:r w:rsidRPr="00EE1454">
              <w:rPr>
                <w:rFonts w:ascii="Times New Roman" w:hAnsi="Times New Roman" w:cs="Times New Roman"/>
                <w:vertAlign w:val="superscript"/>
              </w:rPr>
              <w:t>2</w:t>
            </w:r>
          </w:p>
        </w:tc>
        <w:tc>
          <w:tcPr>
            <w:tcW w:w="1801" w:type="dxa"/>
          </w:tcPr>
          <w:p w14:paraId="7641BCF2"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52FA85B4" w14:textId="5CBD66E0"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&lt;EndNote&gt;&lt;Cite&gt;&lt;Author&gt;Zhao&lt;/Author&gt;&lt;Year&gt;2017&lt;/Year&gt;&lt;RecNum&gt;11&lt;/RecNum&gt;&lt;DisplayText&gt;[11]&lt;/DisplayText&gt;&lt;record&gt;&lt;rec-number&gt;11&lt;/rec-number&gt;&lt;foreign-keys&gt;&lt;key app="EN" db-id="sxe0xdxskrez5ae2zdmvpt2lwwvv9vxpwxtr" timestamp="1598353955"&gt;11&lt;/key&gt;&lt;/foreign-keys&gt;&lt;ref-type name="Journal Article"&gt;17&lt;/ref-type&gt;&lt;contributors&gt;&lt;authors&gt;&lt;author&gt;Zhao, L.&lt;/author&gt;&lt;author&gt;Ge, X. Q.&lt;/author&gt;&lt;author&gt;Yan, G. H.&lt;/author&gt;&lt;author&gt;Wang, X.&lt;/author&gt;&lt;author&gt;Hu, P. F.&lt;/author&gt;&lt;author&gt;Shi, L. Y.&lt;/author&gt;&lt;author&gt;Wolfbeis, O. S.&lt;/author&gt;&lt;author&gt;Zhang, H. J.&lt;/author&gt;&lt;author&gt;Sun, L. N.&lt;/author&gt;&lt;/authors&gt;&lt;/contributors&gt;&lt;titles&gt;&lt;title&gt;Double-mesoporous core-shell nanosystems based on platinum nanoparticles functionalized with lanthanide complexes for in vivo magnetic resonance imaging and photothermal therapy&lt;/title&gt;&lt;secondary-title&gt;Nanoscale&lt;/secondary-title&gt;&lt;/titles&gt;&lt;periodical&gt;&lt;full-title&gt;Nanoscale&lt;/full-title&gt;&lt;/periodical&gt;&lt;pages&gt;16012-16023&lt;/pages&gt;&lt;volume&gt;9&lt;/volume&gt;&lt;number&gt;41&lt;/number&gt;&lt;dates&gt;&lt;year&gt;2017&lt;/year&gt;&lt;pub-dates&gt;&lt;date&gt;Nov&lt;/date&gt;&lt;/pub-dates&gt;&lt;/dates&gt;&lt;isbn&gt;2040-3364&lt;/isbn&gt;&lt;accession-num&gt;WOS:000413870900032&lt;/accession-num&gt;&lt;urls&gt;&lt;related-urls&gt;&lt;url&gt;&amp;lt;Go to ISI&amp;gt;://WOS:000413870900032&lt;/url&gt;&lt;/related-urls&gt;&lt;/urls&gt;&lt;electronic-resource-num&gt;10.1039/c7nr04983h&lt;/electronic-resource-num&gt;&lt;/record&gt;&lt;/Cite&gt;&lt;/EndNote&gt;</w:instrText>
            </w:r>
            <w:r w:rsidRPr="000158A1">
              <w:fldChar w:fldCharType="separate"/>
            </w:r>
            <w:r w:rsidR="00B83CDC" w:rsidRPr="00B83CDC">
              <w:rPr>
                <w:rFonts w:ascii="Times New Roman" w:hAnsi="Times New Roman" w:cs="Times New Roman"/>
                <w:noProof/>
              </w:rPr>
              <w:t>[11]</w:t>
            </w:r>
            <w:r w:rsidRPr="000158A1">
              <w:fldChar w:fldCharType="end"/>
            </w:r>
          </w:p>
        </w:tc>
      </w:tr>
      <w:tr w:rsidR="00591D5C" w14:paraId="38B01BBD" w14:textId="77777777" w:rsidTr="00100072">
        <w:trPr>
          <w:jc w:val="center"/>
        </w:trPr>
        <w:tc>
          <w:tcPr>
            <w:tcW w:w="4050" w:type="dxa"/>
          </w:tcPr>
          <w:p w14:paraId="3891B3CB" w14:textId="77777777" w:rsidR="00591D5C" w:rsidRPr="00EE1454" w:rsidRDefault="00591D5C" w:rsidP="00100072">
            <w:pPr>
              <w:spacing w:line="360" w:lineRule="auto"/>
              <w:jc w:val="center"/>
              <w:rPr>
                <w:rFonts w:ascii="Times New Roman" w:hAnsi="Times New Roman" w:cs="Times New Roman"/>
              </w:rPr>
            </w:pPr>
            <w:r w:rsidRPr="009B3CB5">
              <w:rPr>
                <w:rFonts w:ascii="Times New Roman" w:hAnsi="Times New Roman" w:cs="Times New Roman"/>
              </w:rPr>
              <w:t>rGO-PEG/DOX</w:t>
            </w:r>
          </w:p>
        </w:tc>
        <w:tc>
          <w:tcPr>
            <w:tcW w:w="1800" w:type="dxa"/>
          </w:tcPr>
          <w:p w14:paraId="48AB567A"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70215717"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2 W/cm</w:t>
            </w:r>
            <w:r w:rsidRPr="0047566A">
              <w:rPr>
                <w:rFonts w:ascii="Times New Roman" w:hAnsi="Times New Roman" w:cs="Times New Roman"/>
                <w:vertAlign w:val="superscript"/>
              </w:rPr>
              <w:t>2</w:t>
            </w:r>
          </w:p>
        </w:tc>
        <w:tc>
          <w:tcPr>
            <w:tcW w:w="1801" w:type="dxa"/>
          </w:tcPr>
          <w:p w14:paraId="4A170637"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7056455E" w14:textId="24806666"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&lt;EndNote&gt;&lt;Cite&gt;&lt;Author&gt;Liu&lt;/Author&gt;&lt;Year&gt;2017&lt;/Year&gt;&lt;RecNum&gt;12&lt;/RecNum&gt;&lt;DisplayText&gt;[12]&lt;/DisplayText&gt;&lt;record&gt;&lt;rec-number&gt;12&lt;/rec-number&gt;&lt;foreign-keys&gt;&lt;key app="EN" db-id="sxe0xdxskrez5ae2zdmvpt2lwwvv9vxpwxtr" timestamp="1598353955"&gt;12&lt;/key&gt;&lt;/foreign-keys&gt;&lt;ref-type name="Journal Article"&gt;17&lt;/ref-type&gt;&lt;contributors&gt;&lt;authors&gt;&lt;author&gt;Liu, J. J.&lt;/author&gt;&lt;author&gt;Liu, K.&lt;/author&gt;&lt;author&gt;Feng, L. Z.&lt;/author&gt;&lt;author&gt;Liu, Z.&lt;/author&gt;&lt;author&gt;Xu, L. G.&lt;/author&gt;&lt;/authors&gt;&lt;/contributors&gt;&lt;titles&gt;&lt;title&gt;Comparison of nanomedicine-based chemotherapy, photodynamic therapy and photothermal therapy using reduced graphene oxide for the model system&lt;/title&gt;&lt;secondary-title&gt;Biomater. Sci.&lt;/secondary-title&gt;&lt;/titles&gt;&lt;periodical&gt;&lt;full-title&gt;Biomater. Sci.&lt;/full-title&gt;&lt;/periodical&gt;&lt;pages&gt;331-340&lt;/pages&gt;&lt;volume&gt;5&lt;/volume&gt;&lt;number&gt;2&lt;/number&gt;&lt;dates&gt;&lt;year&gt;2017&lt;/year&gt;&lt;pub-dates&gt;&lt;date&gt;Feb&lt;/date&gt;&lt;/pub-dates&gt;&lt;/dates&gt;&lt;isbn&gt;2047-4830&lt;/isbn&gt;&lt;accession-num&gt;WOS:000395438200016&lt;/accession-num&gt;&lt;urls&gt;&lt;related-urls&gt;&lt;url&gt;&amp;lt;Go to ISI&amp;gt;://WOS:000395438200016&lt;/url&gt;&lt;/related-urls&gt;&lt;/urls&gt;&lt;electronic-resource-num&gt;10.1039/c6bm00526h&lt;/electronic-resource-num&gt;&lt;/record&gt;&lt;/Cite&gt;&lt;/EndNote&gt;</w:instrText>
            </w:r>
            <w:r w:rsidRPr="000158A1">
              <w:fldChar w:fldCharType="separate"/>
            </w:r>
            <w:r w:rsidR="00B83CDC" w:rsidRPr="00B83CDC">
              <w:rPr>
                <w:rFonts w:ascii="Times New Roman" w:hAnsi="Times New Roman" w:cs="Times New Roman"/>
                <w:noProof/>
              </w:rPr>
              <w:t>[12]</w:t>
            </w:r>
            <w:r w:rsidRPr="000158A1">
              <w:fldChar w:fldCharType="end"/>
            </w:r>
          </w:p>
        </w:tc>
      </w:tr>
      <w:tr w:rsidR="00591D5C" w14:paraId="7931A817" w14:textId="77777777" w:rsidTr="00100072">
        <w:trPr>
          <w:jc w:val="center"/>
        </w:trPr>
        <w:tc>
          <w:tcPr>
            <w:tcW w:w="4050" w:type="dxa"/>
          </w:tcPr>
          <w:p w14:paraId="5724ED69" w14:textId="77777777" w:rsidR="00591D5C" w:rsidRPr="00591D5C" w:rsidRDefault="00591D5C" w:rsidP="00100072">
            <w:pPr>
              <w:spacing w:line="360" w:lineRule="auto"/>
              <w:jc w:val="center"/>
              <w:rPr>
                <w:rFonts w:ascii="Times New Roman" w:hAnsi="Times New Roman" w:cs="Times New Roman"/>
                <w:lang w:val="en-US"/>
              </w:rPr>
            </w:pPr>
            <w:r w:rsidRPr="00591D5C">
              <w:rPr>
                <w:rFonts w:ascii="Times New Roman" w:hAnsi="Times New Roman" w:cs="Times New Roman"/>
                <w:lang w:val="en-US"/>
              </w:rPr>
              <w:t>Cu</w:t>
            </w:r>
            <w:r w:rsidRPr="00591D5C">
              <w:rPr>
                <w:rFonts w:ascii="Times New Roman" w:hAnsi="Times New Roman" w:cs="Times New Roman"/>
                <w:vertAlign w:val="subscript"/>
                <w:lang w:val="en-US"/>
              </w:rPr>
              <w:t>2-x</w:t>
            </w:r>
            <w:r w:rsidRPr="00591D5C">
              <w:rPr>
                <w:rFonts w:ascii="Times New Roman" w:hAnsi="Times New Roman" w:cs="Times New Roman"/>
                <w:lang w:val="en-US"/>
              </w:rPr>
              <w:t>S:Pt/PVP NPs</w:t>
            </w:r>
          </w:p>
        </w:tc>
        <w:tc>
          <w:tcPr>
            <w:tcW w:w="1800" w:type="dxa"/>
          </w:tcPr>
          <w:p w14:paraId="3EB4C77C"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27</w:t>
            </w:r>
            <w:r>
              <w:rPr>
                <w:rFonts w:ascii="Times New Roman" w:hAnsi="Times New Roman" w:cs="Times New Roman" w:hint="eastAsia"/>
              </w:rPr>
              <w:t>%-</w:t>
            </w:r>
            <w:r>
              <w:rPr>
                <w:rFonts w:ascii="Times New Roman" w:hAnsi="Times New Roman" w:cs="Times New Roman"/>
              </w:rPr>
              <w:t>37</w:t>
            </w:r>
            <w:r>
              <w:rPr>
                <w:rFonts w:ascii="Times New Roman" w:hAnsi="Times New Roman" w:cs="Times New Roman" w:hint="eastAsia"/>
              </w:rPr>
              <w:t>%</w:t>
            </w:r>
          </w:p>
        </w:tc>
        <w:tc>
          <w:tcPr>
            <w:tcW w:w="1259" w:type="dxa"/>
          </w:tcPr>
          <w:p w14:paraId="3855C0EE"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2 W/cm</w:t>
            </w:r>
            <w:r w:rsidRPr="0047566A">
              <w:rPr>
                <w:rFonts w:ascii="Times New Roman" w:hAnsi="Times New Roman" w:cs="Times New Roman"/>
                <w:vertAlign w:val="superscript"/>
              </w:rPr>
              <w:t>2</w:t>
            </w:r>
          </w:p>
        </w:tc>
        <w:tc>
          <w:tcPr>
            <w:tcW w:w="1801" w:type="dxa"/>
          </w:tcPr>
          <w:p w14:paraId="4CD73EFB"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7897F8D3" w14:textId="701C6D18"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&lt;EndNote&gt;&lt;Cite&gt;&lt;Author&gt;Dong&lt;/Author&gt;&lt;Year&gt;2018&lt;/Year&gt;&lt;RecNum&gt;13&lt;/RecNum&gt;&lt;DisplayText&gt;[13]&lt;/DisplayText&gt;&lt;record&gt;&lt;rec-number&gt;13&lt;/rec-number&gt;&lt;foreign-keys&gt;&lt;key app="EN" db-id="sxe0xdxskrez5ae2zdmvpt2lwwvv9vxpwxtr" timestamp="1598353955"&gt;13&lt;/key&gt;&lt;/foreign-keys&gt;&lt;ref-type name="Journal Article"&gt;17&lt;/ref-type&gt;&lt;contributors&gt;&lt;authors&gt;&lt;author&gt;Dong, L. L.&lt;/author&gt;&lt;author&gt;Zhang, P.&lt;/author&gt;&lt;author&gt;Xu, X.&lt;/author&gt;&lt;author&gt;Lei, P. P.&lt;/author&gt;&lt;author&gt;Du, K. M.&lt;/author&gt;&lt;author&gt;Zhang, M. L.&lt;/author&gt;&lt;author&gt;Wang, D. G.&lt;/author&gt;&lt;author&gt;Feng, J.&lt;/author&gt;&lt;author&gt;Li, W.&lt;/author&gt;&lt;author&gt;Zhang, H. J.&lt;/author&gt;&lt;/authors&gt;&lt;/contributors&gt;&lt;titles&gt;&lt;title&gt;Simple construction of Cu2-xS: Pt nanoparticles as nanotheranostic agent for imaging-guided chemo-photothermal synergistic therapy of cancer&lt;/title&gt;&lt;secondary-title&gt;Nanoscale&lt;/secondary-title&gt;&lt;/titles&gt;&lt;periodical&gt;&lt;full-title&gt;Nanoscale&lt;/full-title&gt;&lt;/periodical&gt;&lt;pages&gt;10945-10951&lt;/pages&gt;&lt;volume&gt;10&lt;/volume&gt;&lt;number&gt;23&lt;/number&gt;&lt;dates&gt;&lt;year&gt;2018&lt;/year&gt;&lt;pub-dates&gt;&lt;date&gt;Jun&lt;/date&gt;&lt;/pub-dates&gt;&lt;/dates&gt;&lt;isbn&gt;2040-3364&lt;/isbn&gt;&lt;accession-num&gt;WOS:000435358600014&lt;/accession-num&gt;&lt;urls&gt;&lt;related-urls&gt;&lt;url&gt;&amp;lt;Go to ISI&amp;gt;://WOS:000435358600014&lt;/url&gt;&lt;/related-urls&gt;&lt;/urls&gt;&lt;electronic-resource-num&gt;10.1039/c8nr02692k&lt;/electronic-resource-num&gt;&lt;/record&gt;&lt;/Cite&gt;&lt;/EndNote&gt;</w:instrText>
            </w:r>
            <w:r w:rsidRPr="000158A1">
              <w:fldChar w:fldCharType="separate"/>
            </w:r>
            <w:r w:rsidR="00B83CDC" w:rsidRPr="00B83CDC">
              <w:rPr>
                <w:rFonts w:ascii="Times New Roman" w:hAnsi="Times New Roman" w:cs="Times New Roman"/>
                <w:noProof/>
              </w:rPr>
              <w:t>[13]</w:t>
            </w:r>
            <w:r w:rsidRPr="000158A1">
              <w:fldChar w:fldCharType="end"/>
            </w:r>
          </w:p>
        </w:tc>
      </w:tr>
      <w:tr w:rsidR="00591D5C" w14:paraId="69B64089" w14:textId="77777777" w:rsidTr="00100072">
        <w:trPr>
          <w:jc w:val="center"/>
        </w:trPr>
        <w:tc>
          <w:tcPr>
            <w:tcW w:w="4050" w:type="dxa"/>
          </w:tcPr>
          <w:p w14:paraId="010A7ADD" w14:textId="77777777" w:rsidR="00591D5C" w:rsidRPr="00810D94" w:rsidRDefault="00591D5C" w:rsidP="00100072">
            <w:pPr>
              <w:spacing w:line="360" w:lineRule="auto"/>
              <w:jc w:val="center"/>
              <w:rPr>
                <w:rFonts w:ascii="Times New Roman" w:hAnsi="Times New Roman" w:cs="Times New Roman"/>
              </w:rPr>
            </w:pPr>
            <w:r>
              <w:rPr>
                <w:rFonts w:ascii="Times New Roman" w:hAnsi="Times New Roman" w:cs="Times New Roman"/>
              </w:rPr>
              <w:lastRenderedPageBreak/>
              <w:t>DLQ/DZ</w:t>
            </w:r>
          </w:p>
        </w:tc>
        <w:tc>
          <w:tcPr>
            <w:tcW w:w="1800" w:type="dxa"/>
          </w:tcPr>
          <w:p w14:paraId="0A18112F" w14:textId="77777777" w:rsidR="00591D5C" w:rsidRPr="00810D94" w:rsidRDefault="00591D5C" w:rsidP="00100072">
            <w:pPr>
              <w:spacing w:line="360" w:lineRule="auto"/>
              <w:jc w:val="center"/>
              <w:rPr>
                <w:rFonts w:ascii="Times New Roman" w:hAnsi="Times New Roman" w:cs="Times New Roman"/>
              </w:rPr>
            </w:pPr>
            <w:r>
              <w:rPr>
                <w:rFonts w:ascii="Times New Roman" w:hAnsi="Times New Roman" w:cs="Times New Roman"/>
              </w:rPr>
              <w:t>21.9%</w:t>
            </w:r>
          </w:p>
        </w:tc>
        <w:tc>
          <w:tcPr>
            <w:tcW w:w="1259" w:type="dxa"/>
          </w:tcPr>
          <w:p w14:paraId="5857E196" w14:textId="77777777" w:rsidR="00591D5C" w:rsidRPr="00810D94" w:rsidRDefault="00591D5C" w:rsidP="00100072">
            <w:pPr>
              <w:spacing w:line="360" w:lineRule="auto"/>
              <w:jc w:val="center"/>
              <w:rPr>
                <w:rFonts w:ascii="Times New Roman" w:hAnsi="Times New Roman" w:cs="Times New Roman"/>
              </w:rPr>
            </w:pPr>
            <w:r>
              <w:rPr>
                <w:rFonts w:ascii="Times New Roman" w:hAnsi="Times New Roman" w:cs="Times New Roman"/>
              </w:rPr>
              <w:t>2 W/cm</w:t>
            </w:r>
            <w:r w:rsidRPr="0047566A">
              <w:rPr>
                <w:rFonts w:ascii="Times New Roman" w:hAnsi="Times New Roman" w:cs="Times New Roman"/>
                <w:vertAlign w:val="superscript"/>
              </w:rPr>
              <w:t>2</w:t>
            </w:r>
          </w:p>
        </w:tc>
        <w:tc>
          <w:tcPr>
            <w:tcW w:w="1801" w:type="dxa"/>
          </w:tcPr>
          <w:p w14:paraId="3E760E99"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521AD04F" w14:textId="4745353D"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&lt;EndNote&gt;&lt;Cite&gt;&lt;Author&gt;Qiao&lt;/Author&gt;&lt;Year&gt;2020&lt;/Year&gt;&lt;RecNum&gt;14&lt;/RecNum&gt;&lt;DisplayText&gt;[14]&lt;/DisplayText&gt;&lt;record&gt;&lt;rec-number&gt;14&lt;/rec-number&gt;&lt;foreign-keys&gt;&lt;key app="EN" db-id="sxe0xdxskrez5ae2zdmvpt2lwwvv9vxpwxtr" timestamp="1598353955"&gt;14&lt;/key&gt;&lt;/foreign-keys&gt;&lt;ref-type name="Journal Article"&gt;17&lt;/ref-type&gt;&lt;contributors&gt;&lt;authors&gt;&lt;author&gt;Qiao, J. N.&lt;/author&gt;&lt;author&gt;Tian, F. C.&lt;/author&gt;&lt;author&gt;Deng, Y. D.&lt;/author&gt;&lt;author&gt;Shang, Y. K.&lt;/author&gt;&lt;author&gt;Chen, S. J.&lt;/author&gt;&lt;author&gt;Chang, E. H.&lt;/author&gt;&lt;author&gt;Yao, J.&lt;/author&gt;&lt;/authors&gt;&lt;/contributors&gt;&lt;titles&gt;&lt;title&gt;Bio-orthogonal click-targeting nanocomposites for chemo-photothermal synergistic therapy in breast cancer&lt;/title&gt;&lt;secondary-title&gt;Theranostics&lt;/secondary-title&gt;&lt;/titles&gt;&lt;periodical&gt;&lt;full-title&gt;Theranostics&lt;/full-title&gt;&lt;/periodical&gt;&lt;pages&gt;5305-5321&lt;/pages&gt;&lt;volume&gt;10&lt;/volume&gt;&lt;number&gt;12&lt;/number&gt;&lt;dates&gt;&lt;year&gt;2020&lt;/year&gt;&lt;/dates&gt;&lt;isbn&gt;1838-7640&lt;/isbn&gt;&lt;accession-num&gt;WOS:000526083000010&lt;/accession-num&gt;&lt;urls&gt;&lt;related-urls&gt;&lt;url&gt;&amp;lt;Go to ISI&amp;gt;://WOS:000526083000010&lt;/url&gt;&lt;/related-urls&gt;&lt;/urls&gt;&lt;electronic-resource-num&gt;10.7150/thno.42445&lt;/electronic-resource-num&gt;&lt;/record&gt;&lt;/Cite&gt;&lt;/EndNote&gt;</w:instrText>
            </w:r>
            <w:r w:rsidRPr="000158A1">
              <w:fldChar w:fldCharType="separate"/>
            </w:r>
            <w:r w:rsidR="00B83CDC" w:rsidRPr="00B83CDC">
              <w:rPr>
                <w:rFonts w:ascii="Times New Roman" w:hAnsi="Times New Roman" w:cs="Times New Roman"/>
                <w:noProof/>
              </w:rPr>
              <w:t>[14]</w:t>
            </w:r>
            <w:r w:rsidRPr="000158A1">
              <w:fldChar w:fldCharType="end"/>
            </w:r>
          </w:p>
        </w:tc>
      </w:tr>
      <w:tr w:rsidR="00591D5C" w14:paraId="12C45599" w14:textId="77777777" w:rsidTr="00100072">
        <w:trPr>
          <w:jc w:val="center"/>
        </w:trPr>
        <w:tc>
          <w:tcPr>
            <w:tcW w:w="4050" w:type="dxa"/>
          </w:tcPr>
          <w:p w14:paraId="0FD6BFCF" w14:textId="77777777" w:rsidR="00591D5C" w:rsidRPr="009035DF" w:rsidRDefault="00591D5C" w:rsidP="00100072">
            <w:pPr>
              <w:spacing w:line="360" w:lineRule="auto"/>
              <w:jc w:val="center"/>
              <w:rPr>
                <w:rFonts w:ascii="Times New Roman" w:hAnsi="Times New Roman" w:cs="Times New Roman"/>
              </w:rPr>
            </w:pPr>
            <w:r>
              <w:rPr>
                <w:rFonts w:ascii="Times New Roman" w:hAnsi="Times New Roman" w:cs="Times New Roman"/>
              </w:rPr>
              <w:t>IONP-TAT-Tf</w:t>
            </w:r>
          </w:p>
        </w:tc>
        <w:tc>
          <w:tcPr>
            <w:tcW w:w="1800" w:type="dxa"/>
          </w:tcPr>
          <w:p w14:paraId="3C891B3A"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w:t>
            </w:r>
            <w:r>
              <w:rPr>
                <w:rFonts w:ascii="Times New Roman" w:hAnsi="Times New Roman" w:cs="Times New Roman"/>
              </w:rPr>
              <w:t>-43%</w:t>
            </w:r>
          </w:p>
        </w:tc>
        <w:tc>
          <w:tcPr>
            <w:tcW w:w="1259" w:type="dxa"/>
          </w:tcPr>
          <w:p w14:paraId="72E64E4B"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 xml:space="preserve">3 </w:t>
            </w:r>
            <w:r w:rsidRPr="00A76C3B">
              <w:rPr>
                <w:rFonts w:ascii="Times New Roman" w:hAnsi="Times New Roman" w:cs="Times New Roman"/>
              </w:rPr>
              <w:t>W/cm</w:t>
            </w:r>
            <w:r w:rsidRPr="00A76C3B">
              <w:rPr>
                <w:rFonts w:ascii="Times New Roman" w:hAnsi="Times New Roman" w:cs="Times New Roman"/>
                <w:vertAlign w:val="superscript"/>
              </w:rPr>
              <w:t>2</w:t>
            </w:r>
          </w:p>
        </w:tc>
        <w:tc>
          <w:tcPr>
            <w:tcW w:w="1801" w:type="dxa"/>
          </w:tcPr>
          <w:p w14:paraId="0856855E"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7A470CD6" w14:textId="17851414"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&lt;EndNote&gt;&lt;Cite&gt;&lt;Author&gt;Peng&lt;/Author&gt;&lt;Year&gt;2017&lt;/Year&gt;&lt;RecNum&gt;15&lt;/RecNum&gt;&lt;DisplayText&gt;[15]&lt;/DisplayText&gt;&lt;record&gt;&lt;rec-number&gt;15&lt;/rec-number&gt;&lt;foreign-keys&gt;&lt;key app="EN" db-id="sxe0xdxskrez5ae2zdmvpt2lwwvv9vxpwxtr" timestamp="1598353955"&gt;15&lt;/key&gt;&lt;/foreign-keys&gt;&lt;ref-type name="Journal Article"&gt;17&lt;/ref-type&gt;&lt;contributors&gt;&lt;authors&gt;&lt;author&gt;Peng, H. B.&lt;/author&gt;&lt;author&gt;Tang, J.&lt;/author&gt;&lt;author&gt;Zheng, R.&lt;/author&gt;&lt;author&gt;Guo, G. N.&lt;/author&gt;&lt;author&gt;Dong, A. G.&lt;/author&gt;&lt;author&gt;Wang, Y. J.&lt;/author&gt;&lt;author&gt;Yang, W. L.&lt;/author&gt;&lt;/authors&gt;&lt;/contributors&gt;&lt;titles&gt;&lt;title&gt;Nuclear-targeted multifunctional magnetic nanoparticles for photothermal therapy&lt;/title&gt;&lt;secondary-title&gt;Adv. Healthcare Mater.&lt;/secondary-title&gt;&lt;/titles&gt;&lt;periodical&gt;&lt;full-title&gt;Adv. Healthcare Mater.&lt;/full-title&gt;&lt;/periodical&gt;&lt;pages&gt;1601289&lt;/pages&gt;&lt;volume&gt;6&lt;/volume&gt;&lt;number&gt;7&lt;/number&gt;&lt;dates&gt;&lt;year&gt;2017&lt;/year&gt;&lt;pub-dates&gt;&lt;date&gt;Apr&lt;/date&gt;&lt;/pub-dates&gt;&lt;/dates&gt;&lt;isbn&gt;2192-2640&lt;/isbn&gt;&lt;accession-num&gt;WOS:000399719900010&lt;/accession-num&gt;&lt;urls&gt;&lt;related-urls&gt;&lt;url&gt;&amp;lt;Go to ISI&amp;gt;://WOS:000399719900010&lt;/url&gt;&lt;/related-urls&gt;&lt;/urls&gt;&lt;custom7&gt;Unsp 1601289&lt;/custom7&gt;&lt;electronic-resource-num&gt;10.1002/adhm.201601289&lt;/electronic-resource-num&gt;&lt;/record&gt;&lt;/Cite&gt;&lt;/EndNote&gt;</w:instrText>
            </w:r>
            <w:r w:rsidRPr="000158A1">
              <w:fldChar w:fldCharType="separate"/>
            </w:r>
            <w:r w:rsidR="00B83CDC" w:rsidRPr="00B83CDC">
              <w:rPr>
                <w:rFonts w:ascii="Times New Roman" w:hAnsi="Times New Roman" w:cs="Times New Roman"/>
                <w:noProof/>
              </w:rPr>
              <w:t>[15]</w:t>
            </w:r>
            <w:r w:rsidRPr="000158A1">
              <w:fldChar w:fldCharType="end"/>
            </w:r>
          </w:p>
        </w:tc>
      </w:tr>
      <w:tr w:rsidR="00591D5C" w14:paraId="6084F891" w14:textId="77777777" w:rsidTr="00100072">
        <w:trPr>
          <w:jc w:val="center"/>
        </w:trPr>
        <w:tc>
          <w:tcPr>
            <w:tcW w:w="4050" w:type="dxa"/>
          </w:tcPr>
          <w:p w14:paraId="111478C5" w14:textId="77777777" w:rsidR="00591D5C" w:rsidRPr="00DC1325" w:rsidRDefault="00591D5C" w:rsidP="00100072">
            <w:pPr>
              <w:spacing w:line="360" w:lineRule="auto"/>
              <w:jc w:val="center"/>
              <w:rPr>
                <w:rFonts w:ascii="Times New Roman" w:hAnsi="Times New Roman" w:cs="Times New Roman"/>
              </w:rPr>
            </w:pPr>
            <w:r w:rsidRPr="00DC1325">
              <w:rPr>
                <w:rFonts w:ascii="Times New Roman" w:hAnsi="Times New Roman" w:cs="Times New Roman"/>
              </w:rPr>
              <w:t>NaLuF</w:t>
            </w:r>
            <w:r w:rsidRPr="00DC1325">
              <w:rPr>
                <w:rFonts w:ascii="Times New Roman" w:hAnsi="Times New Roman" w:cs="Times New Roman"/>
                <w:vertAlign w:val="subscript"/>
              </w:rPr>
              <w:t>4</w:t>
            </w:r>
            <w:r>
              <w:rPr>
                <w:rFonts w:ascii="Times New Roman" w:hAnsi="Times New Roman" w:cs="Times New Roman"/>
              </w:rPr>
              <w:t xml:space="preserve">: </w:t>
            </w:r>
            <w:r w:rsidRPr="00DC1325">
              <w:rPr>
                <w:rFonts w:ascii="Times New Roman" w:hAnsi="Times New Roman" w:cs="Times New Roman"/>
              </w:rPr>
              <w:t>Gd/Yb/Er</w:t>
            </w:r>
            <w:r>
              <w:rPr>
                <w:rFonts w:ascii="Times New Roman" w:hAnsi="Times New Roman" w:cs="Times New Roman"/>
              </w:rPr>
              <w:t xml:space="preserve"> </w:t>
            </w:r>
            <w:r w:rsidRPr="00DC1325">
              <w:rPr>
                <w:rFonts w:ascii="Times New Roman" w:hAnsi="Times New Roman" w:cs="Times New Roman"/>
              </w:rPr>
              <w:t>NRs@PDA</w:t>
            </w:r>
          </w:p>
        </w:tc>
        <w:tc>
          <w:tcPr>
            <w:tcW w:w="1800" w:type="dxa"/>
          </w:tcPr>
          <w:p w14:paraId="5969DB28" w14:textId="77777777" w:rsidR="00591D5C" w:rsidRPr="00810D94" w:rsidRDefault="00591D5C" w:rsidP="00100072">
            <w:pPr>
              <w:spacing w:line="360" w:lineRule="auto"/>
              <w:jc w:val="center"/>
              <w:rPr>
                <w:rFonts w:ascii="Times New Roman" w:hAnsi="Times New Roman" w:cs="Times New Roman"/>
              </w:rPr>
            </w:pPr>
            <w:r>
              <w:rPr>
                <w:rFonts w:ascii="Times New Roman" w:hAnsi="Times New Roman" w:cs="Times New Roman"/>
              </w:rPr>
              <w:t>40.18%</w:t>
            </w:r>
          </w:p>
        </w:tc>
        <w:tc>
          <w:tcPr>
            <w:tcW w:w="1259" w:type="dxa"/>
          </w:tcPr>
          <w:p w14:paraId="4D097335" w14:textId="77777777" w:rsidR="00591D5C" w:rsidRPr="00810D94" w:rsidRDefault="00591D5C" w:rsidP="00100072">
            <w:pPr>
              <w:spacing w:line="360" w:lineRule="auto"/>
              <w:jc w:val="center"/>
              <w:rPr>
                <w:rFonts w:ascii="Times New Roman" w:hAnsi="Times New Roman" w:cs="Times New Roman"/>
              </w:rPr>
            </w:pPr>
            <w:r>
              <w:rPr>
                <w:rFonts w:ascii="Times New Roman" w:hAnsi="Times New Roman" w:cs="Times New Roman"/>
              </w:rPr>
              <w:t>3 W/cm</w:t>
            </w:r>
            <w:r w:rsidRPr="00DC1325">
              <w:rPr>
                <w:rFonts w:ascii="Times New Roman" w:hAnsi="Times New Roman" w:cs="Times New Roman"/>
                <w:vertAlign w:val="superscript"/>
              </w:rPr>
              <w:t>2</w:t>
            </w:r>
          </w:p>
        </w:tc>
        <w:tc>
          <w:tcPr>
            <w:tcW w:w="1801" w:type="dxa"/>
          </w:tcPr>
          <w:p w14:paraId="7E95A4BF" w14:textId="77777777" w:rsidR="00591D5C" w:rsidRPr="00810D94"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4DDE3430" w14:textId="52211AB0"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&lt;EndNote&gt;&lt;Cite&gt;&lt;Author&gt;Li&lt;/Author&gt;&lt;Year&gt;2019&lt;/Year&gt;&lt;RecNum&gt;16&lt;/RecNum&gt;&lt;DisplayText&gt;[16]&lt;/DisplayText&gt;&lt;record&gt;&lt;rec-number&gt;16&lt;/rec-number&gt;&lt;foreign-keys&gt;&lt;key app="EN" db-id="sxe0xdxskrez5ae2zdmvpt2lwwvv9vxpwxtr" timestamp="1598353955"&gt;16&lt;/key&gt;&lt;/foreign-keys&gt;&lt;ref-type name="Journal Article"&gt;17&lt;/ref-type&gt;&lt;contributors&gt;&lt;authors&gt;&lt;author&gt;Li, X. L.&lt;/author&gt;&lt;author&gt;Jiang, M. Y.&lt;/author&gt;&lt;author&gt;Zeng, S. J.&lt;/author&gt;&lt;author&gt;Liu, H. R.&lt;/author&gt;&lt;/authors&gt;&lt;/contributors&gt;&lt;titles&gt;&lt;title&gt;Polydopamine coated multifunctional lanthanide theranostic agent for vascular malformation and tumor vessel imaging beyond 1500 nm and imaging-guided photothermal therapy&lt;/title&gt;&lt;secondary-title&gt;Theranostics&lt;/secondary-title&gt;&lt;/titles&gt;&lt;periodical&gt;&lt;full-title&gt;Theranostics&lt;/full-title&gt;&lt;/periodical&gt;&lt;pages&gt;3866-3878&lt;/pages&gt;&lt;volume&gt;9&lt;/volume&gt;&lt;number&gt;13&lt;/number&gt;&lt;dates&gt;&lt;year&gt;2019&lt;/year&gt;&lt;/dates&gt;&lt;isbn&gt;1838-7640&lt;/isbn&gt;&lt;accession-num&gt;WOS:000469954200014&lt;/accession-num&gt;&lt;urls&gt;&lt;related-urls&gt;&lt;url&gt;&amp;lt;Go to ISI&amp;gt;://WOS:000469954200014&lt;/url&gt;&lt;/related-urls&gt;&lt;/urls&gt;&lt;electronic-resource-num&gt;10.7150/thno.31864&lt;/electronic-resource-num&gt;&lt;/record&gt;&lt;/Cite&gt;&lt;/EndNote&gt;</w:instrText>
            </w:r>
            <w:r w:rsidRPr="000158A1">
              <w:fldChar w:fldCharType="separate"/>
            </w:r>
            <w:r w:rsidR="00B83CDC" w:rsidRPr="00B83CDC">
              <w:rPr>
                <w:rFonts w:ascii="Times New Roman" w:hAnsi="Times New Roman" w:cs="Times New Roman"/>
                <w:noProof/>
              </w:rPr>
              <w:t>[16]</w:t>
            </w:r>
            <w:r w:rsidRPr="000158A1">
              <w:fldChar w:fldCharType="end"/>
            </w:r>
          </w:p>
        </w:tc>
      </w:tr>
      <w:tr w:rsidR="00591D5C" w14:paraId="1D282956" w14:textId="77777777" w:rsidTr="00100072">
        <w:trPr>
          <w:jc w:val="center"/>
        </w:trPr>
        <w:tc>
          <w:tcPr>
            <w:tcW w:w="4050" w:type="dxa"/>
          </w:tcPr>
          <w:p w14:paraId="6840B86D" w14:textId="77777777" w:rsidR="00591D5C" w:rsidRPr="00371A77" w:rsidRDefault="00591D5C" w:rsidP="00100072">
            <w:pPr>
              <w:spacing w:line="360" w:lineRule="auto"/>
              <w:jc w:val="center"/>
              <w:rPr>
                <w:rFonts w:ascii="Times New Roman" w:hAnsi="Times New Roman" w:cs="Times New Roman"/>
              </w:rPr>
            </w:pPr>
            <w:r>
              <w:rPr>
                <w:rFonts w:ascii="Times New Roman" w:hAnsi="Times New Roman" w:cs="Times New Roman"/>
              </w:rPr>
              <w:t>PPy NPs</w:t>
            </w:r>
          </w:p>
        </w:tc>
        <w:tc>
          <w:tcPr>
            <w:tcW w:w="1800" w:type="dxa"/>
          </w:tcPr>
          <w:p w14:paraId="15F02111"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44.7%</w:t>
            </w:r>
          </w:p>
        </w:tc>
        <w:tc>
          <w:tcPr>
            <w:tcW w:w="1259" w:type="dxa"/>
          </w:tcPr>
          <w:p w14:paraId="38313921"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 xml:space="preserve">1 </w:t>
            </w:r>
            <w:r w:rsidRPr="00A76C3B">
              <w:rPr>
                <w:rFonts w:ascii="Times New Roman" w:hAnsi="Times New Roman" w:cs="Times New Roman"/>
              </w:rPr>
              <w:t>W/cm</w:t>
            </w:r>
            <w:r w:rsidRPr="00A76C3B">
              <w:rPr>
                <w:rFonts w:ascii="Times New Roman" w:hAnsi="Times New Roman" w:cs="Times New Roman"/>
                <w:vertAlign w:val="superscript"/>
              </w:rPr>
              <w:t>2</w:t>
            </w:r>
          </w:p>
        </w:tc>
        <w:tc>
          <w:tcPr>
            <w:tcW w:w="1801" w:type="dxa"/>
          </w:tcPr>
          <w:p w14:paraId="53698A6B"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12F00623" w14:textId="21A49BB0" w:rsidR="00591D5C" w:rsidRPr="000158A1" w:rsidRDefault="00591D5C" w:rsidP="00510494">
            <w:pPr>
              <w:spacing w:line="360" w:lineRule="auto"/>
              <w:jc w:val="center"/>
              <w:rPr>
                <w:rFonts w:ascii="Times New Roman" w:hAnsi="Times New Roman" w:cs="Times New Roman"/>
              </w:rPr>
            </w:pPr>
            <w:r w:rsidRPr="000158A1">
              <w:fldChar w:fldCharType="begin"/>
            </w:r>
            <w:r w:rsidR="00510494">
              <w:instrText xml:space="preserve"> ADDIN EN.CITE &lt;EndNote&gt;&lt;Cite&gt;&lt;Author&gt;Chen&lt;/Author&gt;&lt;Year&gt;2012&lt;/Year&gt;&lt;RecNum&gt;42&lt;/RecNum&gt;&lt;DisplayText&gt;[17]&lt;/DisplayText&gt;&lt;record&gt;&lt;rec-number&gt;42&lt;/rec-number&gt;&lt;foreign-keys&gt;&lt;key app="EN" db-id="p2x59vsdnwa5tye2adav5p2urdtx5ps5pzzr" timestamp="1598347388"&gt;42&lt;/key&gt;&lt;/foreign-keys&gt;&lt;ref-type name="Journal Article"&gt;17&lt;/ref-type&gt;&lt;contributors&gt;&lt;authors&gt;&lt;author&gt;Chen, M.&lt;/author&gt;&lt;author&gt;Fang, X. L.&lt;/author&gt;&lt;author&gt;Tang, S. H.&lt;/author&gt;&lt;author&gt;Zheng, N. F.&lt;/author&gt;&lt;/authors&gt;&lt;/contributors&gt;&lt;titles&gt;&lt;title&gt;Polypyrrole nanoparticles for high-performance in vivo near-infrared photothermal cancer therapy&lt;/title&gt;&lt;secondary-title&gt;Chem. Commun.&lt;/secondary-title&gt;&lt;/titles&gt;&lt;periodical&gt;&lt;full-title&gt;Chem. Commun.&lt;/full-title&gt;&lt;/periodical&gt;&lt;pages&gt;8934-8936&lt;/pages&gt;&lt;volume&gt;48&lt;/volume&gt;&lt;number&gt;71&lt;/number&gt;&lt;dates&gt;&lt;year&gt;2012&lt;/year&gt;&lt;/dates&gt;&lt;isbn&gt;1359-7345&lt;/isbn&gt;&lt;accession-num&gt;WOS:000307300900020&lt;/accession-num&gt;&lt;urls&gt;&lt;related-urls&gt;&lt;url&gt;&amp;lt;Go to ISI&amp;gt;://WOS:000307300900020&lt;/url&gt;&lt;/related-urls&gt;&lt;/urls&gt;&lt;electronic-resource-num&gt;10.1039/c2cc34463g&lt;/electronic-resource-num&gt;&lt;/record&gt;&lt;/Cite&gt;&lt;/EndNote&gt;</w:instrText>
            </w:r>
            <w:r w:rsidRPr="000158A1">
              <w:fldChar w:fldCharType="separate"/>
            </w:r>
            <w:r w:rsidR="00B83CDC" w:rsidRPr="00B83CDC">
              <w:rPr>
                <w:rFonts w:ascii="Times New Roman" w:hAnsi="Times New Roman" w:cs="Times New Roman"/>
                <w:noProof/>
              </w:rPr>
              <w:t>[17]</w:t>
            </w:r>
            <w:r w:rsidRPr="000158A1">
              <w:fldChar w:fldCharType="end"/>
            </w:r>
          </w:p>
        </w:tc>
      </w:tr>
      <w:tr w:rsidR="00591D5C" w14:paraId="0C3E8FE1" w14:textId="77777777" w:rsidTr="00100072">
        <w:trPr>
          <w:jc w:val="center"/>
        </w:trPr>
        <w:tc>
          <w:tcPr>
            <w:tcW w:w="4050" w:type="dxa"/>
          </w:tcPr>
          <w:p w14:paraId="28C679B2" w14:textId="77777777" w:rsidR="00591D5C" w:rsidRPr="00777048" w:rsidRDefault="00591D5C" w:rsidP="00100072">
            <w:pPr>
              <w:spacing w:line="360" w:lineRule="auto"/>
              <w:jc w:val="center"/>
              <w:rPr>
                <w:rFonts w:ascii="Times New Roman" w:hAnsi="Times New Roman" w:cs="Times New Roman"/>
                <w:bCs/>
              </w:rPr>
            </w:pPr>
            <w:r w:rsidRPr="00777048">
              <w:rPr>
                <w:rFonts w:ascii="Times New Roman" w:hAnsi="Times New Roman" w:cs="Times New Roman"/>
                <w:bCs/>
              </w:rPr>
              <w:t>γ-PGA/Cys@PANI NGs</w:t>
            </w:r>
          </w:p>
        </w:tc>
        <w:tc>
          <w:tcPr>
            <w:tcW w:w="1800" w:type="dxa"/>
          </w:tcPr>
          <w:p w14:paraId="61377701"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27DD5D4C"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1.5 W/cm</w:t>
            </w:r>
            <w:r w:rsidRPr="00777048">
              <w:rPr>
                <w:rFonts w:ascii="Times New Roman" w:hAnsi="Times New Roman" w:cs="Times New Roman"/>
                <w:vertAlign w:val="superscript"/>
              </w:rPr>
              <w:t>2</w:t>
            </w:r>
          </w:p>
        </w:tc>
        <w:tc>
          <w:tcPr>
            <w:tcW w:w="1801" w:type="dxa"/>
          </w:tcPr>
          <w:p w14:paraId="7250F0B7"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262FA0F5" w14:textId="5C55099F" w:rsidR="00591D5C" w:rsidRPr="000158A1" w:rsidRDefault="00591D5C" w:rsidP="00B83CDC">
            <w:pPr>
              <w:spacing w:line="360" w:lineRule="auto"/>
              <w:jc w:val="center"/>
              <w:rPr>
                <w:rFonts w:ascii="Times New Roman" w:hAnsi="Times New Roman" w:cs="Times New Roman"/>
              </w:rPr>
            </w:pPr>
            <w:r w:rsidRPr="000158A1">
              <w:fldChar w:fldCharType="begin"/>
            </w:r>
            <w:r w:rsidR="00B83CDC">
              <w:instrText xml:space="preserve"> ADDIN EN.CITE &lt;EndNote&gt;&lt;Cite&gt;&lt;Author&gt;Zhou&lt;/Author&gt;&lt;Year&gt;2017&lt;/Year&gt;&lt;RecNum&gt;18&lt;/RecNum&gt;&lt;DisplayText&gt;[18]&lt;/DisplayText&gt;&lt;record&gt;&lt;rec-number&gt;18&lt;/rec-number&gt;&lt;foreign-keys&gt;&lt;key app="EN" db-id="sxe0xdxskrez5ae2zdmvpt2lwwvv9vxpwxtr" timestamp="1598353955"&gt;18&lt;/key&gt;&lt;/foreign-keys&gt;&lt;ref-type name="Journal Article"&gt;17&lt;/ref-type&gt;&lt;contributors&gt;&lt;authors&gt;&lt;author&gt;Zhou, Y. W.&lt;/author&gt;&lt;author&gt;Hu, Y.&lt;/author&gt;&lt;author&gt;Sun, W. J.&lt;/author&gt;&lt;author&gt;Zhou, B. Q.&lt;/author&gt;&lt;author&gt;Zhu, J. Z.&lt;/author&gt;&lt;author&gt;Peng, C.&lt;/author&gt;&lt;author&gt;Shen, M. W.&lt;/author&gt;&lt;author&gt;Shi, X. Y.&lt;/author&gt;&lt;/authors&gt;&lt;/contributors&gt;&lt;titles&gt;&lt;title&gt;Polyaniline-loaded gamma-polyglutamic acid nanogels as a platform for photoacoustic imaging-guided tumor photothermal therapy&lt;/title&gt;&lt;secondary-title&gt;Nanoscale&lt;/secondary-title&gt;&lt;/titles&gt;&lt;periodical&gt;&lt;full-title&gt;Nanoscale&lt;/full-title&gt;&lt;/periodical&gt;&lt;pages&gt;12746-12754&lt;/pages&gt;&lt;volume&gt;9&lt;/volume&gt;&lt;number&gt;34&lt;/number&gt;&lt;dates&gt;&lt;year&gt;2017&lt;/year&gt;&lt;pub-dates&gt;&lt;date&gt;Sep&lt;/date&gt;&lt;/pub-dates&gt;&lt;/dates&gt;&lt;isbn&gt;2040-3364&lt;/isbn&gt;&lt;accession-num&gt;WOS:000409215300060&lt;/accession-num&gt;&lt;urls&gt;&lt;related-urls&gt;&lt;url&gt;&amp;lt;Go to ISI&amp;gt;://WOS:000409215300060&lt;/url&gt;&lt;/related-urls&gt;&lt;/urls&gt;&lt;electronic-resource-num&gt;10.1039/c7nr04241h&lt;/electronic-resource-num&gt;&lt;/record&gt;&lt;/Cite&gt;&lt;/EndNote&gt;</w:instrText>
            </w:r>
            <w:r w:rsidRPr="000158A1">
              <w:fldChar w:fldCharType="separate"/>
            </w:r>
            <w:r w:rsidR="00B83CDC" w:rsidRPr="00B83CDC">
              <w:rPr>
                <w:rFonts w:ascii="Times New Roman" w:hAnsi="Times New Roman" w:cs="Times New Roman"/>
                <w:noProof/>
              </w:rPr>
              <w:t>[18]</w:t>
            </w:r>
            <w:r w:rsidRPr="000158A1">
              <w:fldChar w:fldCharType="end"/>
            </w:r>
          </w:p>
        </w:tc>
      </w:tr>
      <w:tr w:rsidR="00591D5C" w:rsidRPr="00810D94" w14:paraId="422F8961" w14:textId="77777777" w:rsidTr="00100072">
        <w:trPr>
          <w:jc w:val="center"/>
        </w:trPr>
        <w:tc>
          <w:tcPr>
            <w:tcW w:w="4050" w:type="dxa"/>
          </w:tcPr>
          <w:p w14:paraId="5722590B"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Dpa-melanin CNSs</w:t>
            </w:r>
          </w:p>
        </w:tc>
        <w:tc>
          <w:tcPr>
            <w:tcW w:w="1800" w:type="dxa"/>
          </w:tcPr>
          <w:p w14:paraId="5BBEDE93"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40%</w:t>
            </w:r>
          </w:p>
        </w:tc>
        <w:tc>
          <w:tcPr>
            <w:tcW w:w="1259" w:type="dxa"/>
          </w:tcPr>
          <w:p w14:paraId="446D969A"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2 W/cm</w:t>
            </w:r>
            <w:r w:rsidRPr="00D64F06">
              <w:rPr>
                <w:rFonts w:ascii="Times New Roman" w:hAnsi="Times New Roman" w:cs="Times New Roman"/>
                <w:vertAlign w:val="superscript"/>
              </w:rPr>
              <w:t>2</w:t>
            </w:r>
          </w:p>
        </w:tc>
        <w:tc>
          <w:tcPr>
            <w:tcW w:w="1801" w:type="dxa"/>
          </w:tcPr>
          <w:p w14:paraId="3B376CAF"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58514E23" w14:textId="48F6A8D6" w:rsidR="00591D5C" w:rsidRPr="000158A1" w:rsidRDefault="00591D5C" w:rsidP="00510494">
            <w:pPr>
              <w:spacing w:line="360" w:lineRule="auto"/>
              <w:jc w:val="center"/>
              <w:rPr>
                <w:rFonts w:ascii="Times New Roman" w:hAnsi="Times New Roman" w:cs="Times New Roman"/>
              </w:rPr>
            </w:pPr>
            <w:r w:rsidRPr="000158A1">
              <w:fldChar w:fldCharType="begin"/>
            </w:r>
            <w:r w:rsidR="00510494">
              <w:instrText xml:space="preserve"> ADDIN EN.CITE &lt;EndNote&gt;&lt;Cite&gt;&lt;Author&gt;Liu&lt;/Author&gt;&lt;Year&gt;2013&lt;/Year&gt;&lt;RecNum&gt;41&lt;/RecNum&gt;&lt;DisplayText&gt;[19]&lt;/DisplayText&gt;&lt;record&gt;&lt;rec-number&gt;41&lt;/rec-number&gt;&lt;foreign-keys&gt;&lt;key app="EN" db-id="p2x59vsdnwa5tye2adav5p2urdtx5ps5pzzr" timestamp="1598347388"&gt;41&lt;/key&gt;&lt;/foreign-keys&gt;&lt;ref-type name="Journal Article"&gt;17&lt;/ref-type&gt;&lt;contributors&gt;&lt;authors&gt;&lt;author&gt;Liu, Y. L.&lt;/author&gt;&lt;author&gt;Ai, K. L.&lt;/author&gt;&lt;author&gt;Liu, J. H.&lt;/author&gt;&lt;author&gt;Deng, M.&lt;/author&gt;&lt;author&gt;He, Y. Y.&lt;/author&gt;&lt;author&gt;Lu, L. H.&lt;/author&gt;&lt;/authors&gt;&lt;/contributors&gt;&lt;titles&gt;&lt;title&gt;Dopamine-melanin colloidal nanospheres: An efficient near-infrared photothermal therapeutic agent for in vivo cancer therapy&lt;/title&gt;&lt;secondary-title&gt;Adv. Mater.&lt;/secondary-title&gt;&lt;/titles&gt;&lt;periodical&gt;&lt;full-title&gt;Adv. Mater.&lt;/full-title&gt;&lt;/periodical&gt;&lt;pages&gt;1353-1359&lt;/pages&gt;&lt;volume&gt;25&lt;/volume&gt;&lt;number&gt;9&lt;/number&gt;&lt;dates&gt;&lt;year&gt;2013&lt;/year&gt;&lt;pub-dates&gt;&lt;date&gt;Mar&lt;/date&gt;&lt;/pub-dates&gt;&lt;/dates&gt;&lt;isbn&gt;0935-9648&lt;/isbn&gt;&lt;accession-num&gt;WOS:000315787200020&lt;/accession-num&gt;&lt;urls&gt;&lt;related-urls&gt;&lt;url&gt;&amp;lt;Go to ISI&amp;gt;://WOS:000315787200020&lt;/url&gt;&lt;/related-urls&gt;&lt;/urls&gt;&lt;electronic-resource-num&gt;10.1002/adma.201204683&lt;/electronic-resource-num&gt;&lt;/record&gt;&lt;/Cite&gt;&lt;/EndNote&gt;</w:instrText>
            </w:r>
            <w:r w:rsidRPr="000158A1">
              <w:fldChar w:fldCharType="separate"/>
            </w:r>
            <w:r w:rsidR="00B83CDC" w:rsidRPr="00B83CDC">
              <w:rPr>
                <w:rFonts w:ascii="Times New Roman" w:hAnsi="Times New Roman" w:cs="Times New Roman"/>
                <w:noProof/>
              </w:rPr>
              <w:t>[19]</w:t>
            </w:r>
            <w:r w:rsidRPr="000158A1">
              <w:fldChar w:fldCharType="end"/>
            </w:r>
          </w:p>
        </w:tc>
      </w:tr>
      <w:tr w:rsidR="00591D5C" w:rsidRPr="00810D94" w14:paraId="6312EB68" w14:textId="77777777" w:rsidTr="00100072">
        <w:trPr>
          <w:jc w:val="center"/>
        </w:trPr>
        <w:tc>
          <w:tcPr>
            <w:tcW w:w="4050" w:type="dxa"/>
          </w:tcPr>
          <w:p w14:paraId="34B620F6" w14:textId="77777777" w:rsidR="00591D5C" w:rsidRPr="00591D5C" w:rsidRDefault="00591D5C" w:rsidP="00100072">
            <w:pPr>
              <w:spacing w:line="360" w:lineRule="auto"/>
              <w:jc w:val="center"/>
              <w:rPr>
                <w:rFonts w:ascii="Times New Roman" w:hAnsi="Times New Roman" w:cs="Times New Roman"/>
                <w:lang w:val="en-US"/>
              </w:rPr>
            </w:pPr>
            <w:r w:rsidRPr="00591D5C">
              <w:rPr>
                <w:rFonts w:ascii="Times New Roman" w:hAnsi="Times New Roman" w:cs="Times New Roman"/>
                <w:lang w:val="en-US"/>
              </w:rPr>
              <w:t>Poly I:C-ICG@TRLs liposomes</w:t>
            </w:r>
          </w:p>
        </w:tc>
        <w:tc>
          <w:tcPr>
            <w:tcW w:w="1800" w:type="dxa"/>
          </w:tcPr>
          <w:p w14:paraId="4A1B4539"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133B7CF8"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1 W/cm</w:t>
            </w:r>
            <w:r w:rsidRPr="00D64F06">
              <w:rPr>
                <w:rFonts w:ascii="Times New Roman" w:hAnsi="Times New Roman" w:cs="Times New Roman"/>
                <w:vertAlign w:val="superscript"/>
              </w:rPr>
              <w:t>2</w:t>
            </w:r>
          </w:p>
        </w:tc>
        <w:tc>
          <w:tcPr>
            <w:tcW w:w="1801" w:type="dxa"/>
          </w:tcPr>
          <w:p w14:paraId="6C35E0BA"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i.t.</w:t>
            </w:r>
          </w:p>
        </w:tc>
        <w:tc>
          <w:tcPr>
            <w:tcW w:w="1262" w:type="dxa"/>
          </w:tcPr>
          <w:p w14:paraId="69FB26F8" w14:textId="644046F0" w:rsidR="00591D5C" w:rsidRDefault="00591D5C" w:rsidP="00B83CDC">
            <w:pPr>
              <w:spacing w:line="360" w:lineRule="auto"/>
              <w:jc w:val="center"/>
              <w:rPr>
                <w:rFonts w:ascii="Times New Roman" w:hAnsi="Times New Roman" w:cs="Times New Roman"/>
              </w:rPr>
            </w:pPr>
            <w:r>
              <w:fldChar w:fldCharType="begin"/>
            </w:r>
            <w:r w:rsidR="00B83CDC">
              <w:instrText xml:space="preserve"> ADDIN EN.CITE &lt;EndNote&gt;&lt;Cite&gt;&lt;Author&gt;Xu&lt;/Author&gt;&lt;Year&gt;2019&lt;/Year&gt;&lt;RecNum&gt;20&lt;/RecNum&gt;&lt;DisplayText&gt;[20]&lt;/DisplayText&gt;&lt;record&gt;&lt;rec-number&gt;20&lt;/rec-number&gt;&lt;foreign-keys&gt;&lt;key app="EN" db-id="sxe0xdxskrez5ae2zdmvpt2lwwvv9vxpwxtr" timestamp="1598353955"&gt;20&lt;/key&gt;&lt;/foreign-keys&gt;&lt;ref-type name="Journal Article"&gt;17&lt;/ref-type&gt;&lt;contributors&gt;&lt;authors&gt;&lt;author&gt;Xu, L.&lt;/author&gt;&lt;author&gt;Zhang, W.&lt;/author&gt;&lt;author&gt;Park, H. B.&lt;/author&gt;&lt;author&gt;Kwak, M.&lt;/author&gt;&lt;author&gt;Oh, J.&lt;/author&gt;&lt;author&gt;Lee, P. C. W.&lt;/author&gt;&lt;author&gt;Jin, J. O.&lt;/author&gt;&lt;/authors&gt;&lt;/contributors&gt;&lt;titles&gt;&lt;title&gt;Indocyanine green and poly I:C containing thermo-responsive liposomes used in immune-photothermal therapy prevent cancer growth and metastasis&lt;/title&gt;&lt;secondary-title&gt;J. Immunother. Cancer&lt;/secondary-title&gt;&lt;/titles&gt;&lt;periodical&gt;&lt;full-title&gt;J. Immunother. Cancer&lt;/full-title&gt;&lt;/periodical&gt;&lt;pages&gt;220&lt;/pages&gt;&lt;volume&gt;7&lt;/volume&gt;&lt;number&gt;1&lt;/number&gt;&lt;dates&gt;&lt;year&gt;2019&lt;/year&gt;&lt;pub-dates&gt;&lt;date&gt;Aug&lt;/date&gt;&lt;/pub-dates&gt;&lt;/dates&gt;&lt;isbn&gt;2051-1426&lt;/isbn&gt;&lt;accession-num&gt;WOS:000480778300004&lt;/accession-num&gt;&lt;urls&gt;&lt;related-urls&gt;&lt;url&gt;&amp;lt;Go to ISI&amp;gt;://WOS:000480778300004&lt;/url&gt;&lt;/related-urls&gt;&lt;/urls&gt;&lt;custom7&gt;220&lt;/custom7&gt;&lt;electronic-resource-num&gt;10.1186/s40425-019-0702-1&lt;/electronic-resource-num&gt;&lt;/record&gt;&lt;/Cite&gt;&lt;/EndNote&gt;</w:instrText>
            </w:r>
            <w:r>
              <w:fldChar w:fldCharType="separate"/>
            </w:r>
            <w:r w:rsidR="00B83CDC" w:rsidRPr="00B83CDC">
              <w:rPr>
                <w:rFonts w:ascii="Times New Roman" w:hAnsi="Times New Roman" w:cs="Times New Roman"/>
                <w:noProof/>
              </w:rPr>
              <w:t>[20]</w:t>
            </w:r>
            <w:r>
              <w:fldChar w:fldCharType="end"/>
            </w:r>
          </w:p>
        </w:tc>
      </w:tr>
      <w:tr w:rsidR="00591D5C" w:rsidRPr="00810D94" w14:paraId="1FF5ED1B" w14:textId="77777777" w:rsidTr="00100072">
        <w:trPr>
          <w:jc w:val="center"/>
        </w:trPr>
        <w:tc>
          <w:tcPr>
            <w:tcW w:w="4050" w:type="dxa"/>
          </w:tcPr>
          <w:p w14:paraId="67DDE386"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WO@ICG</w:t>
            </w:r>
          </w:p>
        </w:tc>
        <w:tc>
          <w:tcPr>
            <w:tcW w:w="1800" w:type="dxa"/>
          </w:tcPr>
          <w:p w14:paraId="466E775A"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N.A.</w:t>
            </w:r>
          </w:p>
        </w:tc>
        <w:tc>
          <w:tcPr>
            <w:tcW w:w="1259" w:type="dxa"/>
          </w:tcPr>
          <w:p w14:paraId="16E59236"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2 W/cm</w:t>
            </w:r>
            <w:r w:rsidRPr="00D64F06">
              <w:rPr>
                <w:rFonts w:ascii="Times New Roman" w:hAnsi="Times New Roman" w:cs="Times New Roman"/>
                <w:vertAlign w:val="superscript"/>
              </w:rPr>
              <w:t>2</w:t>
            </w:r>
          </w:p>
        </w:tc>
        <w:tc>
          <w:tcPr>
            <w:tcW w:w="1801" w:type="dxa"/>
          </w:tcPr>
          <w:p w14:paraId="0026E548"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hint="eastAsia"/>
              </w:rPr>
              <w:t>i.t.</w:t>
            </w:r>
          </w:p>
        </w:tc>
        <w:tc>
          <w:tcPr>
            <w:tcW w:w="1262" w:type="dxa"/>
          </w:tcPr>
          <w:p w14:paraId="6F36AF74" w14:textId="4C145DEA" w:rsidR="00591D5C" w:rsidRDefault="00591D5C" w:rsidP="00B83CDC">
            <w:pPr>
              <w:spacing w:line="360" w:lineRule="auto"/>
              <w:jc w:val="center"/>
              <w:rPr>
                <w:rFonts w:ascii="Times New Roman" w:hAnsi="Times New Roman" w:cs="Times New Roman"/>
              </w:rPr>
            </w:pPr>
            <w:r>
              <w:fldChar w:fldCharType="begin"/>
            </w:r>
            <w:r w:rsidR="00B83CDC">
              <w:instrText xml:space="preserve"> ADDIN EN.CITE &lt;EndNote&gt;&lt;Cite&gt;&lt;Author&gt;Deng&lt;/Author&gt;&lt;Year&gt;2015&lt;/Year&gt;&lt;RecNum&gt;21&lt;/RecNum&gt;&lt;DisplayText&gt;[21]&lt;/DisplayText&gt;&lt;record&gt;&lt;rec-number&gt;21&lt;/rec-number&gt;&lt;foreign-keys&gt;&lt;key app="EN" db-id="sxe0xdxskrez5ae2zdmvpt2lwwvv9vxpwxtr" timestamp="1598353955"&gt;21&lt;/key&gt;&lt;/foreign-keys&gt;&lt;ref-type name="Journal Article"&gt;17&lt;/ref-type&gt;&lt;contributors&gt;&lt;authors&gt;&lt;author&gt;Deng, K. R.&lt;/author&gt;&lt;author&gt;Hou, Z. Y.&lt;/author&gt;&lt;author&gt;Deng, X. R.&lt;/author&gt;&lt;author&gt;Yang, P. P.&lt;/author&gt;&lt;author&gt;Li, C. X.&lt;/author&gt;&lt;author&gt;Lin, J.&lt;/author&gt;&lt;/authors&gt;&lt;/contributors&gt;&lt;titles&gt;&lt;title&gt;Enhanced antitumor efficacy by 808 nm laser-induced synergistic photothermal and photodynamic therapy based on a indocyanine-green-attached W18O49 nanostructure&lt;/title&gt;&lt;secondary-title&gt;Adv. Funct. Mater.&lt;/secondary-title&gt;&lt;/titles&gt;&lt;periodical&gt;&lt;full-title&gt;Adv. Funct. Mater.&lt;/full-title&gt;&lt;/periodical&gt;&lt;pages&gt;7280-7290&lt;/pages&gt;&lt;volume&gt;25&lt;/volume&gt;&lt;number&gt;47&lt;/number&gt;&lt;dates&gt;&lt;year&gt;2015&lt;/year&gt;&lt;pub-dates&gt;&lt;date&gt;Dec&lt;/date&gt;&lt;/pub-dates&gt;&lt;/dates&gt;&lt;isbn&gt;1616-301X&lt;/isbn&gt;&lt;accession-num&gt;WOS:000366504100004&lt;/accession-num&gt;&lt;urls&gt;&lt;related-urls&gt;&lt;url&gt;&amp;lt;Go to ISI&amp;gt;://WOS:000366504100004&lt;/url&gt;&lt;/related-urls&gt;&lt;/urls&gt;&lt;electronic-resource-num&gt;10.1002/adfm.201503046&lt;/electronic-resource-num&gt;&lt;/record&gt;&lt;/Cite&gt;&lt;/EndNote&gt;</w:instrText>
            </w:r>
            <w:r>
              <w:fldChar w:fldCharType="separate"/>
            </w:r>
            <w:r w:rsidR="00B83CDC" w:rsidRPr="00B83CDC">
              <w:rPr>
                <w:rFonts w:ascii="Times New Roman" w:hAnsi="Times New Roman" w:cs="Times New Roman"/>
                <w:noProof/>
              </w:rPr>
              <w:t>[21]</w:t>
            </w:r>
            <w:r>
              <w:fldChar w:fldCharType="end"/>
            </w:r>
          </w:p>
        </w:tc>
      </w:tr>
      <w:tr w:rsidR="00591D5C" w14:paraId="6B155DCA" w14:textId="77777777" w:rsidTr="00100072">
        <w:trPr>
          <w:jc w:val="center"/>
        </w:trPr>
        <w:tc>
          <w:tcPr>
            <w:tcW w:w="4050" w:type="dxa"/>
          </w:tcPr>
          <w:p w14:paraId="3895DF54"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MoS</w:t>
            </w:r>
            <w:r w:rsidRPr="00A26551">
              <w:rPr>
                <w:rFonts w:ascii="Times New Roman" w:hAnsi="Times New Roman" w:cs="Times New Roman"/>
                <w:vertAlign w:val="subscript"/>
              </w:rPr>
              <w:t>2</w:t>
            </w:r>
            <w:r>
              <w:rPr>
                <w:rFonts w:ascii="Times New Roman" w:hAnsi="Times New Roman" w:cs="Times New Roman"/>
              </w:rPr>
              <w:t>-PEG-TOS-FA</w:t>
            </w:r>
          </w:p>
        </w:tc>
        <w:tc>
          <w:tcPr>
            <w:tcW w:w="1800" w:type="dxa"/>
          </w:tcPr>
          <w:p w14:paraId="68A56E08" w14:textId="5F1F859B" w:rsidR="00591D5C" w:rsidRDefault="00591D5C" w:rsidP="00FC015A">
            <w:pPr>
              <w:spacing w:line="360" w:lineRule="auto"/>
              <w:jc w:val="center"/>
              <w:rPr>
                <w:rFonts w:ascii="Times New Roman" w:hAnsi="Times New Roman" w:cs="Times New Roman"/>
              </w:rPr>
            </w:pPr>
            <w:r>
              <w:rPr>
                <w:rFonts w:ascii="Times New Roman" w:hAnsi="Times New Roman" w:cs="Times New Roman"/>
              </w:rPr>
              <w:t>6</w:t>
            </w:r>
            <w:r w:rsidR="00FC015A">
              <w:rPr>
                <w:rFonts w:ascii="Times New Roman" w:hAnsi="Times New Roman" w:cs="Times New Roman"/>
              </w:rPr>
              <w:t>5</w:t>
            </w:r>
            <w:r>
              <w:rPr>
                <w:rFonts w:ascii="Times New Roman" w:hAnsi="Times New Roman" w:cs="Times New Roman"/>
              </w:rPr>
              <w:t>.3%</w:t>
            </w:r>
          </w:p>
        </w:tc>
        <w:tc>
          <w:tcPr>
            <w:tcW w:w="1259" w:type="dxa"/>
          </w:tcPr>
          <w:p w14:paraId="2D7B24EA"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0.3 W/cm</w:t>
            </w:r>
            <w:r w:rsidRPr="00810D94">
              <w:rPr>
                <w:rFonts w:ascii="Times New Roman" w:hAnsi="Times New Roman" w:cs="Times New Roman"/>
                <w:vertAlign w:val="superscript"/>
              </w:rPr>
              <w:t>2</w:t>
            </w:r>
          </w:p>
        </w:tc>
        <w:tc>
          <w:tcPr>
            <w:tcW w:w="1801" w:type="dxa"/>
          </w:tcPr>
          <w:p w14:paraId="6843F015"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i.v.</w:t>
            </w:r>
          </w:p>
        </w:tc>
        <w:tc>
          <w:tcPr>
            <w:tcW w:w="1262" w:type="dxa"/>
          </w:tcPr>
          <w:p w14:paraId="115E55FC" w14:textId="77777777" w:rsidR="00591D5C" w:rsidRDefault="00591D5C" w:rsidP="00100072">
            <w:pPr>
              <w:spacing w:line="360" w:lineRule="auto"/>
              <w:jc w:val="center"/>
              <w:rPr>
                <w:rFonts w:ascii="Times New Roman" w:hAnsi="Times New Roman" w:cs="Times New Roman"/>
              </w:rPr>
            </w:pPr>
            <w:r>
              <w:rPr>
                <w:rFonts w:ascii="Times New Roman" w:hAnsi="Times New Roman" w:cs="Times New Roman"/>
              </w:rPr>
              <w:t>This work</w:t>
            </w:r>
          </w:p>
        </w:tc>
      </w:tr>
    </w:tbl>
    <w:p w14:paraId="7AB00F5C" w14:textId="39AF5F06" w:rsidR="00A03600" w:rsidRDefault="00A03600" w:rsidP="007244B7">
      <w:pPr>
        <w:spacing w:line="480" w:lineRule="auto"/>
        <w:jc w:val="both"/>
      </w:pPr>
    </w:p>
    <w:p w14:paraId="17DD4831" w14:textId="77777777" w:rsidR="00A03600" w:rsidRDefault="00A03600" w:rsidP="007244B7">
      <w:pPr>
        <w:spacing w:line="480" w:lineRule="auto"/>
        <w:jc w:val="both"/>
        <w:rPr>
          <w:b/>
          <w:lang w:val="en-US"/>
        </w:rPr>
      </w:pPr>
    </w:p>
    <w:p w14:paraId="70C26745" w14:textId="7651791B" w:rsidR="00591D5C" w:rsidRDefault="00591D5C" w:rsidP="007244B7">
      <w:pPr>
        <w:spacing w:line="480" w:lineRule="auto"/>
        <w:jc w:val="both"/>
        <w:rPr>
          <w:b/>
          <w:lang w:val="en-US"/>
        </w:rPr>
      </w:pPr>
      <w:r>
        <w:rPr>
          <w:b/>
          <w:lang w:val="en-US"/>
        </w:rPr>
        <w:t>References</w:t>
      </w:r>
    </w:p>
    <w:p w14:paraId="63623E03" w14:textId="77777777" w:rsidR="00510494" w:rsidRPr="00CE040D" w:rsidRDefault="00591D5C" w:rsidP="00510494">
      <w:pPr>
        <w:pStyle w:val="EndNoteBibliography"/>
        <w:ind w:left="720" w:hanging="720"/>
        <w:jc w:val="both"/>
        <w:rPr>
          <w:lang w:val="en-US"/>
        </w:rPr>
      </w:pPr>
      <w:r w:rsidRPr="00510494">
        <w:rPr>
          <w:lang w:val="en-US"/>
        </w:rPr>
        <w:fldChar w:fldCharType="begin"/>
      </w:r>
      <w:r w:rsidRPr="00510494">
        <w:rPr>
          <w:lang w:val="en-US"/>
        </w:rPr>
        <w:instrText xml:space="preserve"> ADDIN EN.REFLIST </w:instrText>
      </w:r>
      <w:r w:rsidRPr="00510494">
        <w:rPr>
          <w:lang w:val="en-US"/>
        </w:rPr>
        <w:fldChar w:fldCharType="separate"/>
      </w:r>
      <w:r w:rsidR="00510494" w:rsidRPr="00CE040D">
        <w:rPr>
          <w:lang w:val="en-US"/>
        </w:rPr>
        <w:t>1.</w:t>
      </w:r>
      <w:r w:rsidR="00510494" w:rsidRPr="00CE040D">
        <w:rPr>
          <w:lang w:val="en-US"/>
        </w:rPr>
        <w:tab/>
        <w:t xml:space="preserve">Hu Y, Wang RZ, Wang SG, Ding L, Li JC, Luo Y, Wang XL, Shen MW, Shi XY: Multifunctional Fe3O4@Au core/shell nanostars: A unique platform for multimode imaging and photothermal therapy of tumors. </w:t>
      </w:r>
      <w:r w:rsidR="00510494" w:rsidRPr="00CE040D">
        <w:rPr>
          <w:i/>
          <w:lang w:val="en-US"/>
        </w:rPr>
        <w:t xml:space="preserve">Sci Rep </w:t>
      </w:r>
      <w:r w:rsidR="00510494" w:rsidRPr="00CE040D">
        <w:rPr>
          <w:lang w:val="en-US"/>
        </w:rPr>
        <w:t>2016, 6:28325.</w:t>
      </w:r>
    </w:p>
    <w:p w14:paraId="6A5EEFEA" w14:textId="77777777" w:rsidR="00510494" w:rsidRPr="00CE040D" w:rsidRDefault="00510494" w:rsidP="00510494">
      <w:pPr>
        <w:pStyle w:val="EndNoteBibliography"/>
        <w:ind w:left="720" w:hanging="720"/>
        <w:jc w:val="both"/>
        <w:rPr>
          <w:lang w:val="en-US"/>
        </w:rPr>
      </w:pPr>
      <w:r w:rsidRPr="00CE040D">
        <w:rPr>
          <w:lang w:val="en-US"/>
        </w:rPr>
        <w:t>2.</w:t>
      </w:r>
      <w:r w:rsidRPr="00CE040D">
        <w:rPr>
          <w:lang w:val="en-US"/>
        </w:rPr>
        <w:tab/>
        <w:t xml:space="preserve">Li X, Xing LX, Hu Y, Xiong ZJ, Wang RZ, Xu XY, Du LF, Shen MW, Shi XY: An RGD-modified hollow silica@Au core/shell nanoplatform for tumor combination therapy. </w:t>
      </w:r>
      <w:r w:rsidRPr="00CE040D">
        <w:rPr>
          <w:i/>
          <w:lang w:val="en-US"/>
        </w:rPr>
        <w:t xml:space="preserve">Acta Biomater </w:t>
      </w:r>
      <w:r w:rsidRPr="00CE040D">
        <w:rPr>
          <w:lang w:val="en-US"/>
        </w:rPr>
        <w:t>2017, 62:273-283.</w:t>
      </w:r>
    </w:p>
    <w:p w14:paraId="2F3EE4FF" w14:textId="77777777" w:rsidR="00510494" w:rsidRPr="00CE040D" w:rsidRDefault="00510494" w:rsidP="00510494">
      <w:pPr>
        <w:pStyle w:val="EndNoteBibliography"/>
        <w:ind w:left="720" w:hanging="720"/>
        <w:jc w:val="both"/>
        <w:rPr>
          <w:lang w:val="en-US"/>
        </w:rPr>
      </w:pPr>
      <w:r w:rsidRPr="00CE040D">
        <w:rPr>
          <w:lang w:val="en-US"/>
        </w:rPr>
        <w:t>3.</w:t>
      </w:r>
      <w:r w:rsidRPr="00CE040D">
        <w:rPr>
          <w:lang w:val="en-US"/>
        </w:rPr>
        <w:tab/>
        <w:t>Zhang PY, Wang JQ, Huang HY, Yu BL, Qiu KQ, Huang JJ, Wang ST, Jiang L, Gasser G, Ji LN</w:t>
      </w:r>
      <w:r w:rsidRPr="00CE040D">
        <w:rPr>
          <w:i/>
          <w:lang w:val="en-US"/>
        </w:rPr>
        <w:t xml:space="preserve"> et al</w:t>
      </w:r>
      <w:r w:rsidRPr="00CE040D">
        <w:rPr>
          <w:lang w:val="en-US"/>
        </w:rPr>
        <w:t xml:space="preserve">: Unexpected high photothemal conversion efficiency of gold nanospheres upon grafting with two-photon luminescent ruthenium(II) complexes: A way towards cancer therapy? </w:t>
      </w:r>
      <w:r w:rsidRPr="00CE040D">
        <w:rPr>
          <w:i/>
          <w:lang w:val="en-US"/>
        </w:rPr>
        <w:t xml:space="preserve">Biomaterials </w:t>
      </w:r>
      <w:r w:rsidRPr="00CE040D">
        <w:rPr>
          <w:lang w:val="en-US"/>
        </w:rPr>
        <w:t>2015, 63:102-114.</w:t>
      </w:r>
    </w:p>
    <w:p w14:paraId="5CD8B846" w14:textId="77777777" w:rsidR="00510494" w:rsidRPr="00CE040D" w:rsidRDefault="00510494" w:rsidP="00510494">
      <w:pPr>
        <w:pStyle w:val="EndNoteBibliography"/>
        <w:ind w:left="720" w:hanging="720"/>
        <w:jc w:val="both"/>
        <w:rPr>
          <w:lang w:val="en-US"/>
        </w:rPr>
      </w:pPr>
      <w:r w:rsidRPr="00CE040D">
        <w:rPr>
          <w:lang w:val="en-US"/>
        </w:rPr>
        <w:t>4.</w:t>
      </w:r>
      <w:r w:rsidRPr="00CE040D">
        <w:rPr>
          <w:lang w:val="en-US"/>
        </w:rPr>
        <w:tab/>
        <w:t>Huang P, Lin J, Li WW, Rong PF, Wang Z, Wang SJ, Wang XP, Sun XL, Aronova M, Niu G</w:t>
      </w:r>
      <w:r w:rsidRPr="00CE040D">
        <w:rPr>
          <w:i/>
          <w:lang w:val="en-US"/>
        </w:rPr>
        <w:t xml:space="preserve"> et al</w:t>
      </w:r>
      <w:r w:rsidRPr="00CE040D">
        <w:rPr>
          <w:lang w:val="en-US"/>
        </w:rPr>
        <w:t xml:space="preserve">: Biodegradable gold nanovesicles with an ultrastrong plasmonic coupling effect for photoacoustic imaging and photothermal therapy. </w:t>
      </w:r>
      <w:r w:rsidRPr="00CE040D">
        <w:rPr>
          <w:i/>
          <w:lang w:val="en-US"/>
        </w:rPr>
        <w:t xml:space="preserve">Angew Chem, Int Ed </w:t>
      </w:r>
      <w:r w:rsidRPr="00CE040D">
        <w:rPr>
          <w:lang w:val="en-US"/>
        </w:rPr>
        <w:t>2013, 52(52):13958-13964.</w:t>
      </w:r>
    </w:p>
    <w:p w14:paraId="19A22A23" w14:textId="77777777" w:rsidR="00510494" w:rsidRPr="00CE040D" w:rsidRDefault="00510494" w:rsidP="00510494">
      <w:pPr>
        <w:pStyle w:val="EndNoteBibliography"/>
        <w:ind w:left="720" w:hanging="720"/>
        <w:jc w:val="both"/>
        <w:rPr>
          <w:lang w:val="en-US"/>
        </w:rPr>
      </w:pPr>
      <w:r w:rsidRPr="00CE040D">
        <w:rPr>
          <w:lang w:val="en-US"/>
        </w:rPr>
        <w:t>5.</w:t>
      </w:r>
      <w:r w:rsidRPr="00CE040D">
        <w:rPr>
          <w:lang w:val="en-US"/>
        </w:rPr>
        <w:tab/>
        <w:t>Li D, Zhang YX, Wen SH, Song Y, Tang YQ, Zhu XY, Shen MW, Mignani S, Majoral JP, Zhao QH</w:t>
      </w:r>
      <w:r w:rsidRPr="00CE040D">
        <w:rPr>
          <w:i/>
          <w:lang w:val="en-US"/>
        </w:rPr>
        <w:t xml:space="preserve"> et al</w:t>
      </w:r>
      <w:r w:rsidRPr="00CE040D">
        <w:rPr>
          <w:lang w:val="en-US"/>
        </w:rPr>
        <w:t xml:space="preserve">: Construction of polydopamine-coated gold nanostars for CT imaging and enhanced photothermal therapy of tumors: an innovative theranostic strategy. </w:t>
      </w:r>
      <w:r w:rsidRPr="00CE040D">
        <w:rPr>
          <w:i/>
          <w:lang w:val="en-US"/>
        </w:rPr>
        <w:t xml:space="preserve">J Mater Chem B </w:t>
      </w:r>
      <w:r w:rsidRPr="00CE040D">
        <w:rPr>
          <w:lang w:val="en-US"/>
        </w:rPr>
        <w:t>2016, 4(23):4216-4226.</w:t>
      </w:r>
    </w:p>
    <w:p w14:paraId="36F218F4" w14:textId="77777777" w:rsidR="00510494" w:rsidRPr="00CE040D" w:rsidRDefault="00510494" w:rsidP="00510494">
      <w:pPr>
        <w:pStyle w:val="EndNoteBibliography"/>
        <w:ind w:left="720" w:hanging="720"/>
        <w:jc w:val="both"/>
        <w:rPr>
          <w:lang w:val="en-US"/>
        </w:rPr>
      </w:pPr>
      <w:r w:rsidRPr="00CE040D">
        <w:rPr>
          <w:lang w:val="en-US"/>
        </w:rPr>
        <w:t>6.</w:t>
      </w:r>
      <w:r w:rsidRPr="00CE040D">
        <w:rPr>
          <w:lang w:val="en-US"/>
        </w:rPr>
        <w:tab/>
        <w:t xml:space="preserve">Yang J, Dai DH, Lou XY, Ma LJ, Wang BL, Yang YW: Supramolecular nanomaterials based on hollow mesoporous drug carriers and macrocycle-capped CuS nanogates for synergistic chemo-photothermal therapy. </w:t>
      </w:r>
      <w:r w:rsidRPr="00CE040D">
        <w:rPr>
          <w:i/>
          <w:lang w:val="en-US"/>
        </w:rPr>
        <w:t xml:space="preserve">Theranostics </w:t>
      </w:r>
      <w:r w:rsidRPr="00CE040D">
        <w:rPr>
          <w:lang w:val="en-US"/>
        </w:rPr>
        <w:t>2020, 10(2):615-629.</w:t>
      </w:r>
    </w:p>
    <w:p w14:paraId="68284815" w14:textId="77777777" w:rsidR="00510494" w:rsidRPr="00CE040D" w:rsidRDefault="00510494" w:rsidP="00510494">
      <w:pPr>
        <w:pStyle w:val="EndNoteBibliography"/>
        <w:ind w:left="720" w:hanging="720"/>
        <w:jc w:val="both"/>
        <w:rPr>
          <w:lang w:val="en-US"/>
        </w:rPr>
      </w:pPr>
      <w:r w:rsidRPr="00CE040D">
        <w:rPr>
          <w:lang w:val="en-US"/>
        </w:rPr>
        <w:t>7.</w:t>
      </w:r>
      <w:r w:rsidRPr="00CE040D">
        <w:rPr>
          <w:lang w:val="en-US"/>
        </w:rPr>
        <w:tab/>
        <w:t xml:space="preserve">Zhou FF, Wu SN, Wu BY, Chen WR, Xing D: Mitochondria-targeting single-walled carbon nanotubes for cancer photothermal therapy. </w:t>
      </w:r>
      <w:r w:rsidRPr="00CE040D">
        <w:rPr>
          <w:i/>
          <w:lang w:val="en-US"/>
        </w:rPr>
        <w:t xml:space="preserve">Small </w:t>
      </w:r>
      <w:r w:rsidRPr="00CE040D">
        <w:rPr>
          <w:lang w:val="en-US"/>
        </w:rPr>
        <w:t>2011, 7(19):2727-2735.</w:t>
      </w:r>
    </w:p>
    <w:p w14:paraId="2626C369" w14:textId="77777777" w:rsidR="00510494" w:rsidRPr="00CE040D" w:rsidRDefault="00510494" w:rsidP="00510494">
      <w:pPr>
        <w:pStyle w:val="EndNoteBibliography"/>
        <w:ind w:left="720" w:hanging="720"/>
        <w:jc w:val="both"/>
        <w:rPr>
          <w:lang w:val="en-US"/>
        </w:rPr>
      </w:pPr>
      <w:r w:rsidRPr="00CE040D">
        <w:rPr>
          <w:lang w:val="en-US"/>
        </w:rPr>
        <w:t>8.</w:t>
      </w:r>
      <w:r w:rsidRPr="00CE040D">
        <w:rPr>
          <w:lang w:val="en-US"/>
        </w:rPr>
        <w:tab/>
        <w:t xml:space="preserve">Hu Y, Wang RZ, Zhou YW, Yu N, Chen ZG, Gao DM, Shi XY, Shen MW: Targeted dual-mode imaging and phototherapy of tumors using ICG-loaded multifunctional MWCNTs as a versatile platform. </w:t>
      </w:r>
      <w:r w:rsidRPr="00CE040D">
        <w:rPr>
          <w:i/>
          <w:lang w:val="en-US"/>
        </w:rPr>
        <w:t xml:space="preserve">J Mater Chem B </w:t>
      </w:r>
      <w:r w:rsidRPr="00CE040D">
        <w:rPr>
          <w:lang w:val="en-US"/>
        </w:rPr>
        <w:t>2018, 6(38):6122-6132.</w:t>
      </w:r>
    </w:p>
    <w:p w14:paraId="0EEC6884" w14:textId="77777777" w:rsidR="00510494" w:rsidRPr="00CE040D" w:rsidRDefault="00510494" w:rsidP="00510494">
      <w:pPr>
        <w:pStyle w:val="EndNoteBibliography"/>
        <w:ind w:left="720" w:hanging="720"/>
        <w:jc w:val="both"/>
        <w:rPr>
          <w:lang w:val="en-US"/>
        </w:rPr>
      </w:pPr>
      <w:r w:rsidRPr="00CE040D">
        <w:rPr>
          <w:lang w:val="en-US"/>
        </w:rPr>
        <w:t>9.</w:t>
      </w:r>
      <w:r w:rsidRPr="00CE040D">
        <w:rPr>
          <w:lang w:val="en-US"/>
        </w:rPr>
        <w:tab/>
        <w:t xml:space="preserve">Kong LD, Xing LX, Zhou BQ, Du LF, Shi XY: Dendrimer-modified MoS2 nanoflakes as a platform for combinational gene silencing and photothermal therapy of tumors. </w:t>
      </w:r>
      <w:r w:rsidRPr="00CE040D">
        <w:rPr>
          <w:i/>
          <w:lang w:val="en-US"/>
        </w:rPr>
        <w:t xml:space="preserve">ACS Appl Mater Interfaces </w:t>
      </w:r>
      <w:r w:rsidRPr="00CE040D">
        <w:rPr>
          <w:lang w:val="en-US"/>
        </w:rPr>
        <w:t>2017, 9(19):15995-16005.</w:t>
      </w:r>
    </w:p>
    <w:p w14:paraId="52E8B430" w14:textId="77777777" w:rsidR="00510494" w:rsidRPr="00CE040D" w:rsidRDefault="00510494" w:rsidP="00510494">
      <w:pPr>
        <w:pStyle w:val="EndNoteBibliography"/>
        <w:ind w:left="720" w:hanging="720"/>
        <w:jc w:val="both"/>
        <w:rPr>
          <w:lang w:val="en-US"/>
        </w:rPr>
      </w:pPr>
      <w:r w:rsidRPr="00CE040D">
        <w:rPr>
          <w:lang w:val="en-US"/>
        </w:rPr>
        <w:t>10.</w:t>
      </w:r>
      <w:r w:rsidRPr="00CE040D">
        <w:rPr>
          <w:lang w:val="en-US"/>
        </w:rPr>
        <w:tab/>
        <w:t xml:space="preserve">Lei PP, An R, Zhang P, Yao S, Song SY, Dong LL, Xu X, Du KM, Feng J, Zhang HJ: Ultrafast synthesis of ultrasmall poly(vinylpyrrolidone)-protected bismuth nanodots as </w:t>
      </w:r>
      <w:r w:rsidRPr="00CE040D">
        <w:rPr>
          <w:lang w:val="en-US"/>
        </w:rPr>
        <w:lastRenderedPageBreak/>
        <w:t xml:space="preserve">a multifunctional theranostic agent for in vivo dual-modal CT/photothermal-imaging-guided photothermal therapy. </w:t>
      </w:r>
      <w:r w:rsidRPr="00CE040D">
        <w:rPr>
          <w:i/>
          <w:lang w:val="en-US"/>
        </w:rPr>
        <w:t xml:space="preserve">Adv Funct Mater </w:t>
      </w:r>
      <w:r w:rsidRPr="00CE040D">
        <w:rPr>
          <w:lang w:val="en-US"/>
        </w:rPr>
        <w:t>2017, 27(35):1702018.</w:t>
      </w:r>
    </w:p>
    <w:p w14:paraId="714EA941" w14:textId="77777777" w:rsidR="00510494" w:rsidRPr="00CE040D" w:rsidRDefault="00510494" w:rsidP="00510494">
      <w:pPr>
        <w:pStyle w:val="EndNoteBibliography"/>
        <w:ind w:left="720" w:hanging="720"/>
        <w:jc w:val="both"/>
        <w:rPr>
          <w:lang w:val="en-US"/>
        </w:rPr>
      </w:pPr>
      <w:r w:rsidRPr="00CE040D">
        <w:rPr>
          <w:lang w:val="en-US"/>
        </w:rPr>
        <w:t>11.</w:t>
      </w:r>
      <w:r w:rsidRPr="00CE040D">
        <w:rPr>
          <w:lang w:val="en-US"/>
        </w:rPr>
        <w:tab/>
        <w:t xml:space="preserve">Zhao L, Ge XQ, Yan GH, Wang X, Hu PF, Shi LY, Wolfbeis OS, Zhang HJ, Sun LN: Double-mesoporous core-shell nanosystems based on platinum nanoparticles functionalized with lanthanide complexes for in vivo magnetic resonance imaging and photothermal therapy. </w:t>
      </w:r>
      <w:r w:rsidRPr="00CE040D">
        <w:rPr>
          <w:i/>
          <w:lang w:val="en-US"/>
        </w:rPr>
        <w:t xml:space="preserve">Nanoscale </w:t>
      </w:r>
      <w:r w:rsidRPr="00CE040D">
        <w:rPr>
          <w:lang w:val="en-US"/>
        </w:rPr>
        <w:t>2017, 9(41):16012-16023.</w:t>
      </w:r>
    </w:p>
    <w:p w14:paraId="2FE25813" w14:textId="77777777" w:rsidR="00510494" w:rsidRPr="00CE040D" w:rsidRDefault="00510494" w:rsidP="00510494">
      <w:pPr>
        <w:pStyle w:val="EndNoteBibliography"/>
        <w:ind w:left="720" w:hanging="720"/>
        <w:jc w:val="both"/>
        <w:rPr>
          <w:lang w:val="en-US"/>
        </w:rPr>
      </w:pPr>
      <w:r w:rsidRPr="00CE040D">
        <w:rPr>
          <w:lang w:val="en-US"/>
        </w:rPr>
        <w:t>12.</w:t>
      </w:r>
      <w:r w:rsidRPr="00CE040D">
        <w:rPr>
          <w:lang w:val="en-US"/>
        </w:rPr>
        <w:tab/>
        <w:t xml:space="preserve">Liu JJ, Liu K, Feng LZ, Liu Z, Xu LG: Comparison of nanomedicine-based chemotherapy, photodynamic therapy and photothermal therapy using reduced graphene oxide for the model system. </w:t>
      </w:r>
      <w:r w:rsidRPr="00CE040D">
        <w:rPr>
          <w:i/>
          <w:lang w:val="en-US"/>
        </w:rPr>
        <w:t xml:space="preserve">Biomater Sci </w:t>
      </w:r>
      <w:r w:rsidRPr="00CE040D">
        <w:rPr>
          <w:lang w:val="en-US"/>
        </w:rPr>
        <w:t>2017, 5(2):331-340.</w:t>
      </w:r>
    </w:p>
    <w:p w14:paraId="39E14F83" w14:textId="77777777" w:rsidR="00510494" w:rsidRPr="00CE040D" w:rsidRDefault="00510494" w:rsidP="00510494">
      <w:pPr>
        <w:pStyle w:val="EndNoteBibliography"/>
        <w:ind w:left="720" w:hanging="720"/>
        <w:jc w:val="both"/>
        <w:rPr>
          <w:lang w:val="en-US"/>
        </w:rPr>
      </w:pPr>
      <w:r w:rsidRPr="00CE040D">
        <w:rPr>
          <w:lang w:val="en-US"/>
        </w:rPr>
        <w:t>13.</w:t>
      </w:r>
      <w:r w:rsidRPr="00CE040D">
        <w:rPr>
          <w:lang w:val="en-US"/>
        </w:rPr>
        <w:tab/>
        <w:t xml:space="preserve">Dong LL, Zhang P, Xu X, Lei PP, Du KM, Zhang ML, Wang DG, Feng J, Li W, Zhang HJ: Simple construction of Cu2-xS: Pt nanoparticles as nanotheranostic agent for imaging-guided chemo-photothermal synergistic therapy of cancer. </w:t>
      </w:r>
      <w:r w:rsidRPr="00CE040D">
        <w:rPr>
          <w:i/>
          <w:lang w:val="en-US"/>
        </w:rPr>
        <w:t xml:space="preserve">Nanoscale </w:t>
      </w:r>
      <w:r w:rsidRPr="00CE040D">
        <w:rPr>
          <w:lang w:val="en-US"/>
        </w:rPr>
        <w:t>2018, 10(23):10945-10951.</w:t>
      </w:r>
    </w:p>
    <w:p w14:paraId="6FAA9588" w14:textId="77777777" w:rsidR="00510494" w:rsidRPr="00CE040D" w:rsidRDefault="00510494" w:rsidP="00510494">
      <w:pPr>
        <w:pStyle w:val="EndNoteBibliography"/>
        <w:ind w:left="720" w:hanging="720"/>
        <w:jc w:val="both"/>
        <w:rPr>
          <w:lang w:val="en-US"/>
        </w:rPr>
      </w:pPr>
      <w:r w:rsidRPr="00CE040D">
        <w:rPr>
          <w:lang w:val="en-US"/>
        </w:rPr>
        <w:t>14.</w:t>
      </w:r>
      <w:r w:rsidRPr="00CE040D">
        <w:rPr>
          <w:lang w:val="en-US"/>
        </w:rPr>
        <w:tab/>
        <w:t xml:space="preserve">Qiao JN, Tian FC, Deng YD, Shang YK, Chen SJ, Chang EH, Yao J: Bio-orthogonal click-targeting nanocomposites for chemo-photothermal synergistic therapy in breast cancer. </w:t>
      </w:r>
      <w:r w:rsidRPr="00CE040D">
        <w:rPr>
          <w:i/>
          <w:lang w:val="en-US"/>
        </w:rPr>
        <w:t xml:space="preserve">Theranostics </w:t>
      </w:r>
      <w:r w:rsidRPr="00CE040D">
        <w:rPr>
          <w:lang w:val="en-US"/>
        </w:rPr>
        <w:t>2020, 10(12):5305-5321.</w:t>
      </w:r>
    </w:p>
    <w:p w14:paraId="484053CF" w14:textId="77777777" w:rsidR="00510494" w:rsidRPr="00CE040D" w:rsidRDefault="00510494" w:rsidP="00510494">
      <w:pPr>
        <w:pStyle w:val="EndNoteBibliography"/>
        <w:ind w:left="720" w:hanging="720"/>
        <w:jc w:val="both"/>
        <w:rPr>
          <w:lang w:val="en-US"/>
        </w:rPr>
      </w:pPr>
      <w:r w:rsidRPr="00CE040D">
        <w:rPr>
          <w:lang w:val="en-US"/>
        </w:rPr>
        <w:t>15.</w:t>
      </w:r>
      <w:r w:rsidRPr="00CE040D">
        <w:rPr>
          <w:lang w:val="en-US"/>
        </w:rPr>
        <w:tab/>
        <w:t xml:space="preserve">Peng HB, Tang J, Zheng R, Guo GN, Dong AG, Wang YJ, Yang WL: Nuclear-targeted multifunctional magnetic nanoparticles for photothermal therapy. </w:t>
      </w:r>
      <w:r w:rsidRPr="00CE040D">
        <w:rPr>
          <w:i/>
          <w:lang w:val="en-US"/>
        </w:rPr>
        <w:t xml:space="preserve">Adv Healthcare Mater </w:t>
      </w:r>
      <w:r w:rsidRPr="00CE040D">
        <w:rPr>
          <w:lang w:val="en-US"/>
        </w:rPr>
        <w:t>2017, 6(7):1601289.</w:t>
      </w:r>
    </w:p>
    <w:p w14:paraId="2863BE20" w14:textId="77777777" w:rsidR="00510494" w:rsidRPr="00CE040D" w:rsidRDefault="00510494" w:rsidP="00510494">
      <w:pPr>
        <w:pStyle w:val="EndNoteBibliography"/>
        <w:ind w:left="720" w:hanging="720"/>
        <w:jc w:val="both"/>
        <w:rPr>
          <w:lang w:val="en-US"/>
        </w:rPr>
      </w:pPr>
      <w:r w:rsidRPr="00CE040D">
        <w:rPr>
          <w:lang w:val="en-US"/>
        </w:rPr>
        <w:t>16.</w:t>
      </w:r>
      <w:r w:rsidRPr="00CE040D">
        <w:rPr>
          <w:lang w:val="en-US"/>
        </w:rPr>
        <w:tab/>
        <w:t xml:space="preserve">Li XL, Jiang MY, Zeng SJ, Liu HR: Polydopamine coated multifunctional lanthanide theranostic agent for vascular malformation and tumor vessel imaging beyond 1500 nm and imaging-guided photothermal therapy. </w:t>
      </w:r>
      <w:r w:rsidRPr="00CE040D">
        <w:rPr>
          <w:i/>
          <w:lang w:val="en-US"/>
        </w:rPr>
        <w:t xml:space="preserve">Theranostics </w:t>
      </w:r>
      <w:r w:rsidRPr="00CE040D">
        <w:rPr>
          <w:lang w:val="en-US"/>
        </w:rPr>
        <w:t>2019, 9(13):3866-3878.</w:t>
      </w:r>
    </w:p>
    <w:p w14:paraId="2A008CE3" w14:textId="77777777" w:rsidR="00510494" w:rsidRPr="00CE040D" w:rsidRDefault="00510494" w:rsidP="00510494">
      <w:pPr>
        <w:pStyle w:val="EndNoteBibliography"/>
        <w:ind w:left="720" w:hanging="720"/>
        <w:jc w:val="both"/>
        <w:rPr>
          <w:lang w:val="en-US"/>
        </w:rPr>
      </w:pPr>
      <w:r w:rsidRPr="00CE040D">
        <w:rPr>
          <w:lang w:val="en-US"/>
        </w:rPr>
        <w:t>17.</w:t>
      </w:r>
      <w:r w:rsidRPr="00CE040D">
        <w:rPr>
          <w:lang w:val="en-US"/>
        </w:rPr>
        <w:tab/>
        <w:t xml:space="preserve">Chen M, Fang XL, Tang SH, Zheng NF: Polypyrrole nanoparticles for high-performance in vivo near-infrared photothermal cancer therapy. </w:t>
      </w:r>
      <w:r w:rsidRPr="00CE040D">
        <w:rPr>
          <w:i/>
          <w:lang w:val="en-US"/>
        </w:rPr>
        <w:t xml:space="preserve">Chem Commun </w:t>
      </w:r>
      <w:r w:rsidRPr="00CE040D">
        <w:rPr>
          <w:lang w:val="en-US"/>
        </w:rPr>
        <w:t>2012, 48(71):8934-8936.</w:t>
      </w:r>
    </w:p>
    <w:p w14:paraId="47A0BE13" w14:textId="77777777" w:rsidR="00510494" w:rsidRPr="00CE040D" w:rsidRDefault="00510494" w:rsidP="00510494">
      <w:pPr>
        <w:pStyle w:val="EndNoteBibliography"/>
        <w:ind w:left="720" w:hanging="720"/>
        <w:jc w:val="both"/>
        <w:rPr>
          <w:lang w:val="en-US"/>
        </w:rPr>
      </w:pPr>
      <w:r w:rsidRPr="00CE040D">
        <w:rPr>
          <w:lang w:val="en-US"/>
        </w:rPr>
        <w:t>18.</w:t>
      </w:r>
      <w:r w:rsidRPr="00CE040D">
        <w:rPr>
          <w:lang w:val="en-US"/>
        </w:rPr>
        <w:tab/>
        <w:t xml:space="preserve">Zhou YW, Hu Y, Sun WJ, Zhou BQ, Zhu JZ, Peng C, Shen MW, Shi XY: Polyaniline-loaded gamma-polyglutamic acid nanogels as a platform for photoacoustic imaging-guided tumor photothermal therapy. </w:t>
      </w:r>
      <w:r w:rsidRPr="00CE040D">
        <w:rPr>
          <w:i/>
          <w:lang w:val="en-US"/>
        </w:rPr>
        <w:t xml:space="preserve">Nanoscale </w:t>
      </w:r>
      <w:r w:rsidRPr="00CE040D">
        <w:rPr>
          <w:lang w:val="en-US"/>
        </w:rPr>
        <w:t>2017, 9(34):12746-12754.</w:t>
      </w:r>
    </w:p>
    <w:p w14:paraId="1D471DCE" w14:textId="77777777" w:rsidR="00510494" w:rsidRPr="00CE040D" w:rsidRDefault="00510494" w:rsidP="00510494">
      <w:pPr>
        <w:pStyle w:val="EndNoteBibliography"/>
        <w:ind w:left="720" w:hanging="720"/>
        <w:jc w:val="both"/>
        <w:rPr>
          <w:lang w:val="en-US"/>
        </w:rPr>
      </w:pPr>
      <w:r w:rsidRPr="00CE040D">
        <w:rPr>
          <w:lang w:val="en-US"/>
        </w:rPr>
        <w:t>19.</w:t>
      </w:r>
      <w:r w:rsidRPr="00CE040D">
        <w:rPr>
          <w:lang w:val="en-US"/>
        </w:rPr>
        <w:tab/>
        <w:t xml:space="preserve">Liu YL, Ai KL, Liu JH, Deng M, He YY, Lu LH: Dopamine-melanin colloidal nanospheres: An efficient near-infrared photothermal therapeutic agent for in vivo cancer therapy. </w:t>
      </w:r>
      <w:r w:rsidRPr="00CE040D">
        <w:rPr>
          <w:i/>
          <w:lang w:val="en-US"/>
        </w:rPr>
        <w:t xml:space="preserve">Adv Mater </w:t>
      </w:r>
      <w:r w:rsidRPr="00CE040D">
        <w:rPr>
          <w:lang w:val="en-US"/>
        </w:rPr>
        <w:t>2013, 25(9):1353-1359.</w:t>
      </w:r>
    </w:p>
    <w:p w14:paraId="472407B7" w14:textId="77777777" w:rsidR="00510494" w:rsidRPr="00CE040D" w:rsidRDefault="00510494" w:rsidP="00510494">
      <w:pPr>
        <w:pStyle w:val="EndNoteBibliography"/>
        <w:ind w:left="720" w:hanging="720"/>
        <w:jc w:val="both"/>
        <w:rPr>
          <w:lang w:val="en-US"/>
        </w:rPr>
      </w:pPr>
      <w:r w:rsidRPr="00CE040D">
        <w:rPr>
          <w:lang w:val="en-US"/>
        </w:rPr>
        <w:t>20.</w:t>
      </w:r>
      <w:r w:rsidRPr="00CE040D">
        <w:rPr>
          <w:lang w:val="en-US"/>
        </w:rPr>
        <w:tab/>
        <w:t xml:space="preserve">Xu L, Zhang W, Park HB, Kwak M, Oh J, Lee PCW, Jin JO: Indocyanine green and poly I:C containing thermo-responsive liposomes used in immune-photothermal therapy prevent cancer growth and metastasis. </w:t>
      </w:r>
      <w:r w:rsidRPr="00CE040D">
        <w:rPr>
          <w:i/>
          <w:lang w:val="en-US"/>
        </w:rPr>
        <w:t xml:space="preserve">J Immunother Cancer </w:t>
      </w:r>
      <w:r w:rsidRPr="00CE040D">
        <w:rPr>
          <w:lang w:val="en-US"/>
        </w:rPr>
        <w:t>2019, 7(1):220.</w:t>
      </w:r>
    </w:p>
    <w:p w14:paraId="78A6F85E" w14:textId="77777777" w:rsidR="00510494" w:rsidRPr="00510494" w:rsidRDefault="00510494" w:rsidP="00510494">
      <w:pPr>
        <w:pStyle w:val="EndNoteBibliography"/>
        <w:ind w:left="720" w:hanging="720"/>
        <w:jc w:val="both"/>
      </w:pPr>
      <w:r w:rsidRPr="00CE040D">
        <w:rPr>
          <w:lang w:val="en-US"/>
        </w:rPr>
        <w:t>21.</w:t>
      </w:r>
      <w:r w:rsidRPr="00CE040D">
        <w:rPr>
          <w:lang w:val="en-US"/>
        </w:rPr>
        <w:tab/>
        <w:t xml:space="preserve">Deng KR, Hou ZY, Deng XR, Yang PP, Li CX, Lin J: Enhanced antitumor efficacy by 808 nm laser-induced synergistic photothermal and photodynamic therapy based on a indocyanine-green-attached W18O49 nanostructure. </w:t>
      </w:r>
      <w:r w:rsidRPr="00510494">
        <w:rPr>
          <w:i/>
        </w:rPr>
        <w:t xml:space="preserve">Adv Funct Mater </w:t>
      </w:r>
      <w:r w:rsidRPr="00510494">
        <w:t>2015, 25(47):7280-7290.</w:t>
      </w:r>
    </w:p>
    <w:p w14:paraId="77C12842" w14:textId="011821F4" w:rsidR="00591D5C" w:rsidRDefault="00591D5C" w:rsidP="00510494">
      <w:pPr>
        <w:spacing w:line="480" w:lineRule="auto"/>
        <w:jc w:val="both"/>
        <w:rPr>
          <w:b/>
          <w:lang w:val="en-US"/>
        </w:rPr>
      </w:pPr>
      <w:r w:rsidRPr="00510494">
        <w:rPr>
          <w:lang w:val="en-US"/>
        </w:rPr>
        <w:fldChar w:fldCharType="end"/>
      </w:r>
    </w:p>
    <w:sectPr w:rsidR="00591D5C">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60BD3" w14:textId="77777777" w:rsidR="00F13D68" w:rsidRDefault="00F13D68">
      <w:r>
        <w:separator/>
      </w:r>
    </w:p>
  </w:endnote>
  <w:endnote w:type="continuationSeparator" w:id="0">
    <w:p w14:paraId="095D32CA" w14:textId="77777777" w:rsidR="00F13D68" w:rsidRDefault="00F1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43C43497" w:rsidR="00100072" w:rsidRDefault="00100072">
    <w:pPr>
      <w:pStyle w:val="Footer"/>
      <w:jc w:val="center"/>
    </w:pPr>
    <w:r>
      <w:t>S-</w:t>
    </w:r>
    <w:r>
      <w:fldChar w:fldCharType="begin"/>
    </w:r>
    <w:r>
      <w:instrText>PAGE   \* MERGEFORMAT</w:instrText>
    </w:r>
    <w:r>
      <w:fldChar w:fldCharType="separate"/>
    </w:r>
    <w:r w:rsidR="00CE040D">
      <w:rPr>
        <w:noProof/>
      </w:rPr>
      <w:t>10</w:t>
    </w:r>
    <w:r>
      <w:fldChar w:fldCharType="end"/>
    </w:r>
  </w:p>
  <w:p w14:paraId="76AE581B" w14:textId="77777777" w:rsidR="00100072" w:rsidRDefault="00100072" w:rsidP="00943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1C2F7" w14:textId="77777777" w:rsidR="00F13D68" w:rsidRDefault="00F13D68">
      <w:r>
        <w:separator/>
      </w:r>
    </w:p>
  </w:footnote>
  <w:footnote w:type="continuationSeparator" w:id="0">
    <w:p w14:paraId="4EAB64A9" w14:textId="77777777" w:rsidR="00F13D68" w:rsidRDefault="00F13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7EB2CAF1" w:rsidR="00100072" w:rsidRPr="009B44CC" w:rsidRDefault="00100072" w:rsidP="009B44CC">
    <w:pPr>
      <w:pStyle w:val="Header"/>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zszAwtbQ0NzAyMLNU0lEKTi0uzszPAymwrAUARc7QySwAAAA="/>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x59vsdnwa5tye2adav5p2urdtx5ps5pzzr&quot;&gt;Untitled&lt;record-ids&gt;&lt;item&gt;22&lt;/item&gt;&lt;item&gt;39&lt;/item&gt;&lt;item&gt;40&lt;/item&gt;&lt;item&gt;41&lt;/item&gt;&lt;item&gt;42&lt;/item&gt;&lt;item&gt;49&lt;/item&gt;&lt;/record-ids&gt;&lt;/item&gt;&lt;/Libraries&gt;"/>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4094E"/>
    <w:rsid w:val="00040B7B"/>
    <w:rsid w:val="000437F7"/>
    <w:rsid w:val="00046E24"/>
    <w:rsid w:val="00050985"/>
    <w:rsid w:val="0005501E"/>
    <w:rsid w:val="00055883"/>
    <w:rsid w:val="0006044D"/>
    <w:rsid w:val="00062324"/>
    <w:rsid w:val="00063C0E"/>
    <w:rsid w:val="00072EA7"/>
    <w:rsid w:val="00076EAD"/>
    <w:rsid w:val="0008287E"/>
    <w:rsid w:val="00083031"/>
    <w:rsid w:val="0008740B"/>
    <w:rsid w:val="000904D3"/>
    <w:rsid w:val="0009309C"/>
    <w:rsid w:val="00093F1B"/>
    <w:rsid w:val="000A00DA"/>
    <w:rsid w:val="000A1F4B"/>
    <w:rsid w:val="000A21A9"/>
    <w:rsid w:val="000A3E93"/>
    <w:rsid w:val="000A472C"/>
    <w:rsid w:val="000A5773"/>
    <w:rsid w:val="000A682F"/>
    <w:rsid w:val="000B05A0"/>
    <w:rsid w:val="000B33EE"/>
    <w:rsid w:val="000B4293"/>
    <w:rsid w:val="000B61B5"/>
    <w:rsid w:val="000C259E"/>
    <w:rsid w:val="000C3E0C"/>
    <w:rsid w:val="000C6252"/>
    <w:rsid w:val="000C6F8A"/>
    <w:rsid w:val="000D2D4B"/>
    <w:rsid w:val="000D45F4"/>
    <w:rsid w:val="000D5AB4"/>
    <w:rsid w:val="000D66DB"/>
    <w:rsid w:val="000D7EBA"/>
    <w:rsid w:val="000E788B"/>
    <w:rsid w:val="000E7A5B"/>
    <w:rsid w:val="000E7BBA"/>
    <w:rsid w:val="000F512F"/>
    <w:rsid w:val="00100072"/>
    <w:rsid w:val="001013F4"/>
    <w:rsid w:val="001054D4"/>
    <w:rsid w:val="0010686C"/>
    <w:rsid w:val="00107C5F"/>
    <w:rsid w:val="00107CCC"/>
    <w:rsid w:val="00110011"/>
    <w:rsid w:val="001105BD"/>
    <w:rsid w:val="001133D0"/>
    <w:rsid w:val="00116C82"/>
    <w:rsid w:val="00120E85"/>
    <w:rsid w:val="00123ADA"/>
    <w:rsid w:val="00125573"/>
    <w:rsid w:val="0012642A"/>
    <w:rsid w:val="00126D17"/>
    <w:rsid w:val="001305BF"/>
    <w:rsid w:val="00131A86"/>
    <w:rsid w:val="00131D58"/>
    <w:rsid w:val="001370B1"/>
    <w:rsid w:val="001377CA"/>
    <w:rsid w:val="00140B94"/>
    <w:rsid w:val="001425AD"/>
    <w:rsid w:val="001450FB"/>
    <w:rsid w:val="0014658A"/>
    <w:rsid w:val="00147DB8"/>
    <w:rsid w:val="00151683"/>
    <w:rsid w:val="001527E4"/>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A4240"/>
    <w:rsid w:val="001A6821"/>
    <w:rsid w:val="001A734D"/>
    <w:rsid w:val="001B4224"/>
    <w:rsid w:val="001B7472"/>
    <w:rsid w:val="001C10AC"/>
    <w:rsid w:val="001C55FB"/>
    <w:rsid w:val="001D12BC"/>
    <w:rsid w:val="001D561D"/>
    <w:rsid w:val="001E18CC"/>
    <w:rsid w:val="001E3D2D"/>
    <w:rsid w:val="001E4605"/>
    <w:rsid w:val="001E5F4E"/>
    <w:rsid w:val="001E7450"/>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230"/>
    <w:rsid w:val="00215531"/>
    <w:rsid w:val="002162B2"/>
    <w:rsid w:val="00220933"/>
    <w:rsid w:val="00220C72"/>
    <w:rsid w:val="0022540C"/>
    <w:rsid w:val="00226AA4"/>
    <w:rsid w:val="00233C8A"/>
    <w:rsid w:val="00236036"/>
    <w:rsid w:val="00240591"/>
    <w:rsid w:val="00240D90"/>
    <w:rsid w:val="00243288"/>
    <w:rsid w:val="00253CB1"/>
    <w:rsid w:val="002543F9"/>
    <w:rsid w:val="00257ADD"/>
    <w:rsid w:val="00261BFF"/>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020"/>
    <w:rsid w:val="002B0671"/>
    <w:rsid w:val="002B262F"/>
    <w:rsid w:val="002B3553"/>
    <w:rsid w:val="002B5E06"/>
    <w:rsid w:val="002C0CFF"/>
    <w:rsid w:val="002D09B9"/>
    <w:rsid w:val="002D16A0"/>
    <w:rsid w:val="002D2930"/>
    <w:rsid w:val="002D2DFF"/>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2D5B"/>
    <w:rsid w:val="00325AC2"/>
    <w:rsid w:val="00326A1C"/>
    <w:rsid w:val="00327FDC"/>
    <w:rsid w:val="003360E3"/>
    <w:rsid w:val="003371D5"/>
    <w:rsid w:val="003376CD"/>
    <w:rsid w:val="003452C3"/>
    <w:rsid w:val="003477EE"/>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3977"/>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52AE"/>
    <w:rsid w:val="00410909"/>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507E5"/>
    <w:rsid w:val="004519AD"/>
    <w:rsid w:val="0045459A"/>
    <w:rsid w:val="004545DB"/>
    <w:rsid w:val="0045786A"/>
    <w:rsid w:val="00460F76"/>
    <w:rsid w:val="00462F12"/>
    <w:rsid w:val="00463050"/>
    <w:rsid w:val="0046340F"/>
    <w:rsid w:val="00466168"/>
    <w:rsid w:val="004714D4"/>
    <w:rsid w:val="00475712"/>
    <w:rsid w:val="00480CCE"/>
    <w:rsid w:val="00482FAA"/>
    <w:rsid w:val="0049075F"/>
    <w:rsid w:val="0049185E"/>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0A3F"/>
    <w:rsid w:val="004D30F9"/>
    <w:rsid w:val="004D4A32"/>
    <w:rsid w:val="004D64AB"/>
    <w:rsid w:val="004E53BB"/>
    <w:rsid w:val="004E7CE8"/>
    <w:rsid w:val="004F271D"/>
    <w:rsid w:val="004F5114"/>
    <w:rsid w:val="004F756C"/>
    <w:rsid w:val="005001FA"/>
    <w:rsid w:val="005019AF"/>
    <w:rsid w:val="0050488D"/>
    <w:rsid w:val="00504D12"/>
    <w:rsid w:val="0050527A"/>
    <w:rsid w:val="0050535A"/>
    <w:rsid w:val="00507DD7"/>
    <w:rsid w:val="00510494"/>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1D5C"/>
    <w:rsid w:val="00592678"/>
    <w:rsid w:val="005937DB"/>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02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26EA"/>
    <w:rsid w:val="00614154"/>
    <w:rsid w:val="00614BD3"/>
    <w:rsid w:val="00623A77"/>
    <w:rsid w:val="006256F5"/>
    <w:rsid w:val="0063097B"/>
    <w:rsid w:val="006364B8"/>
    <w:rsid w:val="00636A64"/>
    <w:rsid w:val="00636B93"/>
    <w:rsid w:val="00640550"/>
    <w:rsid w:val="0064326A"/>
    <w:rsid w:val="00644D5D"/>
    <w:rsid w:val="00646DC7"/>
    <w:rsid w:val="00647EE3"/>
    <w:rsid w:val="006511FB"/>
    <w:rsid w:val="00651A9D"/>
    <w:rsid w:val="00656092"/>
    <w:rsid w:val="0065741C"/>
    <w:rsid w:val="00660B85"/>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2AF7"/>
    <w:rsid w:val="006E71B9"/>
    <w:rsid w:val="006F39B2"/>
    <w:rsid w:val="006F5384"/>
    <w:rsid w:val="006F6604"/>
    <w:rsid w:val="006F71D8"/>
    <w:rsid w:val="006F7D1A"/>
    <w:rsid w:val="0070346C"/>
    <w:rsid w:val="007051A0"/>
    <w:rsid w:val="00706496"/>
    <w:rsid w:val="00711A12"/>
    <w:rsid w:val="00711F11"/>
    <w:rsid w:val="007154C4"/>
    <w:rsid w:val="00715DB9"/>
    <w:rsid w:val="007218A0"/>
    <w:rsid w:val="007238AF"/>
    <w:rsid w:val="007244B7"/>
    <w:rsid w:val="00726908"/>
    <w:rsid w:val="007270C7"/>
    <w:rsid w:val="00730F3A"/>
    <w:rsid w:val="00735F34"/>
    <w:rsid w:val="00736944"/>
    <w:rsid w:val="00741200"/>
    <w:rsid w:val="00741333"/>
    <w:rsid w:val="00742FF2"/>
    <w:rsid w:val="00744D6A"/>
    <w:rsid w:val="00746138"/>
    <w:rsid w:val="0074620A"/>
    <w:rsid w:val="007505A4"/>
    <w:rsid w:val="00751D50"/>
    <w:rsid w:val="007527D5"/>
    <w:rsid w:val="00752F3C"/>
    <w:rsid w:val="007561FC"/>
    <w:rsid w:val="00761D34"/>
    <w:rsid w:val="00762D2D"/>
    <w:rsid w:val="007638B7"/>
    <w:rsid w:val="00764622"/>
    <w:rsid w:val="00764CAD"/>
    <w:rsid w:val="007703FE"/>
    <w:rsid w:val="00770FA1"/>
    <w:rsid w:val="00773884"/>
    <w:rsid w:val="00774813"/>
    <w:rsid w:val="0078052A"/>
    <w:rsid w:val="007812FB"/>
    <w:rsid w:val="00784032"/>
    <w:rsid w:val="00786E79"/>
    <w:rsid w:val="00787925"/>
    <w:rsid w:val="00790E31"/>
    <w:rsid w:val="00793B87"/>
    <w:rsid w:val="0079566E"/>
    <w:rsid w:val="00796509"/>
    <w:rsid w:val="0079691E"/>
    <w:rsid w:val="00797723"/>
    <w:rsid w:val="007B1EEE"/>
    <w:rsid w:val="007B249B"/>
    <w:rsid w:val="007B6D4D"/>
    <w:rsid w:val="007B7A09"/>
    <w:rsid w:val="007C0F7A"/>
    <w:rsid w:val="007C178D"/>
    <w:rsid w:val="007D24A9"/>
    <w:rsid w:val="007D27FA"/>
    <w:rsid w:val="007D30B5"/>
    <w:rsid w:val="007D6218"/>
    <w:rsid w:val="007D6699"/>
    <w:rsid w:val="007D7E30"/>
    <w:rsid w:val="007E6419"/>
    <w:rsid w:val="007F6815"/>
    <w:rsid w:val="007F6BA8"/>
    <w:rsid w:val="0080681B"/>
    <w:rsid w:val="0080738C"/>
    <w:rsid w:val="00810B77"/>
    <w:rsid w:val="00817436"/>
    <w:rsid w:val="0082542D"/>
    <w:rsid w:val="00827834"/>
    <w:rsid w:val="00832835"/>
    <w:rsid w:val="00835110"/>
    <w:rsid w:val="008351FC"/>
    <w:rsid w:val="00841F50"/>
    <w:rsid w:val="00843A0E"/>
    <w:rsid w:val="00845DFE"/>
    <w:rsid w:val="00846E17"/>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0B83"/>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88E"/>
    <w:rsid w:val="008C7226"/>
    <w:rsid w:val="008D7B80"/>
    <w:rsid w:val="008E4184"/>
    <w:rsid w:val="008E549F"/>
    <w:rsid w:val="008E6301"/>
    <w:rsid w:val="008F10BC"/>
    <w:rsid w:val="008F2052"/>
    <w:rsid w:val="008F26ED"/>
    <w:rsid w:val="008F2A38"/>
    <w:rsid w:val="008F3012"/>
    <w:rsid w:val="008F592B"/>
    <w:rsid w:val="008F75A0"/>
    <w:rsid w:val="00901D14"/>
    <w:rsid w:val="00902D5A"/>
    <w:rsid w:val="00903775"/>
    <w:rsid w:val="009109F7"/>
    <w:rsid w:val="00912137"/>
    <w:rsid w:val="00915BED"/>
    <w:rsid w:val="00916B64"/>
    <w:rsid w:val="0092145D"/>
    <w:rsid w:val="009245DE"/>
    <w:rsid w:val="00930762"/>
    <w:rsid w:val="00930C0C"/>
    <w:rsid w:val="00936B81"/>
    <w:rsid w:val="0094377B"/>
    <w:rsid w:val="00944701"/>
    <w:rsid w:val="00950ED1"/>
    <w:rsid w:val="00952A7A"/>
    <w:rsid w:val="0095444E"/>
    <w:rsid w:val="00955C67"/>
    <w:rsid w:val="00957B65"/>
    <w:rsid w:val="00960AFF"/>
    <w:rsid w:val="00963F62"/>
    <w:rsid w:val="00965EFC"/>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C4319"/>
    <w:rsid w:val="009D109E"/>
    <w:rsid w:val="009D1CD9"/>
    <w:rsid w:val="009D1F28"/>
    <w:rsid w:val="009D4830"/>
    <w:rsid w:val="009D68EE"/>
    <w:rsid w:val="009D797A"/>
    <w:rsid w:val="009E026A"/>
    <w:rsid w:val="009E3B56"/>
    <w:rsid w:val="009E49B5"/>
    <w:rsid w:val="009E551E"/>
    <w:rsid w:val="009E7066"/>
    <w:rsid w:val="009F1EF8"/>
    <w:rsid w:val="009F3B23"/>
    <w:rsid w:val="009F4604"/>
    <w:rsid w:val="009F4B78"/>
    <w:rsid w:val="009F606B"/>
    <w:rsid w:val="009F6E66"/>
    <w:rsid w:val="00A02AC3"/>
    <w:rsid w:val="00A03600"/>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5F04"/>
    <w:rsid w:val="00A65F2E"/>
    <w:rsid w:val="00A71AD5"/>
    <w:rsid w:val="00A74813"/>
    <w:rsid w:val="00A8073E"/>
    <w:rsid w:val="00A80883"/>
    <w:rsid w:val="00A81BED"/>
    <w:rsid w:val="00A82FC6"/>
    <w:rsid w:val="00A92270"/>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3CDC"/>
    <w:rsid w:val="00B86C54"/>
    <w:rsid w:val="00B874C4"/>
    <w:rsid w:val="00B958DD"/>
    <w:rsid w:val="00B97AA2"/>
    <w:rsid w:val="00B97B8E"/>
    <w:rsid w:val="00BA00A8"/>
    <w:rsid w:val="00BA0378"/>
    <w:rsid w:val="00BA37A4"/>
    <w:rsid w:val="00BA4FB0"/>
    <w:rsid w:val="00BA6138"/>
    <w:rsid w:val="00BB1930"/>
    <w:rsid w:val="00BB3478"/>
    <w:rsid w:val="00BC2247"/>
    <w:rsid w:val="00BC5572"/>
    <w:rsid w:val="00BD2F96"/>
    <w:rsid w:val="00BD497C"/>
    <w:rsid w:val="00BD57EE"/>
    <w:rsid w:val="00BE4E8A"/>
    <w:rsid w:val="00BF24F4"/>
    <w:rsid w:val="00BF2A79"/>
    <w:rsid w:val="00BF375F"/>
    <w:rsid w:val="00C02372"/>
    <w:rsid w:val="00C044C3"/>
    <w:rsid w:val="00C10453"/>
    <w:rsid w:val="00C13BCA"/>
    <w:rsid w:val="00C141B9"/>
    <w:rsid w:val="00C158CF"/>
    <w:rsid w:val="00C16518"/>
    <w:rsid w:val="00C1787D"/>
    <w:rsid w:val="00C20F14"/>
    <w:rsid w:val="00C22B7C"/>
    <w:rsid w:val="00C23B8E"/>
    <w:rsid w:val="00C3184D"/>
    <w:rsid w:val="00C331FD"/>
    <w:rsid w:val="00C33946"/>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5119"/>
    <w:rsid w:val="00C76DD6"/>
    <w:rsid w:val="00C90B62"/>
    <w:rsid w:val="00C91C08"/>
    <w:rsid w:val="00C97F0E"/>
    <w:rsid w:val="00CA06AC"/>
    <w:rsid w:val="00CA1D9E"/>
    <w:rsid w:val="00CA242A"/>
    <w:rsid w:val="00CA27BD"/>
    <w:rsid w:val="00CA2AB6"/>
    <w:rsid w:val="00CA4BCC"/>
    <w:rsid w:val="00CB01D6"/>
    <w:rsid w:val="00CB311E"/>
    <w:rsid w:val="00CB71E1"/>
    <w:rsid w:val="00CC0ED3"/>
    <w:rsid w:val="00CC1894"/>
    <w:rsid w:val="00CC2EE2"/>
    <w:rsid w:val="00CC3D03"/>
    <w:rsid w:val="00CC45DB"/>
    <w:rsid w:val="00CC73FF"/>
    <w:rsid w:val="00CD141E"/>
    <w:rsid w:val="00CD3D6D"/>
    <w:rsid w:val="00CD45DA"/>
    <w:rsid w:val="00CE040D"/>
    <w:rsid w:val="00CE2EA4"/>
    <w:rsid w:val="00CE5714"/>
    <w:rsid w:val="00CE6138"/>
    <w:rsid w:val="00CE6F59"/>
    <w:rsid w:val="00CE7AAB"/>
    <w:rsid w:val="00CF2673"/>
    <w:rsid w:val="00CF2DA1"/>
    <w:rsid w:val="00CF43B1"/>
    <w:rsid w:val="00D0614B"/>
    <w:rsid w:val="00D06AD1"/>
    <w:rsid w:val="00D070F2"/>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66D05"/>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3DA3"/>
    <w:rsid w:val="00DB4EF9"/>
    <w:rsid w:val="00DC29FE"/>
    <w:rsid w:val="00DC430C"/>
    <w:rsid w:val="00DC60FB"/>
    <w:rsid w:val="00DC7319"/>
    <w:rsid w:val="00DC742E"/>
    <w:rsid w:val="00DD38DC"/>
    <w:rsid w:val="00DD4302"/>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5C26"/>
    <w:rsid w:val="00E410EA"/>
    <w:rsid w:val="00E41D5C"/>
    <w:rsid w:val="00E437F7"/>
    <w:rsid w:val="00E529F9"/>
    <w:rsid w:val="00E54515"/>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B77C9"/>
    <w:rsid w:val="00EC0826"/>
    <w:rsid w:val="00EC4E99"/>
    <w:rsid w:val="00ED3A21"/>
    <w:rsid w:val="00ED54F9"/>
    <w:rsid w:val="00ED6982"/>
    <w:rsid w:val="00EE0218"/>
    <w:rsid w:val="00EE0E54"/>
    <w:rsid w:val="00EE1033"/>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3D68"/>
    <w:rsid w:val="00F156B3"/>
    <w:rsid w:val="00F15FD8"/>
    <w:rsid w:val="00F21A1A"/>
    <w:rsid w:val="00F21B32"/>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27E1"/>
    <w:rsid w:val="00F64A7B"/>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A6481"/>
    <w:rsid w:val="00FB3597"/>
    <w:rsid w:val="00FB53CA"/>
    <w:rsid w:val="00FC015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4:defaultImageDpi w14:val="330"/>
  <w15:chartTrackingRefBased/>
  <w15:docId w15:val="{EE2E236E-B7DC-4C8C-9D40-0DC79AC2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A23"/>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semiHidden/>
    <w:unhideWhenUsed/>
    <w:rsid w:val="00664F6D"/>
    <w:rPr>
      <w:sz w:val="20"/>
      <w:szCs w:val="20"/>
      <w:lang w:val="x-none"/>
    </w:rPr>
  </w:style>
  <w:style w:type="character" w:customStyle="1" w:styleId="CommentTextChar">
    <w:name w:val="Comment Text Char"/>
    <w:link w:val="CommentText"/>
    <w:uiPriority w:val="99"/>
    <w:semiHidden/>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table" w:styleId="TableGrid">
    <w:name w:val="Table Grid"/>
    <w:basedOn w:val="TableNormal"/>
    <w:uiPriority w:val="39"/>
    <w:rsid w:val="007244B7"/>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703FE"/>
    <w:pPr>
      <w:jc w:val="center"/>
    </w:pPr>
    <w:rPr>
      <w:noProof/>
    </w:rPr>
  </w:style>
  <w:style w:type="character" w:customStyle="1" w:styleId="EndNoteBibliographyTitleChar">
    <w:name w:val="EndNote Bibliography Title Char"/>
    <w:basedOn w:val="MaintextChar0"/>
    <w:link w:val="EndNoteBibliographyTitle"/>
    <w:rsid w:val="007703FE"/>
    <w:rPr>
      <w:noProof/>
      <w:sz w:val="24"/>
      <w:szCs w:val="24"/>
      <w:lang w:val="de-DE" w:eastAsia="ja-JP"/>
    </w:rPr>
  </w:style>
  <w:style w:type="paragraph" w:customStyle="1" w:styleId="EndNoteBibliography">
    <w:name w:val="EndNote Bibliography"/>
    <w:basedOn w:val="Normal"/>
    <w:link w:val="EndNoteBibliographyChar"/>
    <w:rsid w:val="007703FE"/>
    <w:rPr>
      <w:noProof/>
    </w:rPr>
  </w:style>
  <w:style w:type="character" w:customStyle="1" w:styleId="EndNoteBibliographyChar">
    <w:name w:val="EndNote Bibliography Char"/>
    <w:basedOn w:val="MaintextChar0"/>
    <w:link w:val="EndNoteBibliography"/>
    <w:rsid w:val="007703FE"/>
    <w:rPr>
      <w:noProof/>
      <w:sz w:val="24"/>
      <w:szCs w:val="24"/>
      <w:lang w:val="de-DE" w:eastAsia="ja-JP"/>
    </w:rPr>
  </w:style>
  <w:style w:type="character" w:customStyle="1" w:styleId="fontstyle01">
    <w:name w:val="fontstyle01"/>
    <w:basedOn w:val="DefaultParagraphFont"/>
    <w:rsid w:val="00902D5A"/>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B83C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tif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46C3525B3CB46BD92ABA5C2617223" ma:contentTypeVersion="11" ma:contentTypeDescription="Create a new document." ma:contentTypeScope="" ma:versionID="4b0fe43e3455bebf40836e9e29e56418">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55721ab528b69b3fe256ed3770389f55"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079CB-AAF3-435B-A65D-10C4BF65D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3.xml><?xml version="1.0" encoding="utf-8"?>
<ds:datastoreItem xmlns:ds="http://schemas.openxmlformats.org/officeDocument/2006/customXml" ds:itemID="{D33334F2-7513-4D31-99E1-40BA21EAE1C4}">
  <ds:schemaRefs>
    <ds:schemaRef ds:uri="http://schemas.microsoft.com/sharepoint/v3/contenttype/forms"/>
  </ds:schemaRefs>
</ds:datastoreItem>
</file>

<file path=customXml/itemProps4.xml><?xml version="1.0" encoding="utf-8"?>
<ds:datastoreItem xmlns:ds="http://schemas.openxmlformats.org/officeDocument/2006/customXml" ds:itemID="{739A5389-17A5-4FB6-B5E6-6FE35E5A39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1</Pages>
  <Words>7250</Words>
  <Characters>41330</Characters>
  <Application>Microsoft Office Word</Application>
  <DocSecurity>0</DocSecurity>
  <Lines>344</Lines>
  <Paragraphs>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DOI: 10</vt:lpstr>
      <vt:lpstr>DOI: 10</vt:lpstr>
    </vt:vector>
  </TitlesOfParts>
  <Company>WILEY-VCH Verlag GmbH &amp; Co. KGaA</Company>
  <LinksUpToDate>false</LinksUpToDate>
  <CharactersWithSpaces>48484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cp:lastModifiedBy>Li Xin</cp:lastModifiedBy>
  <cp:revision>32</cp:revision>
  <cp:lastPrinted>2021-02-03T10:43:00Z</cp:lastPrinted>
  <dcterms:created xsi:type="dcterms:W3CDTF">2020-06-29T16:39:00Z</dcterms:created>
  <dcterms:modified xsi:type="dcterms:W3CDTF">2021-04-04T09:15:00Z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