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6C704C" w14:textId="77777777" w:rsidR="007B6120" w:rsidRDefault="007B6120">
      <w:pPr>
        <w:rPr>
          <w:lang w:val="en-GB"/>
        </w:rPr>
      </w:pPr>
    </w:p>
    <w:p w14:paraId="6C65B8C8" w14:textId="77777777" w:rsidR="007B6120" w:rsidRPr="001709F4" w:rsidRDefault="007B6120" w:rsidP="007B6120">
      <w:pPr>
        <w:spacing w:after="240" w:line="276" w:lineRule="auto"/>
        <w:jc w:val="both"/>
        <w:rPr>
          <w:rFonts w:cs="Times"/>
          <w:sz w:val="28"/>
          <w:lang w:val="en-US"/>
        </w:rPr>
      </w:pPr>
      <w:r w:rsidRPr="001709F4">
        <w:rPr>
          <w:rFonts w:cs="Times"/>
          <w:sz w:val="28"/>
          <w:lang w:val="en-US"/>
        </w:rPr>
        <w:t>Supporting Information</w:t>
      </w:r>
    </w:p>
    <w:p w14:paraId="577CE85C" w14:textId="77777777" w:rsidR="00BA06C9" w:rsidRPr="00BA06C9" w:rsidRDefault="00BA06C9" w:rsidP="00BA06C9">
      <w:pPr>
        <w:spacing w:line="276" w:lineRule="auto"/>
        <w:jc w:val="center"/>
        <w:rPr>
          <w:b/>
          <w:sz w:val="28"/>
          <w:lang w:val="en-US"/>
        </w:rPr>
      </w:pPr>
      <w:r w:rsidRPr="00BA06C9">
        <w:rPr>
          <w:b/>
          <w:sz w:val="28"/>
          <w:lang w:val="en-US"/>
        </w:rPr>
        <w:t xml:space="preserve">Groundwater-born Fe (II) affects concentrations of dissolved O2 in </w:t>
      </w:r>
      <w:proofErr w:type="gramStart"/>
      <w:r w:rsidRPr="00BA06C9">
        <w:rPr>
          <w:b/>
          <w:sz w:val="28"/>
          <w:lang w:val="en-US"/>
        </w:rPr>
        <w:t>streamwater</w:t>
      </w:r>
      <w:proofErr w:type="gramEnd"/>
    </w:p>
    <w:p w14:paraId="6DEAF2FA" w14:textId="77777777" w:rsidR="00BA06C9" w:rsidRPr="00BA06C9" w:rsidRDefault="00BA06C9" w:rsidP="00BA06C9">
      <w:pPr>
        <w:spacing w:line="276" w:lineRule="auto"/>
        <w:jc w:val="center"/>
        <w:rPr>
          <w:bCs/>
          <w:sz w:val="24"/>
          <w:szCs w:val="24"/>
          <w:lang w:val="en-US"/>
        </w:rPr>
      </w:pPr>
      <w:r w:rsidRPr="00BA06C9">
        <w:rPr>
          <w:bCs/>
          <w:sz w:val="24"/>
          <w:szCs w:val="24"/>
          <w:lang w:val="en-US"/>
        </w:rPr>
        <w:t>Silvia Parra-Suarez</w:t>
      </w:r>
      <w:r w:rsidRPr="00BA06C9">
        <w:rPr>
          <w:bCs/>
          <w:sz w:val="24"/>
          <w:szCs w:val="24"/>
          <w:vertAlign w:val="superscript"/>
          <w:lang w:val="en-US"/>
        </w:rPr>
        <w:t>1</w:t>
      </w:r>
      <w:r w:rsidRPr="00BA06C9">
        <w:rPr>
          <w:bCs/>
          <w:sz w:val="24"/>
          <w:szCs w:val="24"/>
          <w:lang w:val="en-US"/>
        </w:rPr>
        <w:t>, Romy Wild</w:t>
      </w:r>
      <w:r w:rsidRPr="00BA06C9">
        <w:rPr>
          <w:bCs/>
          <w:sz w:val="24"/>
          <w:szCs w:val="24"/>
          <w:vertAlign w:val="superscript"/>
          <w:lang w:val="en-US"/>
        </w:rPr>
        <w:t>2</w:t>
      </w:r>
      <w:r w:rsidRPr="00BA06C9">
        <w:rPr>
          <w:bCs/>
          <w:sz w:val="24"/>
          <w:szCs w:val="24"/>
          <w:lang w:val="en-US"/>
        </w:rPr>
        <w:t>, Johannes Barth</w:t>
      </w:r>
      <w:r w:rsidRPr="00BA06C9">
        <w:rPr>
          <w:bCs/>
          <w:sz w:val="24"/>
          <w:szCs w:val="24"/>
          <w:vertAlign w:val="superscript"/>
          <w:lang w:val="en-US"/>
        </w:rPr>
        <w:t>3</w:t>
      </w:r>
      <w:r w:rsidRPr="00BA06C9">
        <w:rPr>
          <w:bCs/>
          <w:sz w:val="24"/>
          <w:szCs w:val="24"/>
          <w:lang w:val="en-US"/>
        </w:rPr>
        <w:t>, Benjamin S Gilfedder</w:t>
      </w:r>
      <w:r w:rsidRPr="00BA06C9">
        <w:rPr>
          <w:bCs/>
          <w:sz w:val="24"/>
          <w:szCs w:val="24"/>
          <w:vertAlign w:val="superscript"/>
          <w:lang w:val="en-US"/>
        </w:rPr>
        <w:t>1</w:t>
      </w:r>
      <w:r w:rsidRPr="00BA06C9">
        <w:rPr>
          <w:bCs/>
          <w:sz w:val="24"/>
          <w:szCs w:val="24"/>
          <w:lang w:val="en-US"/>
        </w:rPr>
        <w:t>, Juergen Geist</w:t>
      </w:r>
      <w:r w:rsidRPr="00BA06C9">
        <w:rPr>
          <w:bCs/>
          <w:sz w:val="24"/>
          <w:szCs w:val="24"/>
          <w:vertAlign w:val="superscript"/>
          <w:lang w:val="en-US"/>
        </w:rPr>
        <w:t>2</w:t>
      </w:r>
      <w:r w:rsidRPr="00BA06C9">
        <w:rPr>
          <w:bCs/>
          <w:sz w:val="24"/>
          <w:szCs w:val="24"/>
          <w:lang w:val="en-US"/>
        </w:rPr>
        <w:t>, Sven Frei</w:t>
      </w:r>
      <w:r w:rsidRPr="00BA06C9">
        <w:rPr>
          <w:bCs/>
          <w:sz w:val="24"/>
          <w:szCs w:val="24"/>
          <w:vertAlign w:val="superscript"/>
          <w:lang w:val="en-US"/>
        </w:rPr>
        <w:t>1</w:t>
      </w:r>
      <w:r w:rsidRPr="00BA06C9">
        <w:rPr>
          <w:bCs/>
          <w:sz w:val="24"/>
          <w:szCs w:val="24"/>
          <w:lang w:val="en-US"/>
        </w:rPr>
        <w:t>, Stefan Peiffer</w:t>
      </w:r>
      <w:r w:rsidRPr="00BA06C9">
        <w:rPr>
          <w:bCs/>
          <w:sz w:val="24"/>
          <w:szCs w:val="24"/>
          <w:vertAlign w:val="superscript"/>
          <w:lang w:val="en-US"/>
        </w:rPr>
        <w:t>1</w:t>
      </w:r>
    </w:p>
    <w:p w14:paraId="69784DB0" w14:textId="77777777" w:rsidR="00BA06C9" w:rsidRPr="00BA06C9" w:rsidRDefault="00BA06C9" w:rsidP="00BA06C9">
      <w:pPr>
        <w:spacing w:line="276" w:lineRule="auto"/>
        <w:jc w:val="center"/>
        <w:rPr>
          <w:bCs/>
          <w:lang w:val="en-US"/>
        </w:rPr>
      </w:pPr>
      <w:r w:rsidRPr="00BA06C9">
        <w:rPr>
          <w:bCs/>
          <w:vertAlign w:val="superscript"/>
          <w:lang w:val="en-US"/>
        </w:rPr>
        <w:t>1</w:t>
      </w:r>
      <w:r w:rsidRPr="00BA06C9">
        <w:rPr>
          <w:bCs/>
          <w:lang w:val="en-US"/>
        </w:rPr>
        <w:t>Bayreuth Center of Ecology and Environmental Research (BayCEER), Department of Hydrology, University of Bayreuth.</w:t>
      </w:r>
    </w:p>
    <w:p w14:paraId="4749564B" w14:textId="77777777" w:rsidR="00BA06C9" w:rsidRPr="00BA06C9" w:rsidRDefault="00BA06C9" w:rsidP="00BA06C9">
      <w:pPr>
        <w:spacing w:line="276" w:lineRule="auto"/>
        <w:jc w:val="center"/>
        <w:rPr>
          <w:bCs/>
          <w:lang w:val="en-US"/>
        </w:rPr>
      </w:pPr>
      <w:r w:rsidRPr="00BA06C9">
        <w:rPr>
          <w:bCs/>
          <w:vertAlign w:val="superscript"/>
          <w:lang w:val="en-US"/>
        </w:rPr>
        <w:t>2</w:t>
      </w:r>
      <w:r w:rsidRPr="00BA06C9">
        <w:rPr>
          <w:bCs/>
          <w:lang w:val="en-US"/>
        </w:rPr>
        <w:t xml:space="preserve"> Aquatic Systems Biology, TUM School of Life Sciences, Technical University of Munich</w:t>
      </w:r>
    </w:p>
    <w:p w14:paraId="0BFE20FF" w14:textId="638050AA" w:rsidR="00B6439E" w:rsidRPr="007A0B75" w:rsidRDefault="00BA06C9" w:rsidP="00BA06C9">
      <w:pPr>
        <w:spacing w:line="276" w:lineRule="auto"/>
        <w:jc w:val="center"/>
        <w:rPr>
          <w:bCs/>
        </w:rPr>
      </w:pPr>
      <w:r w:rsidRPr="007A0B75">
        <w:rPr>
          <w:bCs/>
          <w:vertAlign w:val="superscript"/>
        </w:rPr>
        <w:t>3</w:t>
      </w:r>
      <w:r w:rsidRPr="007A0B75">
        <w:rPr>
          <w:bCs/>
        </w:rPr>
        <w:t>GeoZentrum Nordbayern, Friedrich-Alexander-Universität Erlangen-Nürnberg (FAU)</w:t>
      </w:r>
    </w:p>
    <w:p w14:paraId="31BCC9F0" w14:textId="77777777" w:rsidR="00AD50E4" w:rsidRPr="00470741" w:rsidRDefault="00AD50E4" w:rsidP="00AD50E4">
      <w:pPr>
        <w:spacing w:line="276" w:lineRule="auto"/>
        <w:rPr>
          <w:b/>
        </w:rPr>
      </w:pPr>
    </w:p>
    <w:p w14:paraId="1EE4A26D" w14:textId="65D8BE29" w:rsidR="00AD50E4" w:rsidRDefault="00C3573A" w:rsidP="00AD50E4">
      <w:pPr>
        <w:spacing w:line="276" w:lineRule="auto"/>
        <w:rPr>
          <w:b/>
          <w:lang w:val="en-US"/>
        </w:rPr>
      </w:pPr>
      <w:r>
        <w:rPr>
          <w:b/>
          <w:lang w:val="en-US"/>
        </w:rPr>
        <w:t>Supplementary Note</w:t>
      </w:r>
      <w:r w:rsidR="00AD50E4" w:rsidRPr="00AD50E4">
        <w:rPr>
          <w:b/>
          <w:lang w:val="en-US"/>
        </w:rPr>
        <w:t>: Experimental Setup</w:t>
      </w:r>
    </w:p>
    <w:p w14:paraId="7F10E74D" w14:textId="1924CC27" w:rsidR="00AD50E4" w:rsidRDefault="0011623B" w:rsidP="00AD50E4">
      <w:pPr>
        <w:spacing w:line="276" w:lineRule="auto"/>
        <w:rPr>
          <w:b/>
          <w:lang w:val="en-US"/>
        </w:rPr>
      </w:pPr>
      <w:r>
        <w:rPr>
          <w:b/>
          <w:lang w:val="en-US"/>
        </w:rPr>
        <w:t>Supplementary Note</w:t>
      </w:r>
      <w:r w:rsidR="00470741">
        <w:rPr>
          <w:b/>
          <w:lang w:val="en-US"/>
        </w:rPr>
        <w:t>:</w:t>
      </w:r>
      <w:r w:rsidR="00AD50E4" w:rsidRPr="00AD50E4">
        <w:rPr>
          <w:b/>
          <w:lang w:val="en-US"/>
        </w:rPr>
        <w:t xml:space="preserve"> Filling protocol of the FeCl2 treatment flumes</w:t>
      </w:r>
    </w:p>
    <w:p w14:paraId="0EA389AD" w14:textId="2F24F791" w:rsidR="00AD50E4" w:rsidRDefault="00AD50E4" w:rsidP="00AD50E4">
      <w:pPr>
        <w:spacing w:line="276" w:lineRule="auto"/>
        <w:rPr>
          <w:bCs/>
          <w:lang w:val="en-US"/>
        </w:rPr>
      </w:pPr>
      <w:r w:rsidRPr="00BA06C9">
        <w:rPr>
          <w:b/>
          <w:lang w:val="en-US"/>
        </w:rPr>
        <w:t>Figure S1</w:t>
      </w:r>
      <w:r>
        <w:rPr>
          <w:b/>
          <w:lang w:val="en-US"/>
        </w:rPr>
        <w:t>.</w:t>
      </w:r>
      <w:r w:rsidRPr="00BA06C9">
        <w:rPr>
          <w:b/>
          <w:lang w:val="en-US"/>
        </w:rPr>
        <w:t xml:space="preserve"> </w:t>
      </w:r>
      <w:r w:rsidR="001F3C05" w:rsidRPr="001F3C05">
        <w:rPr>
          <w:bCs/>
          <w:lang w:val="en-US"/>
        </w:rPr>
        <w:t>Weakly mean values of pH values determined in surface waters and pore waters from Fe(II) treated and control flumes.</w:t>
      </w:r>
    </w:p>
    <w:p w14:paraId="59406A3C" w14:textId="383A4AF2" w:rsidR="001F3C05" w:rsidRDefault="00AD50E4" w:rsidP="00AD50E4">
      <w:pPr>
        <w:spacing w:line="276" w:lineRule="auto"/>
        <w:rPr>
          <w:bCs/>
          <w:lang w:val="en-US"/>
        </w:rPr>
      </w:pPr>
      <w:r w:rsidRPr="00AE596F">
        <w:rPr>
          <w:b/>
          <w:lang w:val="en-US"/>
        </w:rPr>
        <w:t>Figure S2</w:t>
      </w:r>
      <w:r>
        <w:rPr>
          <w:bCs/>
          <w:lang w:val="en-US"/>
        </w:rPr>
        <w:t xml:space="preserve">. </w:t>
      </w:r>
      <w:r w:rsidR="001F3C05" w:rsidRPr="001F3C05">
        <w:rPr>
          <w:bCs/>
          <w:lang w:val="en-US"/>
        </w:rPr>
        <w:t xml:space="preserve">Weakly mean values of Fe(II) concentrations determined in surface waters and pore waters from Fe(II) treated and control flumes. </w:t>
      </w:r>
    </w:p>
    <w:p w14:paraId="4E585D28" w14:textId="2F59F484" w:rsidR="008F7FBF" w:rsidRDefault="008F7FBF" w:rsidP="00AD50E4">
      <w:pPr>
        <w:spacing w:line="276" w:lineRule="auto"/>
        <w:rPr>
          <w:bCs/>
          <w:lang w:val="en-US"/>
        </w:rPr>
      </w:pPr>
      <w:r w:rsidRPr="00FE4B93">
        <w:rPr>
          <w:b/>
          <w:lang w:val="en-US"/>
        </w:rPr>
        <w:t>Figure S3.</w:t>
      </w:r>
      <w:r>
        <w:rPr>
          <w:bCs/>
          <w:lang w:val="en-US"/>
        </w:rPr>
        <w:t xml:space="preserve"> </w:t>
      </w:r>
      <w:r w:rsidR="00894CEB" w:rsidRPr="00FB30B5">
        <w:rPr>
          <w:lang w:val="en-GB"/>
        </w:rPr>
        <w:t xml:space="preserve">Comparison of Fe(II) concentrations in surface waters and porewaters between control and treated flumes. </w:t>
      </w:r>
      <w:r w:rsidR="00894CEB">
        <w:rPr>
          <w:lang w:val="en-GB"/>
        </w:rPr>
        <w:t xml:space="preserve">we considered only the data we measured </w:t>
      </w:r>
      <w:r w:rsidR="00894CEB" w:rsidRPr="00FB30B5">
        <w:rPr>
          <w:lang w:val="en-GB"/>
        </w:rPr>
        <w:t>after pH recovery (weeks 3-6)</w:t>
      </w:r>
      <w:r w:rsidR="00894CEB">
        <w:rPr>
          <w:lang w:val="en-GB"/>
        </w:rPr>
        <w:t>.</w:t>
      </w:r>
    </w:p>
    <w:p w14:paraId="2872300A" w14:textId="29063430" w:rsidR="00AD50E4" w:rsidRDefault="00AD50E4" w:rsidP="00AD50E4">
      <w:pPr>
        <w:spacing w:line="276" w:lineRule="auto"/>
        <w:rPr>
          <w:bCs/>
          <w:lang w:val="en-US"/>
        </w:rPr>
      </w:pPr>
      <w:r w:rsidRPr="0066029C">
        <w:rPr>
          <w:b/>
          <w:lang w:val="en-US"/>
        </w:rPr>
        <w:t>Figure S</w:t>
      </w:r>
      <w:r w:rsidR="00894CEB">
        <w:rPr>
          <w:b/>
          <w:lang w:val="en-US"/>
        </w:rPr>
        <w:t>4</w:t>
      </w:r>
      <w:r>
        <w:rPr>
          <w:bCs/>
          <w:lang w:val="en-US"/>
        </w:rPr>
        <w:t>.</w:t>
      </w:r>
      <w:r w:rsidRPr="0066029C">
        <w:rPr>
          <w:bCs/>
          <w:lang w:val="en-US"/>
        </w:rPr>
        <w:t xml:space="preserve"> </w:t>
      </w:r>
      <w:r w:rsidR="001F3C05" w:rsidRPr="001F3C05">
        <w:rPr>
          <w:bCs/>
          <w:lang w:val="en-US"/>
        </w:rPr>
        <w:t>Weakly mean values of DO concentrations in treated and untreated flumes. Only the data obtained after the pH has recovered (week 3-6). a) Comparison between surface waters and porewaters, b) comparison of all samples between the type of sediment.</w:t>
      </w:r>
    </w:p>
    <w:p w14:paraId="3FA9A6A1" w14:textId="6E0CCCCF" w:rsidR="00AD50E4" w:rsidRDefault="00AD50E4" w:rsidP="00AD50E4">
      <w:pPr>
        <w:spacing w:line="276" w:lineRule="auto"/>
        <w:rPr>
          <w:bCs/>
          <w:lang w:val="en-US"/>
        </w:rPr>
      </w:pPr>
      <w:r w:rsidRPr="00DE5E66">
        <w:rPr>
          <w:b/>
          <w:lang w:val="en-US"/>
        </w:rPr>
        <w:t>Figure S</w:t>
      </w:r>
      <w:r w:rsidR="00894CEB">
        <w:rPr>
          <w:b/>
          <w:lang w:val="en-US"/>
        </w:rPr>
        <w:t>5</w:t>
      </w:r>
      <w:r>
        <w:rPr>
          <w:b/>
          <w:lang w:val="en-US"/>
        </w:rPr>
        <w:t>.</w:t>
      </w:r>
      <w:r w:rsidRPr="00DE5E66">
        <w:rPr>
          <w:bCs/>
          <w:lang w:val="en-US"/>
        </w:rPr>
        <w:t xml:space="preserve"> </w:t>
      </w:r>
      <w:r w:rsidR="001F3C05" w:rsidRPr="001F3C05">
        <w:rPr>
          <w:bCs/>
          <w:lang w:val="en-US"/>
        </w:rPr>
        <w:t>Weakly</w:t>
      </w:r>
      <w:r w:rsidR="001F3C05">
        <w:rPr>
          <w:bCs/>
          <w:lang w:val="en-US"/>
        </w:rPr>
        <w:t xml:space="preserve"> </w:t>
      </w:r>
      <w:r w:rsidR="001F3C05" w:rsidRPr="001F3C05">
        <w:rPr>
          <w:bCs/>
          <w:lang w:val="en-US"/>
        </w:rPr>
        <w:t>mean values of DOC concentrations determined in surface waters and pore waters from Fe(II) treated and control flumes.</w:t>
      </w:r>
    </w:p>
    <w:p w14:paraId="24FECEAE" w14:textId="35C80288" w:rsidR="00AD50E4" w:rsidRDefault="00AD50E4" w:rsidP="00AD50E4">
      <w:pPr>
        <w:spacing w:line="276" w:lineRule="auto"/>
        <w:rPr>
          <w:bCs/>
          <w:lang w:val="en-US"/>
        </w:rPr>
      </w:pPr>
      <w:r w:rsidRPr="00AD50E4">
        <w:rPr>
          <w:b/>
          <w:bCs/>
          <w:lang w:val="en-US"/>
        </w:rPr>
        <w:t xml:space="preserve">Figure </w:t>
      </w:r>
      <w:r w:rsidR="002F3C6A">
        <w:rPr>
          <w:b/>
          <w:bCs/>
          <w:lang w:val="en-US"/>
        </w:rPr>
        <w:t>S</w:t>
      </w:r>
      <w:r w:rsidR="00894CEB">
        <w:rPr>
          <w:b/>
          <w:bCs/>
          <w:lang w:val="en-US"/>
        </w:rPr>
        <w:t>6</w:t>
      </w:r>
      <w:r w:rsidRPr="00AD50E4">
        <w:rPr>
          <w:b/>
          <w:bCs/>
          <w:lang w:val="en-US"/>
        </w:rPr>
        <w:t>.</w:t>
      </w:r>
      <w:r>
        <w:rPr>
          <w:bCs/>
          <w:lang w:val="en-US"/>
        </w:rPr>
        <w:t xml:space="preserve"> </w:t>
      </w:r>
      <w:r w:rsidR="001F3C05" w:rsidRPr="001F3C05">
        <w:rPr>
          <w:bCs/>
          <w:lang w:val="en-US"/>
        </w:rPr>
        <w:t>Effects of flume parameters on mean DO concentrations in surface waters and pore waters from treated and control flumes.</w:t>
      </w:r>
    </w:p>
    <w:p w14:paraId="5E4BBCFB" w14:textId="4D313124" w:rsidR="00470741" w:rsidRDefault="00470741">
      <w:pPr>
        <w:rPr>
          <w:b/>
          <w:sz w:val="28"/>
          <w:lang w:val="en-US"/>
        </w:rPr>
      </w:pPr>
      <w:r>
        <w:rPr>
          <w:b/>
          <w:sz w:val="28"/>
          <w:lang w:val="en-US"/>
        </w:rPr>
        <w:br w:type="page"/>
      </w:r>
    </w:p>
    <w:p w14:paraId="6BCA047B" w14:textId="0E60D1A5" w:rsidR="00AD50E4" w:rsidRPr="00470741" w:rsidRDefault="00AD50E4" w:rsidP="00470741">
      <w:pPr>
        <w:spacing w:line="480" w:lineRule="auto"/>
        <w:rPr>
          <w:sz w:val="28"/>
          <w:szCs w:val="28"/>
          <w:lang w:val="en-GB"/>
        </w:rPr>
      </w:pPr>
      <w:r w:rsidRPr="00470741">
        <w:rPr>
          <w:sz w:val="28"/>
          <w:szCs w:val="28"/>
          <w:lang w:val="en-GB"/>
        </w:rPr>
        <w:lastRenderedPageBreak/>
        <w:t>S</w:t>
      </w:r>
      <w:r w:rsidR="00A70D91">
        <w:rPr>
          <w:sz w:val="28"/>
          <w:szCs w:val="28"/>
          <w:lang w:val="en-GB"/>
        </w:rPr>
        <w:t>upplementary Note:</w:t>
      </w:r>
      <w:r w:rsidRPr="00470741">
        <w:rPr>
          <w:sz w:val="28"/>
          <w:szCs w:val="28"/>
          <w:lang w:val="en-GB"/>
        </w:rPr>
        <w:t xml:space="preserve"> Experimental Setup</w:t>
      </w:r>
    </w:p>
    <w:p w14:paraId="7914D3C9" w14:textId="6F6BE56B" w:rsidR="00AD50E4" w:rsidRDefault="00AD50E4" w:rsidP="00AD50E4">
      <w:pPr>
        <w:spacing w:line="480" w:lineRule="auto"/>
        <w:rPr>
          <w:lang w:val="en-GB"/>
        </w:rPr>
      </w:pPr>
      <w:r>
        <w:rPr>
          <w:lang w:val="en-GB"/>
        </w:rPr>
        <w:t xml:space="preserve">The flume system consisted of 12 flumes that were installed outdoors at the experimental test site of the </w:t>
      </w:r>
      <w:r w:rsidR="00B05588">
        <w:rPr>
          <w:lang w:val="en-GB"/>
        </w:rPr>
        <w:t>Institu</w:t>
      </w:r>
      <w:r w:rsidR="00CB7D4E">
        <w:rPr>
          <w:lang w:val="en-GB"/>
        </w:rPr>
        <w:t>te</w:t>
      </w:r>
      <w:r>
        <w:rPr>
          <w:lang w:val="en-GB"/>
        </w:rPr>
        <w:t xml:space="preserve"> </w:t>
      </w:r>
      <w:r w:rsidR="002E0E4E" w:rsidRPr="002E0E4E">
        <w:rPr>
          <w:lang w:val="en-GB"/>
        </w:rPr>
        <w:t xml:space="preserve">of Aquatic Systems Biology at the </w:t>
      </w:r>
      <w:proofErr w:type="spellStart"/>
      <w:r w:rsidR="002E0E4E" w:rsidRPr="002E0E4E">
        <w:rPr>
          <w:lang w:val="en-GB"/>
        </w:rPr>
        <w:t>Technische</w:t>
      </w:r>
      <w:proofErr w:type="spellEnd"/>
      <w:r w:rsidR="002E0E4E" w:rsidRPr="002E0E4E">
        <w:rPr>
          <w:lang w:val="en-GB"/>
        </w:rPr>
        <w:t xml:space="preserve"> Universität München</w:t>
      </w:r>
      <w:r>
        <w:rPr>
          <w:lang w:val="en-GB"/>
        </w:rPr>
        <w:t xml:space="preserve">. Each flume was split into two flume cells </w:t>
      </w:r>
      <w:proofErr w:type="spellStart"/>
      <w:r>
        <w:rPr>
          <w:lang w:val="en-GB"/>
        </w:rPr>
        <w:t>labeled</w:t>
      </w:r>
      <w:proofErr w:type="spellEnd"/>
      <w:r>
        <w:rPr>
          <w:lang w:val="en-GB"/>
        </w:rPr>
        <w:t xml:space="preserve"> A and B, with a total of 24 flume cells </w:t>
      </w:r>
      <w:proofErr w:type="spellStart"/>
      <w:r>
        <w:rPr>
          <w:lang w:val="en-GB"/>
        </w:rPr>
        <w:t>labeled</w:t>
      </w:r>
      <w:proofErr w:type="spellEnd"/>
      <w:r>
        <w:rPr>
          <w:lang w:val="en-GB"/>
        </w:rPr>
        <w:t xml:space="preserve"> 1A to 12 A and 1B to 12 B (Fig. 1a). A single flume cell had a length of 7m, a width of 0.5m, and a depth of 1m. The flumes were filled with different sediment types up to 0.6m inside the flume. </w:t>
      </w:r>
      <w:r w:rsidRPr="00D85BBE">
        <w:rPr>
          <w:lang w:val="en-GB"/>
        </w:rPr>
        <w:t>Flume</w:t>
      </w:r>
      <w:r>
        <w:rPr>
          <w:lang w:val="en-GB"/>
        </w:rPr>
        <w:t xml:space="preserve"> cell</w:t>
      </w:r>
      <w:r w:rsidRPr="00D85BBE">
        <w:rPr>
          <w:lang w:val="en-GB"/>
        </w:rPr>
        <w:t xml:space="preserve">s with the letter A </w:t>
      </w:r>
      <w:r>
        <w:rPr>
          <w:lang w:val="en-GB"/>
        </w:rPr>
        <w:t xml:space="preserve">were filled with </w:t>
      </w:r>
      <w:r w:rsidRPr="00D85BBE">
        <w:rPr>
          <w:lang w:val="en-GB"/>
        </w:rPr>
        <w:t>fine sediment</w:t>
      </w:r>
      <w:r>
        <w:rPr>
          <w:lang w:val="en-GB"/>
        </w:rPr>
        <w:t>,</w:t>
      </w:r>
      <w:r w:rsidRPr="00D85BBE">
        <w:rPr>
          <w:lang w:val="en-GB"/>
        </w:rPr>
        <w:t xml:space="preserve"> and flume</w:t>
      </w:r>
      <w:r>
        <w:rPr>
          <w:lang w:val="en-GB"/>
        </w:rPr>
        <w:t xml:space="preserve"> cells </w:t>
      </w:r>
      <w:r w:rsidRPr="00D85BBE">
        <w:rPr>
          <w:lang w:val="en-GB"/>
        </w:rPr>
        <w:t>with the</w:t>
      </w:r>
      <w:r>
        <w:rPr>
          <w:lang w:val="en-GB"/>
        </w:rPr>
        <w:t xml:space="preserve"> letter</w:t>
      </w:r>
      <w:r w:rsidRPr="00D85BBE">
        <w:rPr>
          <w:lang w:val="en-GB"/>
        </w:rPr>
        <w:t xml:space="preserve"> B </w:t>
      </w:r>
      <w:r>
        <w:rPr>
          <w:lang w:val="en-GB"/>
        </w:rPr>
        <w:t xml:space="preserve">with </w:t>
      </w:r>
      <w:r w:rsidRPr="00D85BBE">
        <w:rPr>
          <w:lang w:val="en-GB"/>
        </w:rPr>
        <w:t>coarse sediment.</w:t>
      </w:r>
      <w:r>
        <w:rPr>
          <w:lang w:val="en-GB"/>
        </w:rPr>
        <w:t xml:space="preserve"> The “coarse” sediment consisted of coarse gravel (0.1-32 mm) with a sand (0-4 mm) fraction of 10 %. For the “fine” sediment fraction, the “coarse” fraction was further diluted with the sand fraction in a ratio of </w:t>
      </w:r>
      <w:r w:rsidRPr="0090417E">
        <w:rPr>
          <w:lang w:val="en-GB"/>
        </w:rPr>
        <w:t>70</w:t>
      </w:r>
      <w:r>
        <w:rPr>
          <w:lang w:val="en-GB"/>
        </w:rPr>
        <w:t xml:space="preserve"> % to </w:t>
      </w:r>
      <w:r w:rsidRPr="0090417E">
        <w:rPr>
          <w:lang w:val="en-GB"/>
        </w:rPr>
        <w:t>30%</w:t>
      </w:r>
      <w:r>
        <w:rPr>
          <w:lang w:val="en-GB"/>
        </w:rPr>
        <w:t xml:space="preserve">. </w:t>
      </w:r>
      <w:r w:rsidRPr="00C87D37">
        <w:rPr>
          <w:lang w:val="en-GB"/>
        </w:rPr>
        <w:t>The sediment</w:t>
      </w:r>
      <w:r>
        <w:rPr>
          <w:lang w:val="en-GB"/>
        </w:rPr>
        <w:t xml:space="preserve"> material is local</w:t>
      </w:r>
      <w:r w:rsidRPr="00C87D37">
        <w:rPr>
          <w:lang w:val="en-GB"/>
        </w:rPr>
        <w:t xml:space="preserve"> </w:t>
      </w:r>
      <w:r>
        <w:rPr>
          <w:lang w:val="en-GB"/>
        </w:rPr>
        <w:t xml:space="preserve">calcite </w:t>
      </w:r>
      <w:r w:rsidRPr="00C87D37">
        <w:rPr>
          <w:lang w:val="en-GB"/>
        </w:rPr>
        <w:t>quaternary gravel from the formation "Munich gravel plain</w:t>
      </w:r>
      <w:r>
        <w:rPr>
          <w:lang w:val="en-GB"/>
        </w:rPr>
        <w:t>" (</w:t>
      </w:r>
      <w:proofErr w:type="spellStart"/>
      <w:r>
        <w:rPr>
          <w:lang w:val="en-GB"/>
        </w:rPr>
        <w:t>Kieswerk</w:t>
      </w:r>
      <w:proofErr w:type="spellEnd"/>
      <w:r>
        <w:rPr>
          <w:lang w:val="en-GB"/>
        </w:rPr>
        <w:t xml:space="preserve"> </w:t>
      </w:r>
      <w:proofErr w:type="spellStart"/>
      <w:r>
        <w:rPr>
          <w:lang w:val="en-GB"/>
        </w:rPr>
        <w:t>Berglern</w:t>
      </w:r>
      <w:proofErr w:type="spellEnd"/>
      <w:r>
        <w:rPr>
          <w:lang w:val="en-GB"/>
        </w:rPr>
        <w:t xml:space="preserve">, </w:t>
      </w:r>
      <w:proofErr w:type="spellStart"/>
      <w:r w:rsidRPr="008515B0">
        <w:rPr>
          <w:lang w:val="en-GB"/>
        </w:rPr>
        <w:t>Rohrdorfer</w:t>
      </w:r>
      <w:proofErr w:type="spellEnd"/>
      <w:r w:rsidRPr="008515B0">
        <w:rPr>
          <w:lang w:val="en-GB"/>
        </w:rPr>
        <w:t xml:space="preserve"> Sand und Kies</w:t>
      </w:r>
      <w:r>
        <w:rPr>
          <w:lang w:val="en-GB"/>
        </w:rPr>
        <w:t xml:space="preserve"> </w:t>
      </w:r>
      <w:r w:rsidRPr="008D69D1">
        <w:rPr>
          <w:lang w:val="en-GB"/>
        </w:rPr>
        <w:t>GmbH</w:t>
      </w:r>
      <w:r w:rsidRPr="00C87D37">
        <w:rPr>
          <w:lang w:val="en-GB"/>
        </w:rPr>
        <w:t>)</w:t>
      </w:r>
      <w:r>
        <w:rPr>
          <w:lang w:val="en-GB"/>
        </w:rPr>
        <w:t>.</w:t>
      </w:r>
    </w:p>
    <w:p w14:paraId="2F0DAC86" w14:textId="58731399" w:rsidR="00AD50E4" w:rsidRPr="00291378" w:rsidRDefault="00AD50E4" w:rsidP="00AD50E4">
      <w:pPr>
        <w:spacing w:line="480" w:lineRule="auto"/>
        <w:rPr>
          <w:strike/>
          <w:lang w:val="en-GB"/>
        </w:rPr>
      </w:pPr>
      <w:r>
        <w:rPr>
          <w:lang w:val="en-GB"/>
        </w:rPr>
        <w:t>The flume system was supplied with organic matter through natural leaf fall, photosynthesis, and subsequent biofilm formation from May 2020 until Oct 2021 while being used for other experiments</w:t>
      </w:r>
      <w:r w:rsidR="002E0E4E">
        <w:rPr>
          <w:lang w:val="en-GB"/>
        </w:rPr>
        <w:t xml:space="preserve"> </w:t>
      </w:r>
      <w:sdt>
        <w:sdtPr>
          <w:rPr>
            <w:color w:val="000000"/>
            <w:vertAlign w:val="superscript"/>
            <w:lang w:val="en-GB"/>
          </w:rPr>
          <w:tag w:val="MENDELEY_CITATION_v3_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"/>
          <w:id w:val="803745103"/>
          <w:placeholder>
            <w:docPart w:val="DefaultPlaceholder_-1854013440"/>
          </w:placeholder>
        </w:sdtPr>
        <w:sdtEndPr/>
        <w:sdtContent>
          <w:r w:rsidR="00F43BDB" w:rsidRPr="00F43BDB">
            <w:rPr>
              <w:color w:val="000000"/>
              <w:vertAlign w:val="superscript"/>
              <w:lang w:val="en-GB"/>
            </w:rPr>
            <w:t>1</w:t>
          </w:r>
        </w:sdtContent>
      </w:sdt>
      <w:r>
        <w:rPr>
          <w:lang w:val="en-GB"/>
        </w:rPr>
        <w:t>.</w:t>
      </w:r>
      <w:r w:rsidR="002E0E4E">
        <w:rPr>
          <w:lang w:val="en-GB"/>
        </w:rPr>
        <w:t xml:space="preserve"> </w:t>
      </w:r>
      <w:r>
        <w:rPr>
          <w:lang w:val="en-GB"/>
        </w:rPr>
        <w:t xml:space="preserve"> </w:t>
      </w:r>
    </w:p>
    <w:p w14:paraId="3AA056BD" w14:textId="77777777" w:rsidR="00AD50E4" w:rsidRDefault="00AD50E4" w:rsidP="00AD50E4">
      <w:pPr>
        <w:spacing w:line="480" w:lineRule="auto"/>
        <w:rPr>
          <w:lang w:val="en-GB"/>
        </w:rPr>
      </w:pPr>
      <w:r>
        <w:rPr>
          <w:lang w:val="en-GB"/>
        </w:rPr>
        <w:t>Surface flow in the A and B flumes was generated by two separate pumping system systems with pumping system (PS) 1 (in orange in Fig. 1) supplying flume cells treated with FeCl</w:t>
      </w:r>
      <w:r>
        <w:rPr>
          <w:vertAlign w:val="subscript"/>
          <w:lang w:val="en-GB"/>
        </w:rPr>
        <w:t xml:space="preserve">2  </w:t>
      </w:r>
      <w:r>
        <w:rPr>
          <w:lang w:val="en-GB"/>
        </w:rPr>
        <w:t xml:space="preserve">and (PS) 2 (blue, in Fig. 1a) supplying untreated flume cells. Each pumping system consisted of 2 water feeding tanks and a backflow basin (Fig. 1a). A pump in tank 2 of each pumping system produces the surface inflow regulated by individual flume valves to adjust the surface-water flow rate for each flume. In addition, each pumping system had a common backflow basin in which the surface outflow from each flume was collected and sent back to the feeding tanks with an additional pump, respectively. </w:t>
      </w:r>
    </w:p>
    <w:p w14:paraId="342C6422" w14:textId="0436B26A" w:rsidR="00AD50E4" w:rsidRDefault="00AD50E4" w:rsidP="00AD50E4">
      <w:pPr>
        <w:spacing w:line="480" w:lineRule="auto"/>
        <w:rPr>
          <w:lang w:val="en-GB"/>
        </w:rPr>
      </w:pPr>
      <w:r>
        <w:rPr>
          <w:lang w:val="en-GB"/>
        </w:rPr>
        <w:t>Six flumes (both A and B) were supplied with a "moderate flow rate" (3 L s</w:t>
      </w:r>
      <w:r>
        <w:rPr>
          <w:vertAlign w:val="superscript"/>
          <w:lang w:val="en-GB"/>
        </w:rPr>
        <w:t>-1</w:t>
      </w:r>
      <w:r>
        <w:rPr>
          <w:lang w:val="en-GB"/>
        </w:rPr>
        <w:t>) and six flumes with a discharge simulating drought condition ("low flow rate"</w:t>
      </w:r>
      <w:r w:rsidRPr="003B15C1">
        <w:rPr>
          <w:lang w:val="en-GB"/>
        </w:rPr>
        <w:t xml:space="preserve"> 0.5 L</w:t>
      </w:r>
      <w:r w:rsidRPr="00291378">
        <w:rPr>
          <w:lang w:val="en-GB"/>
        </w:rPr>
        <w:t xml:space="preserve"> </w:t>
      </w:r>
      <w:r w:rsidRPr="003B15C1">
        <w:rPr>
          <w:lang w:val="en-GB"/>
        </w:rPr>
        <w:t>s</w:t>
      </w:r>
      <w:r w:rsidRPr="00291378">
        <w:rPr>
          <w:vertAlign w:val="superscript"/>
          <w:lang w:val="en-GB"/>
        </w:rPr>
        <w:t>-1</w:t>
      </w:r>
      <w:r>
        <w:rPr>
          <w:lang w:val="en-GB"/>
        </w:rPr>
        <w:t>). Hence, e</w:t>
      </w:r>
      <w:r w:rsidRPr="00D85BBE">
        <w:rPr>
          <w:lang w:val="en-GB"/>
        </w:rPr>
        <w:t xml:space="preserve">ach </w:t>
      </w:r>
      <w:r>
        <w:rPr>
          <w:lang w:val="en-GB"/>
        </w:rPr>
        <w:t>pumping system</w:t>
      </w:r>
      <w:r w:rsidRPr="00D85BBE">
        <w:rPr>
          <w:lang w:val="en-GB"/>
        </w:rPr>
        <w:t xml:space="preserve"> </w:t>
      </w:r>
      <w:r>
        <w:rPr>
          <w:lang w:val="en-GB"/>
        </w:rPr>
        <w:t xml:space="preserve">fed an equal number of </w:t>
      </w:r>
      <w:r w:rsidRPr="00D85BBE">
        <w:rPr>
          <w:lang w:val="en-GB"/>
        </w:rPr>
        <w:t xml:space="preserve">flumes with </w:t>
      </w:r>
      <w:proofErr w:type="spellStart"/>
      <w:r>
        <w:rPr>
          <w:lang w:val="en-GB"/>
        </w:rPr>
        <w:t>i</w:t>
      </w:r>
      <w:proofErr w:type="spellEnd"/>
      <w:r>
        <w:rPr>
          <w:lang w:val="en-GB"/>
        </w:rPr>
        <w:t xml:space="preserve">) </w:t>
      </w:r>
      <w:r w:rsidRPr="00D85BBE">
        <w:rPr>
          <w:lang w:val="en-GB"/>
        </w:rPr>
        <w:t>the combination</w:t>
      </w:r>
      <w:r>
        <w:rPr>
          <w:lang w:val="en-GB"/>
        </w:rPr>
        <w:t>s</w:t>
      </w:r>
      <w:r w:rsidRPr="00D85BBE">
        <w:rPr>
          <w:lang w:val="en-GB"/>
        </w:rPr>
        <w:t xml:space="preserve"> "</w:t>
      </w:r>
      <w:r>
        <w:rPr>
          <w:lang w:val="en-GB"/>
        </w:rPr>
        <w:t xml:space="preserve">moderate flow rate </w:t>
      </w:r>
      <w:r w:rsidRPr="00D85BBE">
        <w:rPr>
          <w:lang w:val="en-GB"/>
        </w:rPr>
        <w:t>"/ coarse</w:t>
      </w:r>
      <w:r>
        <w:rPr>
          <w:lang w:val="en-GB"/>
        </w:rPr>
        <w:t xml:space="preserve"> sediment</w:t>
      </w:r>
      <w:r w:rsidRPr="00D85BBE">
        <w:rPr>
          <w:lang w:val="en-GB"/>
        </w:rPr>
        <w:t xml:space="preserve"> and </w:t>
      </w:r>
      <w:r w:rsidRPr="00D85BBE">
        <w:rPr>
          <w:lang w:val="en-GB"/>
        </w:rPr>
        <w:lastRenderedPageBreak/>
        <w:t>"</w:t>
      </w:r>
      <w:r>
        <w:rPr>
          <w:lang w:val="en-GB"/>
        </w:rPr>
        <w:t>moderate flow rate</w:t>
      </w:r>
      <w:r w:rsidRPr="00D85BBE">
        <w:rPr>
          <w:lang w:val="en-GB"/>
        </w:rPr>
        <w:t xml:space="preserve">"/ fine sediment, and </w:t>
      </w:r>
      <w:r>
        <w:rPr>
          <w:lang w:val="en-GB"/>
        </w:rPr>
        <w:t xml:space="preserve">ii) </w:t>
      </w:r>
      <w:r w:rsidRPr="00D85BBE">
        <w:rPr>
          <w:lang w:val="en-GB"/>
        </w:rPr>
        <w:t>the combination "</w:t>
      </w:r>
      <w:r>
        <w:rPr>
          <w:lang w:val="en-GB"/>
        </w:rPr>
        <w:t>l</w:t>
      </w:r>
      <w:r w:rsidRPr="00D85BBE">
        <w:rPr>
          <w:lang w:val="en-GB"/>
        </w:rPr>
        <w:t xml:space="preserve">ow </w:t>
      </w:r>
      <w:r>
        <w:rPr>
          <w:lang w:val="en-GB"/>
        </w:rPr>
        <w:t>flow rate</w:t>
      </w:r>
      <w:r w:rsidRPr="00D85BBE">
        <w:rPr>
          <w:lang w:val="en-GB"/>
        </w:rPr>
        <w:t>"/coarse</w:t>
      </w:r>
      <w:r>
        <w:rPr>
          <w:lang w:val="en-GB"/>
        </w:rPr>
        <w:t xml:space="preserve"> sediment</w:t>
      </w:r>
      <w:r w:rsidRPr="00D85BBE">
        <w:rPr>
          <w:lang w:val="en-GB"/>
        </w:rPr>
        <w:t xml:space="preserve"> and "</w:t>
      </w:r>
      <w:r>
        <w:rPr>
          <w:lang w:val="en-GB"/>
        </w:rPr>
        <w:t>l</w:t>
      </w:r>
      <w:r w:rsidRPr="00D85BBE">
        <w:rPr>
          <w:lang w:val="en-GB"/>
        </w:rPr>
        <w:t xml:space="preserve">ow </w:t>
      </w:r>
      <w:r>
        <w:rPr>
          <w:lang w:val="en-GB"/>
        </w:rPr>
        <w:t>flow rate"</w:t>
      </w:r>
      <w:r w:rsidRPr="00D85BBE">
        <w:rPr>
          <w:lang w:val="en-GB"/>
        </w:rPr>
        <w:t>/fine sediment.</w:t>
      </w:r>
      <w:r>
        <w:rPr>
          <w:lang w:val="en-GB"/>
        </w:rPr>
        <w:t xml:space="preserve"> </w:t>
      </w:r>
    </w:p>
    <w:p w14:paraId="260A2D2B" w14:textId="77777777" w:rsidR="00AD50E4" w:rsidRDefault="00AD50E4" w:rsidP="00AD50E4">
      <w:pPr>
        <w:spacing w:line="480" w:lineRule="auto"/>
        <w:rPr>
          <w:lang w:val="en-GB"/>
        </w:rPr>
      </w:pPr>
      <w:r>
        <w:rPr>
          <w:lang w:val="en-GB"/>
        </w:rPr>
        <w:t>FeCl</w:t>
      </w:r>
      <w:r>
        <w:rPr>
          <w:vertAlign w:val="subscript"/>
          <w:lang w:val="en-GB"/>
        </w:rPr>
        <w:t>2</w:t>
      </w:r>
      <w:r>
        <w:rPr>
          <w:lang w:val="en-GB"/>
        </w:rPr>
        <w:t xml:space="preserve"> treatment </w:t>
      </w:r>
      <w:r w:rsidRPr="00263118">
        <w:rPr>
          <w:lang w:val="en-GB"/>
        </w:rPr>
        <w:t>was applied to the flumes in orange (</w:t>
      </w:r>
      <w:r>
        <w:rPr>
          <w:lang w:val="en-GB"/>
        </w:rPr>
        <w:t>PS1</w:t>
      </w:r>
      <w:r w:rsidRPr="00263118">
        <w:rPr>
          <w:lang w:val="en-GB"/>
        </w:rPr>
        <w:t>)</w:t>
      </w:r>
      <w:r>
        <w:rPr>
          <w:lang w:val="en-GB"/>
        </w:rPr>
        <w:t>. T</w:t>
      </w:r>
      <w:r w:rsidRPr="00263118">
        <w:rPr>
          <w:lang w:val="en-GB"/>
        </w:rPr>
        <w:t>he control group</w:t>
      </w:r>
      <w:r>
        <w:rPr>
          <w:lang w:val="en-GB"/>
        </w:rPr>
        <w:t xml:space="preserve"> was the </w:t>
      </w:r>
      <w:r w:rsidRPr="00263118">
        <w:rPr>
          <w:lang w:val="en-GB"/>
        </w:rPr>
        <w:t>flumes</w:t>
      </w:r>
      <w:r>
        <w:rPr>
          <w:lang w:val="en-GB"/>
        </w:rPr>
        <w:t xml:space="preserve"> in blue (PS2).</w:t>
      </w:r>
      <w:r w:rsidRPr="00263118">
        <w:rPr>
          <w:lang w:val="en-GB"/>
        </w:rPr>
        <w:t xml:space="preserve"> </w:t>
      </w:r>
      <w:r>
        <w:rPr>
          <w:lang w:val="en-GB"/>
        </w:rPr>
        <w:t>Therefore, all</w:t>
      </w:r>
      <w:r w:rsidRPr="00263118">
        <w:rPr>
          <w:lang w:val="en-GB"/>
        </w:rPr>
        <w:t xml:space="preserve"> the flumes with uneven numbers </w:t>
      </w:r>
      <w:r>
        <w:rPr>
          <w:lang w:val="en-GB"/>
        </w:rPr>
        <w:t xml:space="preserve">were treated with </w:t>
      </w:r>
      <w:r w:rsidRPr="00263118">
        <w:rPr>
          <w:lang w:val="en-GB"/>
        </w:rPr>
        <w:t>FeCl</w:t>
      </w:r>
      <w:r w:rsidRPr="00ED68D8">
        <w:rPr>
          <w:vertAlign w:val="subscript"/>
          <w:lang w:val="en-GB"/>
        </w:rPr>
        <w:t>2</w:t>
      </w:r>
      <w:r w:rsidRPr="00263118">
        <w:rPr>
          <w:lang w:val="en-GB"/>
        </w:rPr>
        <w:t xml:space="preserve"> </w:t>
      </w:r>
      <w:r>
        <w:rPr>
          <w:lang w:val="en-GB"/>
        </w:rPr>
        <w:t>(1,3,5,7,9,11). All</w:t>
      </w:r>
      <w:r w:rsidRPr="00263118">
        <w:rPr>
          <w:lang w:val="en-GB"/>
        </w:rPr>
        <w:t xml:space="preserve"> flumes with even numbers </w:t>
      </w:r>
      <w:r>
        <w:rPr>
          <w:lang w:val="en-GB"/>
        </w:rPr>
        <w:t xml:space="preserve">belonged to the </w:t>
      </w:r>
      <w:r w:rsidRPr="00263118">
        <w:rPr>
          <w:lang w:val="en-GB"/>
        </w:rPr>
        <w:t>control</w:t>
      </w:r>
      <w:r>
        <w:rPr>
          <w:lang w:val="en-GB"/>
        </w:rPr>
        <w:t xml:space="preserve"> group (2,4,6,8,10,12, Fig. 1a)</w:t>
      </w:r>
      <w:r w:rsidRPr="00263118">
        <w:rPr>
          <w:lang w:val="en-GB"/>
        </w:rPr>
        <w:t xml:space="preserve">. </w:t>
      </w:r>
      <w:r>
        <w:rPr>
          <w:lang w:val="en-GB"/>
        </w:rPr>
        <w:t xml:space="preserve">The bottom of each </w:t>
      </w:r>
      <w:r w:rsidRPr="00263118">
        <w:rPr>
          <w:lang w:val="en-GB"/>
        </w:rPr>
        <w:t xml:space="preserve">flume </w:t>
      </w:r>
      <w:r>
        <w:rPr>
          <w:lang w:val="en-GB"/>
        </w:rPr>
        <w:t xml:space="preserve">cell </w:t>
      </w:r>
      <w:r w:rsidRPr="00263118">
        <w:rPr>
          <w:lang w:val="en-GB"/>
        </w:rPr>
        <w:t xml:space="preserve">had </w:t>
      </w:r>
      <w:r>
        <w:rPr>
          <w:lang w:val="en-GB"/>
        </w:rPr>
        <w:t>an</w:t>
      </w:r>
      <w:r w:rsidRPr="00263118">
        <w:rPr>
          <w:lang w:val="en-GB"/>
        </w:rPr>
        <w:t xml:space="preserve"> independent </w:t>
      </w:r>
      <w:r>
        <w:rPr>
          <w:lang w:val="en-GB"/>
        </w:rPr>
        <w:t>subsurface</w:t>
      </w:r>
      <w:r w:rsidRPr="00263118">
        <w:rPr>
          <w:lang w:val="en-GB"/>
        </w:rPr>
        <w:t xml:space="preserve"> inflow </w:t>
      </w:r>
      <w:r>
        <w:rPr>
          <w:lang w:val="en-GB"/>
        </w:rPr>
        <w:t xml:space="preserve">pipe (7m long) that circulated from </w:t>
      </w:r>
      <w:r w:rsidRPr="00263118">
        <w:rPr>
          <w:lang w:val="en-GB"/>
        </w:rPr>
        <w:t xml:space="preserve">a single </w:t>
      </w:r>
      <w:r>
        <w:rPr>
          <w:lang w:val="en-GB"/>
        </w:rPr>
        <w:t xml:space="preserve">water </w:t>
      </w:r>
      <w:r w:rsidRPr="00263118">
        <w:rPr>
          <w:lang w:val="en-GB"/>
        </w:rPr>
        <w:t>source</w:t>
      </w:r>
      <w:r>
        <w:rPr>
          <w:lang w:val="en-GB"/>
        </w:rPr>
        <w:t xml:space="preserve"> (container) (Fig. 1b)</w:t>
      </w:r>
      <w:r w:rsidRPr="00263118">
        <w:rPr>
          <w:lang w:val="en-GB"/>
        </w:rPr>
        <w:t>.</w:t>
      </w:r>
      <w:r>
        <w:rPr>
          <w:lang w:val="en-GB"/>
        </w:rPr>
        <w:t xml:space="preserve"> Each subsurface pipe in every sub-flume had an on/off valve (red circle in Fig. 1b) that could be closed or opened. After filling the flume cells of the treatment group with FeCl</w:t>
      </w:r>
      <w:r w:rsidRPr="00226286">
        <w:rPr>
          <w:vertAlign w:val="subscript"/>
          <w:lang w:val="en-GB"/>
        </w:rPr>
        <w:t>2</w:t>
      </w:r>
      <w:r>
        <w:rPr>
          <w:lang w:val="en-GB"/>
        </w:rPr>
        <w:t xml:space="preserve"> (cf. below), we established </w:t>
      </w:r>
      <w:r w:rsidRPr="00263118">
        <w:rPr>
          <w:lang w:val="en-GB"/>
        </w:rPr>
        <w:t xml:space="preserve">permanent </w:t>
      </w:r>
      <w:r>
        <w:rPr>
          <w:lang w:val="en-GB"/>
        </w:rPr>
        <w:t>subsurface</w:t>
      </w:r>
      <w:r w:rsidRPr="00263118">
        <w:rPr>
          <w:lang w:val="en-GB"/>
        </w:rPr>
        <w:t xml:space="preserve"> flow</w:t>
      </w:r>
      <w:r>
        <w:rPr>
          <w:lang w:val="en-GB"/>
        </w:rPr>
        <w:t xml:space="preserve"> in all flumes, including the control flumes</w:t>
      </w:r>
      <w:r w:rsidRPr="00263118">
        <w:rPr>
          <w:lang w:val="en-GB"/>
        </w:rPr>
        <w:t>.</w:t>
      </w:r>
      <w:r>
        <w:rPr>
          <w:lang w:val="en-GB"/>
        </w:rPr>
        <w:t xml:space="preserve"> </w:t>
      </w:r>
    </w:p>
    <w:p w14:paraId="6F7382AA" w14:textId="565EB935" w:rsidR="00AD50E4" w:rsidRDefault="00AD50E4" w:rsidP="00AD50E4">
      <w:pPr>
        <w:spacing w:line="480" w:lineRule="auto"/>
        <w:rPr>
          <w:lang w:val="en-GB"/>
        </w:rPr>
      </w:pPr>
      <w:r w:rsidRPr="00416B63">
        <w:rPr>
          <w:lang w:val="en-GB"/>
        </w:rPr>
        <w:t>The s</w:t>
      </w:r>
      <w:r>
        <w:rPr>
          <w:lang w:val="en-GB"/>
        </w:rPr>
        <w:t xml:space="preserve">ubsurface water source was a container connected to tap water and continuously kept at a volume of </w:t>
      </w:r>
      <w:r w:rsidRPr="00416B63">
        <w:rPr>
          <w:lang w:val="en-GB"/>
        </w:rPr>
        <w:t>510 L</w:t>
      </w:r>
      <w:r>
        <w:rPr>
          <w:lang w:val="en-GB"/>
        </w:rPr>
        <w:t>.</w:t>
      </w:r>
      <w:r w:rsidRPr="00416B63">
        <w:rPr>
          <w:lang w:val="en-GB"/>
        </w:rPr>
        <w:t xml:space="preserve"> </w:t>
      </w:r>
      <w:r>
        <w:rPr>
          <w:lang w:val="en-GB"/>
        </w:rPr>
        <w:t xml:space="preserve">The container water was permanently circulated </w:t>
      </w:r>
      <w:r w:rsidRPr="00416B63">
        <w:rPr>
          <w:lang w:val="en-GB"/>
        </w:rPr>
        <w:t xml:space="preserve">with </w:t>
      </w:r>
      <w:r>
        <w:rPr>
          <w:lang w:val="en-GB"/>
        </w:rPr>
        <w:t xml:space="preserve">the pumping system being connected to </w:t>
      </w:r>
      <w:r w:rsidRPr="00263118">
        <w:rPr>
          <w:lang w:val="en-GB"/>
        </w:rPr>
        <w:t>the flumes</w:t>
      </w:r>
      <w:r>
        <w:rPr>
          <w:lang w:val="en-GB"/>
        </w:rPr>
        <w:t xml:space="preserve"> through </w:t>
      </w:r>
      <w:r w:rsidRPr="00263118">
        <w:rPr>
          <w:lang w:val="en-GB"/>
        </w:rPr>
        <w:t xml:space="preserve">a bypass </w:t>
      </w:r>
      <w:r>
        <w:rPr>
          <w:lang w:val="en-GB"/>
        </w:rPr>
        <w:t xml:space="preserve">system </w:t>
      </w:r>
      <w:r w:rsidRPr="00263118">
        <w:rPr>
          <w:lang w:val="en-GB"/>
        </w:rPr>
        <w:t xml:space="preserve">that allowed us to control the </w:t>
      </w:r>
      <w:r>
        <w:rPr>
          <w:lang w:val="en-GB"/>
        </w:rPr>
        <w:t>subsurface water</w:t>
      </w:r>
      <w:r w:rsidRPr="00263118">
        <w:rPr>
          <w:lang w:val="en-GB"/>
        </w:rPr>
        <w:t xml:space="preserve"> </w:t>
      </w:r>
      <w:r>
        <w:rPr>
          <w:lang w:val="en-GB"/>
        </w:rPr>
        <w:t xml:space="preserve">flow </w:t>
      </w:r>
      <w:r w:rsidRPr="00263118">
        <w:rPr>
          <w:lang w:val="en-GB"/>
        </w:rPr>
        <w:t xml:space="preserve">into the </w:t>
      </w:r>
      <w:r>
        <w:rPr>
          <w:lang w:val="en-GB"/>
        </w:rPr>
        <w:t>flumes through a port at the bottom of the flumes</w:t>
      </w:r>
      <w:r w:rsidRPr="00263118">
        <w:rPr>
          <w:lang w:val="en-GB"/>
        </w:rPr>
        <w:t>.</w:t>
      </w:r>
      <w:r>
        <w:rPr>
          <w:lang w:val="en-GB"/>
        </w:rPr>
        <w:t xml:space="preserve"> The subsurface flow rates were established to be 6 L min</w:t>
      </w:r>
      <w:r w:rsidRPr="00860816">
        <w:rPr>
          <w:vertAlign w:val="superscript"/>
          <w:lang w:val="en-GB"/>
        </w:rPr>
        <w:t>-1</w:t>
      </w:r>
      <w:r>
        <w:rPr>
          <w:lang w:val="en-GB"/>
        </w:rPr>
        <w:t xml:space="preserve"> for the 24 flumes, which splits into 0.25 L min</w:t>
      </w:r>
      <w:r w:rsidRPr="00860816">
        <w:rPr>
          <w:vertAlign w:val="superscript"/>
          <w:lang w:val="en-GB"/>
        </w:rPr>
        <w:t>-1</w:t>
      </w:r>
      <w:r>
        <w:rPr>
          <w:lang w:val="en-GB"/>
        </w:rPr>
        <w:t xml:space="preserve"> per flume. Considering the geometry of a flume cell and the porosity, this value corresponds to a vertical groundwater flow velocity of ~ 0.33 m per day, matching typical mean flow velocities in aquifers with </w:t>
      </w:r>
      <w:r w:rsidRPr="001411D0">
        <w:rPr>
          <w:lang w:val="en-GB"/>
        </w:rPr>
        <w:t>streamflow under neutral and losing conditions</w:t>
      </w:r>
      <w:r>
        <w:rPr>
          <w:lang w:val="en-GB"/>
        </w:rPr>
        <w:t xml:space="preserve"> in small headwater streams</w:t>
      </w:r>
      <w:r w:rsidRPr="00380EB8">
        <w:rPr>
          <w:color w:val="000000"/>
          <w:lang w:val="en-GB"/>
        </w:rPr>
        <w:t xml:space="preserve"> </w:t>
      </w:r>
      <w:sdt>
        <w:sdtPr>
          <w:rPr>
            <w:color w:val="000000"/>
            <w:vertAlign w:val="superscript"/>
            <w:lang w:val="en-GB"/>
          </w:rPr>
          <w:tag w:val="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"/>
          <w:id w:val="-1318252256"/>
          <w:placeholder>
            <w:docPart w:val="C48885847351438AA80069D25CE3F7A8"/>
          </w:placeholder>
        </w:sdtPr>
        <w:sdtEndPr/>
        <w:sdtContent>
          <w:r w:rsidR="00F43BDB" w:rsidRPr="00F43BDB">
            <w:rPr>
              <w:rFonts w:eastAsia="Times New Roman"/>
              <w:color w:val="000000"/>
              <w:vertAlign w:val="superscript"/>
            </w:rPr>
            <w:t>2–5</w:t>
          </w:r>
        </w:sdtContent>
      </w:sdt>
      <w:r>
        <w:rPr>
          <w:lang w:val="en-GB"/>
        </w:rPr>
        <w:t>. The sediment</w:t>
      </w:r>
      <w:r w:rsidRPr="00263118">
        <w:rPr>
          <w:lang w:val="en-GB"/>
        </w:rPr>
        <w:t xml:space="preserve"> porosity </w:t>
      </w:r>
      <w:r>
        <w:rPr>
          <w:lang w:val="en-GB"/>
        </w:rPr>
        <w:t xml:space="preserve">of </w:t>
      </w:r>
      <w:r w:rsidRPr="00263118">
        <w:rPr>
          <w:lang w:val="en-GB"/>
        </w:rPr>
        <w:t>the two sediments</w:t>
      </w:r>
      <w:r>
        <w:rPr>
          <w:lang w:val="en-GB"/>
        </w:rPr>
        <w:t xml:space="preserve"> was </w:t>
      </w:r>
      <w:r w:rsidRPr="00263118">
        <w:rPr>
          <w:lang w:val="en-GB"/>
        </w:rPr>
        <w:t>estimate</w:t>
      </w:r>
      <w:r>
        <w:rPr>
          <w:lang w:val="en-GB"/>
        </w:rPr>
        <w:t>d</w:t>
      </w:r>
      <w:r w:rsidRPr="00263118">
        <w:rPr>
          <w:lang w:val="en-GB"/>
        </w:rPr>
        <w:t xml:space="preserve"> </w:t>
      </w:r>
      <w:r>
        <w:rPr>
          <w:lang w:val="en-GB"/>
        </w:rPr>
        <w:t>gravimetrically to be 0.</w:t>
      </w:r>
      <w:r w:rsidRPr="00263118">
        <w:rPr>
          <w:lang w:val="en-GB"/>
        </w:rPr>
        <w:t xml:space="preserve">25 </w:t>
      </w:r>
      <w:r>
        <w:rPr>
          <w:lang w:val="en-GB"/>
        </w:rPr>
        <w:t>f</w:t>
      </w:r>
      <w:r w:rsidRPr="00263118">
        <w:rPr>
          <w:lang w:val="en-GB"/>
        </w:rPr>
        <w:t>or the fine sediment and 0</w:t>
      </w:r>
      <w:r>
        <w:rPr>
          <w:lang w:val="en-GB"/>
        </w:rPr>
        <w:t>.</w:t>
      </w:r>
      <w:r w:rsidRPr="00263118">
        <w:rPr>
          <w:lang w:val="en-GB"/>
        </w:rPr>
        <w:t>32</w:t>
      </w:r>
      <w:r>
        <w:rPr>
          <w:lang w:val="en-GB"/>
        </w:rPr>
        <w:t xml:space="preserve"> </w:t>
      </w:r>
      <w:r w:rsidRPr="00263118">
        <w:rPr>
          <w:lang w:val="en-GB"/>
        </w:rPr>
        <w:t>for the coarse</w:t>
      </w:r>
      <w:r>
        <w:rPr>
          <w:lang w:val="en-GB"/>
        </w:rPr>
        <w:t xml:space="preserve"> sediment.</w:t>
      </w:r>
    </w:p>
    <w:p w14:paraId="3D68AEDE" w14:textId="77777777" w:rsidR="00AD50E4" w:rsidRDefault="00AD50E4" w:rsidP="00AD50E4">
      <w:pPr>
        <w:spacing w:line="480" w:lineRule="auto"/>
        <w:rPr>
          <w:lang w:val="en-GB"/>
        </w:rPr>
      </w:pPr>
      <w:r w:rsidRPr="00263118">
        <w:rPr>
          <w:lang w:val="en-GB"/>
        </w:rPr>
        <w:t>T</w:t>
      </w:r>
      <w:r>
        <w:rPr>
          <w:lang w:val="en-GB"/>
        </w:rPr>
        <w:t xml:space="preserve">ap </w:t>
      </w:r>
      <w:r w:rsidRPr="00263118">
        <w:rPr>
          <w:lang w:val="en-GB"/>
        </w:rPr>
        <w:t>water</w:t>
      </w:r>
      <w:r>
        <w:rPr>
          <w:lang w:val="en-GB"/>
        </w:rPr>
        <w:t xml:space="preserve"> </w:t>
      </w:r>
      <w:r w:rsidRPr="00263118">
        <w:rPr>
          <w:lang w:val="en-GB"/>
        </w:rPr>
        <w:t xml:space="preserve">filled into the </w:t>
      </w:r>
      <w:r>
        <w:rPr>
          <w:lang w:val="en-GB"/>
        </w:rPr>
        <w:t xml:space="preserve">subsurface water </w:t>
      </w:r>
      <w:r w:rsidRPr="00263118">
        <w:rPr>
          <w:lang w:val="en-GB"/>
        </w:rPr>
        <w:t xml:space="preserve">container </w:t>
      </w:r>
      <w:r>
        <w:rPr>
          <w:lang w:val="en-GB"/>
        </w:rPr>
        <w:t>had dissolved oxygen concentrations with a  mean value of 5.8 mg L</w:t>
      </w:r>
      <w:r w:rsidRPr="00FC5DD7">
        <w:rPr>
          <w:vertAlign w:val="superscript"/>
          <w:lang w:val="en-GB"/>
        </w:rPr>
        <w:t>-1</w:t>
      </w:r>
      <w:r>
        <w:rPr>
          <w:vertAlign w:val="superscript"/>
          <w:lang w:val="en-GB"/>
        </w:rPr>
        <w:t>,</w:t>
      </w:r>
      <w:r>
        <w:rPr>
          <w:lang w:val="en-GB"/>
        </w:rPr>
        <w:t xml:space="preserve"> and the pH varied between 6.2 and 8.8. </w:t>
      </w:r>
    </w:p>
    <w:p w14:paraId="74093EE8" w14:textId="77777777" w:rsidR="00AD50E4" w:rsidRDefault="00AD50E4" w:rsidP="00AD50E4">
      <w:pPr>
        <w:spacing w:line="480" w:lineRule="auto"/>
        <w:rPr>
          <w:lang w:val="en-GB"/>
        </w:rPr>
      </w:pPr>
      <w:r>
        <w:rPr>
          <w:lang w:val="en-GB"/>
        </w:rPr>
        <w:t>Temperature sensors were installed at the inflow and outflow of each flume cell in May 2021 at various depths (7,11,15,19,23,31,</w:t>
      </w:r>
      <w:proofErr w:type="gramStart"/>
      <w:r>
        <w:rPr>
          <w:lang w:val="en-GB"/>
        </w:rPr>
        <w:t>39</w:t>
      </w:r>
      <w:proofErr w:type="gramEnd"/>
      <w:r>
        <w:rPr>
          <w:lang w:val="en-GB"/>
        </w:rPr>
        <w:t xml:space="preserve"> and 47 cm). The sensors were anchored in a metal L pole and filled with epoxy glue to avoid damage during the installation. The temperature was logged at 10-</w:t>
      </w:r>
      <w:r>
        <w:rPr>
          <w:lang w:val="en-GB"/>
        </w:rPr>
        <w:lastRenderedPageBreak/>
        <w:t>minute intervals using an Arduino data-logging system. During the period in which the experiments for this study were performed, sensors were only active in cells 5A and 5B, which constrained the potential for temperature measurements to characterize exchange fluxes between surface and subsurface water.</w:t>
      </w:r>
    </w:p>
    <w:p w14:paraId="21BF3654" w14:textId="320C8641" w:rsidR="00AD50E4" w:rsidRPr="007C2C98" w:rsidRDefault="00A70D91" w:rsidP="00AD50E4">
      <w:pPr>
        <w:spacing w:line="480" w:lineRule="auto"/>
        <w:rPr>
          <w:sz w:val="28"/>
          <w:szCs w:val="28"/>
          <w:lang w:val="en-GB"/>
        </w:rPr>
      </w:pPr>
      <w:r>
        <w:rPr>
          <w:sz w:val="28"/>
          <w:szCs w:val="28"/>
          <w:lang w:val="en-GB"/>
        </w:rPr>
        <w:t>Supplementary Note:</w:t>
      </w:r>
      <w:r w:rsidR="00AD50E4">
        <w:rPr>
          <w:sz w:val="28"/>
          <w:szCs w:val="28"/>
          <w:lang w:val="en-GB"/>
        </w:rPr>
        <w:t xml:space="preserve"> </w:t>
      </w:r>
      <w:r w:rsidR="00AD50E4" w:rsidRPr="007C2C98">
        <w:rPr>
          <w:sz w:val="28"/>
          <w:szCs w:val="28"/>
          <w:lang w:val="en-GB"/>
        </w:rPr>
        <w:t>Filling protocol of the FeC</w:t>
      </w:r>
      <w:r w:rsidR="00AD50E4">
        <w:rPr>
          <w:sz w:val="28"/>
          <w:szCs w:val="28"/>
          <w:lang w:val="en-GB"/>
        </w:rPr>
        <w:t>l</w:t>
      </w:r>
      <w:r w:rsidR="00AD50E4" w:rsidRPr="00EA4F9B">
        <w:rPr>
          <w:sz w:val="28"/>
          <w:szCs w:val="28"/>
          <w:vertAlign w:val="subscript"/>
          <w:lang w:val="en-GB"/>
        </w:rPr>
        <w:t>2</w:t>
      </w:r>
      <w:r w:rsidR="00AD50E4" w:rsidRPr="007C2C98">
        <w:rPr>
          <w:sz w:val="28"/>
          <w:szCs w:val="28"/>
          <w:lang w:val="en-GB"/>
        </w:rPr>
        <w:t xml:space="preserve"> treatment flumes</w:t>
      </w:r>
    </w:p>
    <w:p w14:paraId="3F940BA8" w14:textId="77777777" w:rsidR="00AD50E4" w:rsidRDefault="00AD50E4" w:rsidP="00AD50E4">
      <w:pPr>
        <w:spacing w:line="480" w:lineRule="auto"/>
        <w:rPr>
          <w:lang w:val="en-GB"/>
        </w:rPr>
      </w:pPr>
      <w:r>
        <w:rPr>
          <w:lang w:val="en-GB"/>
        </w:rPr>
        <w:t>Filling the flumes with a FeCl</w:t>
      </w:r>
      <w:r w:rsidRPr="0094113D">
        <w:rPr>
          <w:vertAlign w:val="subscript"/>
          <w:lang w:val="en-GB"/>
        </w:rPr>
        <w:t xml:space="preserve">2 </w:t>
      </w:r>
      <w:r>
        <w:rPr>
          <w:vertAlign w:val="superscript"/>
          <w:lang w:val="en-GB"/>
        </w:rPr>
        <w:t xml:space="preserve"> </w:t>
      </w:r>
      <w:r w:rsidRPr="00710CF0">
        <w:rPr>
          <w:lang w:val="en-GB"/>
        </w:rPr>
        <w:t>solution</w:t>
      </w:r>
      <w:r>
        <w:rPr>
          <w:vertAlign w:val="superscript"/>
          <w:lang w:val="en-GB"/>
        </w:rPr>
        <w:t xml:space="preserve"> </w:t>
      </w:r>
      <w:r>
        <w:rPr>
          <w:lang w:val="en-GB"/>
        </w:rPr>
        <w:t>was achieved using the subsurface pumping system described above. We targeted a complete filling of the pore waters of a single flume with a solution containing an initial concentration of 0.1 mmol L</w:t>
      </w:r>
      <w:r>
        <w:rPr>
          <w:vertAlign w:val="superscript"/>
          <w:lang w:val="en-GB"/>
        </w:rPr>
        <w:t>-1</w:t>
      </w:r>
      <w:r>
        <w:rPr>
          <w:lang w:val="en-GB"/>
        </w:rPr>
        <w:t xml:space="preserve"> Fe(II) as FeCl</w:t>
      </w:r>
      <w:r>
        <w:rPr>
          <w:vertAlign w:val="subscript"/>
          <w:lang w:val="en-GB"/>
        </w:rPr>
        <w:t>2</w:t>
      </w:r>
      <w:r>
        <w:rPr>
          <w:lang w:val="en-GB"/>
        </w:rPr>
        <w:t>. The dilute FeCl</w:t>
      </w:r>
      <w:r>
        <w:rPr>
          <w:vertAlign w:val="subscript"/>
          <w:lang w:val="en-GB"/>
        </w:rPr>
        <w:t>2</w:t>
      </w:r>
      <w:r>
        <w:rPr>
          <w:lang w:val="en-GB"/>
        </w:rPr>
        <w:t xml:space="preserve"> solution was prepared from a FeCl</w:t>
      </w:r>
      <w:r>
        <w:rPr>
          <w:vertAlign w:val="subscript"/>
          <w:lang w:val="en-GB"/>
        </w:rPr>
        <w:t>2</w:t>
      </w:r>
      <w:r>
        <w:rPr>
          <w:lang w:val="en-GB"/>
        </w:rPr>
        <w:t xml:space="preserve"> flocculation reagent </w:t>
      </w:r>
      <w:r w:rsidRPr="00710CF0">
        <w:rPr>
          <w:i/>
          <w:lang w:val="en-GB"/>
        </w:rPr>
        <w:t>(</w:t>
      </w:r>
      <w:r w:rsidRPr="00070134">
        <w:rPr>
          <w:i/>
          <w:lang w:val="en-GB"/>
        </w:rPr>
        <w:t>KEMIRA PIX-209</w:t>
      </w:r>
      <w:r>
        <w:rPr>
          <w:i/>
          <w:lang w:val="en-GB"/>
        </w:rPr>
        <w:t>, Germany</w:t>
      </w:r>
      <w:r>
        <w:rPr>
          <w:lang w:val="en-GB"/>
        </w:rPr>
        <w:t xml:space="preserve">). To calculate the </w:t>
      </w:r>
      <w:r w:rsidRPr="00263118">
        <w:rPr>
          <w:lang w:val="en-GB"/>
        </w:rPr>
        <w:t xml:space="preserve">volume </w:t>
      </w:r>
      <w:r>
        <w:rPr>
          <w:lang w:val="en-GB"/>
        </w:rPr>
        <w:t>of diluted FeCl</w:t>
      </w:r>
      <w:r w:rsidRPr="001E67FC">
        <w:rPr>
          <w:vertAlign w:val="subscript"/>
          <w:lang w:val="en-GB"/>
        </w:rPr>
        <w:t>2</w:t>
      </w:r>
      <w:r>
        <w:rPr>
          <w:lang w:val="en-GB"/>
        </w:rPr>
        <w:t xml:space="preserve"> </w:t>
      </w:r>
      <w:r w:rsidRPr="00263118">
        <w:rPr>
          <w:lang w:val="en-GB"/>
        </w:rPr>
        <w:t xml:space="preserve">to be </w:t>
      </w:r>
      <w:r>
        <w:rPr>
          <w:lang w:val="en-GB"/>
        </w:rPr>
        <w:t xml:space="preserve">added, a porosity of 0.3 was used for both sections, A (fine) and B </w:t>
      </w:r>
      <w:r w:rsidRPr="00263118">
        <w:rPr>
          <w:lang w:val="en-GB"/>
        </w:rPr>
        <w:t>(</w:t>
      </w:r>
      <w:r>
        <w:rPr>
          <w:lang w:val="en-GB"/>
        </w:rPr>
        <w:t>c</w:t>
      </w:r>
      <w:r w:rsidRPr="00263118">
        <w:rPr>
          <w:lang w:val="en-GB"/>
        </w:rPr>
        <w:t>oarse)</w:t>
      </w:r>
      <w:r>
        <w:rPr>
          <w:lang w:val="en-GB"/>
        </w:rPr>
        <w:t xml:space="preserve">. The pore volume for </w:t>
      </w:r>
      <w:r w:rsidRPr="00263118">
        <w:rPr>
          <w:lang w:val="en-GB"/>
        </w:rPr>
        <w:t>one</w:t>
      </w:r>
      <w:r>
        <w:rPr>
          <w:lang w:val="en-GB"/>
        </w:rPr>
        <w:t xml:space="preserve"> </w:t>
      </w:r>
      <w:r w:rsidRPr="00263118">
        <w:rPr>
          <w:lang w:val="en-GB"/>
        </w:rPr>
        <w:t>flume</w:t>
      </w:r>
      <w:r>
        <w:rPr>
          <w:lang w:val="en-GB"/>
        </w:rPr>
        <w:t xml:space="preserve"> cell (A or B)</w:t>
      </w:r>
      <w:r w:rsidRPr="00263118">
        <w:rPr>
          <w:lang w:val="en-GB"/>
        </w:rPr>
        <w:t xml:space="preserve"> is 525 L</w:t>
      </w:r>
      <w:r>
        <w:rPr>
          <w:lang w:val="en-GB"/>
        </w:rPr>
        <w:t xml:space="preserve">, so </w:t>
      </w:r>
      <w:r w:rsidRPr="00263118">
        <w:rPr>
          <w:lang w:val="en-GB"/>
        </w:rPr>
        <w:t>1050 L</w:t>
      </w:r>
      <w:r>
        <w:rPr>
          <w:lang w:val="en-GB"/>
        </w:rPr>
        <w:t xml:space="preserve"> of </w:t>
      </w:r>
      <w:r w:rsidRPr="00263118">
        <w:rPr>
          <w:lang w:val="en-GB"/>
        </w:rPr>
        <w:t>diluted FeCl</w:t>
      </w:r>
      <w:r w:rsidRPr="00660863">
        <w:rPr>
          <w:vertAlign w:val="subscript"/>
          <w:lang w:val="en-GB"/>
        </w:rPr>
        <w:t>2</w:t>
      </w:r>
      <w:r>
        <w:rPr>
          <w:lang w:val="en-GB"/>
        </w:rPr>
        <w:t xml:space="preserve"> was </w:t>
      </w:r>
      <w:r w:rsidRPr="00263118">
        <w:rPr>
          <w:lang w:val="en-GB"/>
        </w:rPr>
        <w:t xml:space="preserve">filled </w:t>
      </w:r>
      <w:r>
        <w:rPr>
          <w:lang w:val="en-GB"/>
        </w:rPr>
        <w:t xml:space="preserve">into the </w:t>
      </w:r>
      <w:r w:rsidRPr="00263118">
        <w:rPr>
          <w:lang w:val="en-GB"/>
        </w:rPr>
        <w:t>FeCl</w:t>
      </w:r>
      <w:r w:rsidRPr="00ED68D8">
        <w:rPr>
          <w:vertAlign w:val="subscript"/>
          <w:lang w:val="en-GB"/>
        </w:rPr>
        <w:t>2</w:t>
      </w:r>
      <w:r w:rsidRPr="00263118">
        <w:rPr>
          <w:lang w:val="en-GB"/>
        </w:rPr>
        <w:t xml:space="preserve"> treatment</w:t>
      </w:r>
      <w:r w:rsidRPr="00263118" w:rsidDel="00CF7DDF">
        <w:rPr>
          <w:lang w:val="en-GB"/>
        </w:rPr>
        <w:t xml:space="preserve"> </w:t>
      </w:r>
      <w:r>
        <w:rPr>
          <w:lang w:val="en-GB"/>
        </w:rPr>
        <w:t xml:space="preserve">flumes </w:t>
      </w:r>
      <w:r w:rsidRPr="00263118">
        <w:rPr>
          <w:lang w:val="en-GB"/>
        </w:rPr>
        <w:t>simultaneously</w:t>
      </w:r>
      <w:r>
        <w:rPr>
          <w:lang w:val="en-GB"/>
        </w:rPr>
        <w:t xml:space="preserve"> at </w:t>
      </w:r>
      <w:r w:rsidRPr="00263118">
        <w:rPr>
          <w:lang w:val="en-GB"/>
        </w:rPr>
        <w:t xml:space="preserve">a </w:t>
      </w:r>
      <w:r>
        <w:rPr>
          <w:lang w:val="en-GB"/>
        </w:rPr>
        <w:t xml:space="preserve">filling </w:t>
      </w:r>
      <w:r w:rsidRPr="00263118">
        <w:rPr>
          <w:lang w:val="en-GB"/>
        </w:rPr>
        <w:t xml:space="preserve">velocity of 75 </w:t>
      </w:r>
      <w:r>
        <w:rPr>
          <w:lang w:val="en-GB"/>
        </w:rPr>
        <w:t xml:space="preserve">L </w:t>
      </w:r>
      <w:r w:rsidRPr="00263118">
        <w:rPr>
          <w:lang w:val="en-GB"/>
        </w:rPr>
        <w:t xml:space="preserve">per </w:t>
      </w:r>
      <w:r>
        <w:rPr>
          <w:lang w:val="en-GB"/>
        </w:rPr>
        <w:t>minute</w:t>
      </w:r>
      <w:r w:rsidRPr="00263118">
        <w:rPr>
          <w:lang w:val="en-GB"/>
        </w:rPr>
        <w:t xml:space="preserve">. </w:t>
      </w:r>
      <w:r>
        <w:rPr>
          <w:lang w:val="en-GB"/>
        </w:rPr>
        <w:t>During the FeCl</w:t>
      </w:r>
      <w:r w:rsidRPr="008D3B89">
        <w:rPr>
          <w:vertAlign w:val="subscript"/>
          <w:lang w:val="en-GB"/>
        </w:rPr>
        <w:t>2</w:t>
      </w:r>
      <w:r>
        <w:rPr>
          <w:lang w:val="en-GB"/>
        </w:rPr>
        <w:t xml:space="preserve"> filling procedure in the treatment flumes, the surface water flow of these flumes (PS1) was reduced to the minimum.</w:t>
      </w:r>
    </w:p>
    <w:p w14:paraId="2D900F63" w14:textId="77777777" w:rsidR="00AD50E4" w:rsidRPr="00263118" w:rsidRDefault="00AD50E4" w:rsidP="00AD50E4">
      <w:pPr>
        <w:spacing w:line="480" w:lineRule="auto"/>
        <w:rPr>
          <w:lang w:val="en-GB"/>
        </w:rPr>
      </w:pPr>
      <w:r>
        <w:rPr>
          <w:lang w:val="en-GB"/>
        </w:rPr>
        <w:t>Each flume</w:t>
      </w:r>
      <w:r w:rsidRPr="00263118">
        <w:rPr>
          <w:lang w:val="en-GB"/>
        </w:rPr>
        <w:t xml:space="preserve"> </w:t>
      </w:r>
      <w:r>
        <w:rPr>
          <w:lang w:val="en-GB"/>
        </w:rPr>
        <w:t xml:space="preserve">cell was gently filled </w:t>
      </w:r>
      <w:r w:rsidRPr="00263118">
        <w:rPr>
          <w:lang w:val="en-GB"/>
        </w:rPr>
        <w:t>with FeCl</w:t>
      </w:r>
      <w:r w:rsidRPr="0094113D">
        <w:rPr>
          <w:vertAlign w:val="subscript"/>
          <w:lang w:val="en-GB"/>
        </w:rPr>
        <w:t>2</w:t>
      </w:r>
      <w:r>
        <w:rPr>
          <w:lang w:val="en-GB"/>
        </w:rPr>
        <w:t xml:space="preserve"> solution diluted in tap water</w:t>
      </w:r>
      <w:r w:rsidRPr="00263118">
        <w:rPr>
          <w:lang w:val="en-GB"/>
        </w:rPr>
        <w:t xml:space="preserve"> </w:t>
      </w:r>
      <w:r>
        <w:rPr>
          <w:lang w:val="en-GB"/>
        </w:rPr>
        <w:t>using three containers (350 L) from which the solution was</w:t>
      </w:r>
      <w:r w:rsidRPr="00263118">
        <w:rPr>
          <w:lang w:val="en-GB"/>
        </w:rPr>
        <w:t xml:space="preserve"> pumped via the </w:t>
      </w:r>
      <w:r>
        <w:rPr>
          <w:lang w:val="en-GB"/>
        </w:rPr>
        <w:t xml:space="preserve">subsurface water </w:t>
      </w:r>
      <w:r w:rsidRPr="00263118">
        <w:rPr>
          <w:lang w:val="en-GB"/>
        </w:rPr>
        <w:t xml:space="preserve">entrance </w:t>
      </w:r>
      <w:r>
        <w:rPr>
          <w:lang w:val="en-GB"/>
        </w:rPr>
        <w:t xml:space="preserve">port </w:t>
      </w:r>
      <w:r w:rsidRPr="00263118">
        <w:rPr>
          <w:lang w:val="en-GB"/>
        </w:rPr>
        <w:t xml:space="preserve">into the </w:t>
      </w:r>
      <w:r>
        <w:rPr>
          <w:lang w:val="en-GB"/>
        </w:rPr>
        <w:t xml:space="preserve">corresponding </w:t>
      </w:r>
      <w:r w:rsidRPr="00263118">
        <w:rPr>
          <w:lang w:val="en-GB"/>
        </w:rPr>
        <w:t xml:space="preserve">flume. </w:t>
      </w:r>
      <w:r>
        <w:rPr>
          <w:lang w:val="en-GB"/>
        </w:rPr>
        <w:t xml:space="preserve">During the filling of each sub-flume, the </w:t>
      </w:r>
      <w:r w:rsidRPr="00263118">
        <w:rPr>
          <w:lang w:val="en-GB"/>
        </w:rPr>
        <w:t xml:space="preserve">total Fe concentration </w:t>
      </w:r>
      <w:r>
        <w:rPr>
          <w:lang w:val="en-GB"/>
        </w:rPr>
        <w:t xml:space="preserve">was checked </w:t>
      </w:r>
      <w:r w:rsidRPr="00263118">
        <w:rPr>
          <w:lang w:val="en-GB"/>
        </w:rPr>
        <w:t xml:space="preserve">in the first container </w:t>
      </w:r>
      <w:r>
        <w:rPr>
          <w:lang w:val="en-GB"/>
        </w:rPr>
        <w:t>to be used, and a range of 0. 1mmol L</w:t>
      </w:r>
      <w:r w:rsidRPr="00A27014">
        <w:rPr>
          <w:vertAlign w:val="superscript"/>
          <w:lang w:val="en-GB"/>
        </w:rPr>
        <w:t>-1</w:t>
      </w:r>
      <w:r>
        <w:rPr>
          <w:lang w:val="en-GB"/>
        </w:rPr>
        <w:t xml:space="preserve"> Fe (II)</w:t>
      </w:r>
      <w:r w:rsidRPr="00263118">
        <w:rPr>
          <w:lang w:val="en-GB"/>
        </w:rPr>
        <w:t xml:space="preserve"> +/-</w:t>
      </w:r>
      <w:r>
        <w:rPr>
          <w:lang w:val="en-GB"/>
        </w:rPr>
        <w:t xml:space="preserve"> 0,01 mmol L</w:t>
      </w:r>
      <w:r w:rsidRPr="00DB4087">
        <w:rPr>
          <w:vertAlign w:val="superscript"/>
          <w:lang w:val="en-GB"/>
        </w:rPr>
        <w:t>-1</w:t>
      </w:r>
      <w:r>
        <w:rPr>
          <w:lang w:val="en-GB"/>
        </w:rPr>
        <w:t xml:space="preserve"> was observed. The pH of the diluted solution ranged between 6.5 and 7.5. Filling of the flumes was performed within one day, and the experiments were started the following day. </w:t>
      </w:r>
    </w:p>
    <w:p w14:paraId="3E2C9878" w14:textId="77777777" w:rsidR="00DE5E66" w:rsidRDefault="00DE5E66" w:rsidP="007B6120">
      <w:pPr>
        <w:spacing w:line="276" w:lineRule="auto"/>
        <w:rPr>
          <w:b/>
          <w:sz w:val="28"/>
          <w:lang w:val="en-US"/>
        </w:rPr>
      </w:pPr>
    </w:p>
    <w:p w14:paraId="2E9A47F4" w14:textId="46EA54D7" w:rsidR="00DE5E66" w:rsidRDefault="00615739" w:rsidP="007B6120">
      <w:pPr>
        <w:spacing w:line="276" w:lineRule="auto"/>
        <w:rPr>
          <w:b/>
          <w:sz w:val="28"/>
          <w:lang w:val="en-US"/>
        </w:rPr>
      </w:pPr>
      <w:r>
        <w:rPr>
          <w:noProof/>
          <w:lang w:eastAsia="de-DE"/>
        </w:rPr>
        <w:lastRenderedPageBreak/>
        <w:drawing>
          <wp:inline distT="0" distB="0" distL="0" distR="0" wp14:anchorId="26C5A2AF" wp14:editId="44829298">
            <wp:extent cx="5731510" cy="6110605"/>
            <wp:effectExtent l="0" t="0" r="2540" b="4445"/>
            <wp:docPr id="146702952"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02952" name="Picture 3" descr="A screenshot of a computer&#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6110605"/>
                    </a:xfrm>
                    <a:prstGeom prst="rect">
                      <a:avLst/>
                    </a:prstGeom>
                    <a:noFill/>
                    <a:ln>
                      <a:noFill/>
                    </a:ln>
                  </pic:spPr>
                </pic:pic>
              </a:graphicData>
            </a:graphic>
          </wp:inline>
        </w:drawing>
      </w:r>
    </w:p>
    <w:p w14:paraId="47336EAD" w14:textId="77777777" w:rsidR="00DE5E66" w:rsidRDefault="00DE5E66" w:rsidP="007B6120">
      <w:pPr>
        <w:spacing w:line="276" w:lineRule="auto"/>
        <w:rPr>
          <w:b/>
          <w:sz w:val="28"/>
          <w:lang w:val="en-US"/>
        </w:rPr>
      </w:pPr>
    </w:p>
    <w:p w14:paraId="664D1D8F" w14:textId="18AF3273" w:rsidR="003C6E86" w:rsidRPr="009A0957" w:rsidRDefault="003C6E86" w:rsidP="003C6E86">
      <w:pPr>
        <w:rPr>
          <w:lang w:val="en-GB"/>
        </w:rPr>
      </w:pPr>
      <w:r>
        <w:rPr>
          <w:lang w:val="en-GB"/>
        </w:rPr>
        <w:t>Figure S1</w:t>
      </w:r>
      <w:r w:rsidR="006D49FB">
        <w:rPr>
          <w:lang w:val="en-GB"/>
        </w:rPr>
        <w:t>.</w:t>
      </w:r>
      <w:r>
        <w:rPr>
          <w:lang w:val="en-GB"/>
        </w:rPr>
        <w:t xml:space="preserve"> </w:t>
      </w:r>
      <w:r w:rsidR="00AB7C7E">
        <w:rPr>
          <w:lang w:val="en-GB"/>
        </w:rPr>
        <w:t xml:space="preserve">Weakly mean values of </w:t>
      </w:r>
      <w:r w:rsidRPr="00EE4B91">
        <w:rPr>
          <w:lang w:val="en-GB"/>
        </w:rPr>
        <w:t xml:space="preserve">pH values </w:t>
      </w:r>
      <w:r w:rsidR="00AB7C7E">
        <w:rPr>
          <w:lang w:val="en-GB"/>
        </w:rPr>
        <w:t xml:space="preserve">determined </w:t>
      </w:r>
      <w:r>
        <w:rPr>
          <w:lang w:val="en-GB"/>
        </w:rPr>
        <w:t xml:space="preserve">in </w:t>
      </w:r>
      <w:r w:rsidR="00AB7C7E">
        <w:rPr>
          <w:lang w:val="en-GB"/>
        </w:rPr>
        <w:t xml:space="preserve">surface waters and pore waters </w:t>
      </w:r>
      <w:r>
        <w:rPr>
          <w:lang w:val="en-GB"/>
        </w:rPr>
        <w:t xml:space="preserve">from </w:t>
      </w:r>
      <w:r w:rsidR="00AB7C7E">
        <w:rPr>
          <w:lang w:val="en-GB"/>
        </w:rPr>
        <w:t xml:space="preserve">Fe(II) </w:t>
      </w:r>
      <w:r>
        <w:rPr>
          <w:lang w:val="en-GB"/>
        </w:rPr>
        <w:t>treat</w:t>
      </w:r>
      <w:r w:rsidR="00AB7C7E">
        <w:rPr>
          <w:lang w:val="en-GB"/>
        </w:rPr>
        <w:t xml:space="preserve">ed </w:t>
      </w:r>
      <w:r>
        <w:rPr>
          <w:lang w:val="en-GB"/>
        </w:rPr>
        <w:t>and control flumes.</w:t>
      </w:r>
      <w:r w:rsidR="009A0957" w:rsidRPr="009A0957">
        <w:rPr>
          <w:rStyle w:val="CommentReference"/>
          <w:lang w:val="en-GB"/>
        </w:rPr>
        <w:t xml:space="preserve"> </w:t>
      </w:r>
    </w:p>
    <w:p w14:paraId="2F78426F" w14:textId="08B05198" w:rsidR="003C6E86" w:rsidRDefault="003C6E86">
      <w:pPr>
        <w:rPr>
          <w:lang w:val="en-GB"/>
        </w:rPr>
      </w:pPr>
    </w:p>
    <w:p w14:paraId="746EE934" w14:textId="2E594E54" w:rsidR="003C6E86" w:rsidRPr="00853993" w:rsidRDefault="003C6E86">
      <w:pPr>
        <w:rPr>
          <w:noProof/>
          <w:lang w:val="en-GB"/>
        </w:rPr>
      </w:pPr>
    </w:p>
    <w:p w14:paraId="3B314AD2" w14:textId="77777777" w:rsidR="00F96F5E" w:rsidRPr="00853993" w:rsidRDefault="00F96F5E">
      <w:pPr>
        <w:rPr>
          <w:noProof/>
          <w:lang w:val="en-GB"/>
        </w:rPr>
      </w:pPr>
    </w:p>
    <w:p w14:paraId="0B8F2600" w14:textId="77777777" w:rsidR="00F96F5E" w:rsidRPr="00853993" w:rsidRDefault="00F96F5E">
      <w:pPr>
        <w:rPr>
          <w:noProof/>
          <w:lang w:val="en-GB"/>
        </w:rPr>
      </w:pPr>
    </w:p>
    <w:p w14:paraId="6CC9C21D" w14:textId="77777777" w:rsidR="00F96F5E" w:rsidRPr="00853993" w:rsidRDefault="00F96F5E">
      <w:pPr>
        <w:rPr>
          <w:noProof/>
          <w:lang w:val="en-GB"/>
        </w:rPr>
      </w:pPr>
    </w:p>
    <w:p w14:paraId="1BB7219F" w14:textId="77777777" w:rsidR="00F96F5E" w:rsidRPr="00853993" w:rsidRDefault="00F96F5E">
      <w:pPr>
        <w:rPr>
          <w:noProof/>
          <w:lang w:val="en-GB"/>
        </w:rPr>
      </w:pPr>
    </w:p>
    <w:p w14:paraId="5EA6B555" w14:textId="142F1FDA" w:rsidR="00F96F5E" w:rsidRPr="00853993" w:rsidRDefault="00EA0067">
      <w:pPr>
        <w:rPr>
          <w:noProof/>
          <w:lang w:val="en-GB"/>
        </w:rPr>
      </w:pPr>
      <w:r>
        <w:rPr>
          <w:noProof/>
        </w:rPr>
        <w:lastRenderedPageBreak/>
        <w:drawing>
          <wp:anchor distT="0" distB="0" distL="114300" distR="114300" simplePos="0" relativeHeight="251673600" behindDoc="0" locked="0" layoutInCell="1" allowOverlap="1" wp14:anchorId="4433DAB2" wp14:editId="14DB8BDD">
            <wp:simplePos x="0" y="0"/>
            <wp:positionH relativeFrom="page">
              <wp:align>right</wp:align>
            </wp:positionH>
            <wp:positionV relativeFrom="paragraph">
              <wp:posOffset>0</wp:posOffset>
            </wp:positionV>
            <wp:extent cx="7274560" cy="7924800"/>
            <wp:effectExtent l="0" t="0" r="2540" b="0"/>
            <wp:wrapSquare wrapText="bothSides"/>
            <wp:docPr id="1442189819" name="Picture 1"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189819" name="Picture 1" descr="A graph of different colored lines&#10;&#10;Description automatically generated with medium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74842" cy="792510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A0322" w:rsidRPr="00853993">
        <w:rPr>
          <w:noProof/>
          <w:lang w:val="en-GB"/>
        </w:rPr>
        <w:t xml:space="preserve">Figure </w:t>
      </w:r>
      <w:r w:rsidR="00F96F5E" w:rsidRPr="00853993">
        <w:rPr>
          <w:noProof/>
          <w:lang w:val="en-GB"/>
        </w:rPr>
        <w:t>S</w:t>
      </w:r>
      <w:r w:rsidR="00CA0322" w:rsidRPr="00853993">
        <w:rPr>
          <w:noProof/>
          <w:lang w:val="en-GB"/>
        </w:rPr>
        <w:t>2.</w:t>
      </w:r>
      <w:r w:rsidR="00B0515C" w:rsidRPr="00853993">
        <w:rPr>
          <w:lang w:val="en-GB"/>
        </w:rPr>
        <w:t xml:space="preserve"> </w:t>
      </w:r>
      <w:r w:rsidR="00AB7C7E">
        <w:rPr>
          <w:lang w:val="en-GB"/>
        </w:rPr>
        <w:t>Weakly mean values of Fe(II) concentrations determined in surface waters and pore waters from Fe(II) treated and control flumes</w:t>
      </w:r>
      <w:r w:rsidR="001F3C05">
        <w:rPr>
          <w:lang w:val="en-GB"/>
        </w:rPr>
        <w:t>.</w:t>
      </w:r>
      <w:r w:rsidR="00AB7C7E" w:rsidRPr="00853993">
        <w:rPr>
          <w:noProof/>
          <w:lang w:val="en-GB"/>
        </w:rPr>
        <w:t xml:space="preserve"> </w:t>
      </w:r>
    </w:p>
    <w:p w14:paraId="62FF87AC" w14:textId="6F2EF503" w:rsidR="007242E8" w:rsidRDefault="007242E8">
      <w:pPr>
        <w:rPr>
          <w:lang w:val="en-GB"/>
        </w:rPr>
      </w:pPr>
      <w:r>
        <w:rPr>
          <w:lang w:val="en-GB"/>
        </w:rPr>
        <w:br w:type="page"/>
      </w:r>
    </w:p>
    <w:p w14:paraId="3C4A3449" w14:textId="6EE598E7" w:rsidR="009A0957" w:rsidRDefault="005311A2">
      <w:pPr>
        <w:rPr>
          <w:lang w:val="en-GB"/>
        </w:rPr>
      </w:pPr>
      <w:r>
        <w:rPr>
          <w:noProof/>
        </w:rPr>
        <w:lastRenderedPageBreak/>
        <w:drawing>
          <wp:anchor distT="0" distB="0" distL="114300" distR="114300" simplePos="0" relativeHeight="251674624" behindDoc="0" locked="0" layoutInCell="1" allowOverlap="1" wp14:anchorId="5FF9C118" wp14:editId="02279B6F">
            <wp:simplePos x="0" y="0"/>
            <wp:positionH relativeFrom="margin">
              <wp:align>right</wp:align>
            </wp:positionH>
            <wp:positionV relativeFrom="paragraph">
              <wp:posOffset>0</wp:posOffset>
            </wp:positionV>
            <wp:extent cx="5731510" cy="2400935"/>
            <wp:effectExtent l="0" t="0" r="2540" b="0"/>
            <wp:wrapSquare wrapText="bothSides"/>
            <wp:docPr id="329731682" name="Picture 1" descr="A graph with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731682" name="Picture 1" descr="A graph with different colored squares&#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2400935"/>
                    </a:xfrm>
                    <a:prstGeom prst="rect">
                      <a:avLst/>
                    </a:prstGeom>
                    <a:noFill/>
                    <a:ln>
                      <a:noFill/>
                    </a:ln>
                  </pic:spPr>
                </pic:pic>
              </a:graphicData>
            </a:graphic>
          </wp:anchor>
        </w:drawing>
      </w:r>
      <w:r w:rsidR="003F61A6" w:rsidRPr="00FB30B5">
        <w:rPr>
          <w:lang w:val="en-GB"/>
        </w:rPr>
        <w:t xml:space="preserve">Figure </w:t>
      </w:r>
      <w:r w:rsidR="007E6B9B">
        <w:rPr>
          <w:lang w:val="en-GB"/>
        </w:rPr>
        <w:t>S</w:t>
      </w:r>
      <w:r w:rsidR="003F61A6" w:rsidRPr="00FB30B5">
        <w:rPr>
          <w:lang w:val="en-GB"/>
        </w:rPr>
        <w:t xml:space="preserve">3. Comparison of Fe(II) concentrations in surface waters and porewaters between control and treated flumes. </w:t>
      </w:r>
      <w:r w:rsidR="003F61A6">
        <w:rPr>
          <w:lang w:val="en-GB"/>
        </w:rPr>
        <w:t xml:space="preserve">we considered only the data we measured </w:t>
      </w:r>
      <w:r w:rsidR="003F61A6" w:rsidRPr="00FB30B5">
        <w:rPr>
          <w:lang w:val="en-GB"/>
        </w:rPr>
        <w:t>after pH recovery (weeks 3-6)</w:t>
      </w:r>
      <w:r w:rsidR="003F61A6">
        <w:rPr>
          <w:lang w:val="en-GB"/>
        </w:rPr>
        <w:t>.</w:t>
      </w:r>
    </w:p>
    <w:p w14:paraId="53796754" w14:textId="77777777" w:rsidR="005311A2" w:rsidRDefault="005311A2">
      <w:pPr>
        <w:rPr>
          <w:lang w:val="en-GB"/>
        </w:rPr>
      </w:pPr>
    </w:p>
    <w:p w14:paraId="2EDB2372" w14:textId="77777777" w:rsidR="005311A2" w:rsidRDefault="005311A2">
      <w:pPr>
        <w:rPr>
          <w:lang w:val="en-GB"/>
        </w:rPr>
      </w:pPr>
    </w:p>
    <w:p w14:paraId="01EED357" w14:textId="77777777" w:rsidR="003F61A6" w:rsidRDefault="003F61A6">
      <w:pPr>
        <w:rPr>
          <w:lang w:val="en-GB"/>
        </w:rPr>
      </w:pPr>
    </w:p>
    <w:p w14:paraId="09634411" w14:textId="77777777" w:rsidR="003F61A6" w:rsidRDefault="003F61A6">
      <w:pPr>
        <w:rPr>
          <w:lang w:val="en-GB"/>
        </w:rPr>
      </w:pPr>
    </w:p>
    <w:p w14:paraId="14B89BAA" w14:textId="77777777" w:rsidR="003F61A6" w:rsidRDefault="003F61A6">
      <w:pPr>
        <w:rPr>
          <w:lang w:val="en-GB"/>
        </w:rPr>
      </w:pPr>
    </w:p>
    <w:p w14:paraId="59F6D974" w14:textId="77777777" w:rsidR="003F61A6" w:rsidRDefault="003F61A6">
      <w:pPr>
        <w:rPr>
          <w:lang w:val="en-GB"/>
        </w:rPr>
      </w:pPr>
    </w:p>
    <w:p w14:paraId="3E30EE1A" w14:textId="77777777" w:rsidR="003F61A6" w:rsidRDefault="003F61A6">
      <w:pPr>
        <w:rPr>
          <w:lang w:val="en-GB"/>
        </w:rPr>
      </w:pPr>
    </w:p>
    <w:p w14:paraId="6FBCA4D0" w14:textId="77777777" w:rsidR="003F61A6" w:rsidRDefault="003F61A6">
      <w:pPr>
        <w:rPr>
          <w:lang w:val="en-GB"/>
        </w:rPr>
      </w:pPr>
    </w:p>
    <w:p w14:paraId="6455991F" w14:textId="77777777" w:rsidR="003F61A6" w:rsidRDefault="003F61A6">
      <w:pPr>
        <w:rPr>
          <w:lang w:val="en-GB"/>
        </w:rPr>
      </w:pPr>
    </w:p>
    <w:p w14:paraId="2C1EFC36" w14:textId="77777777" w:rsidR="003F61A6" w:rsidRDefault="003F61A6">
      <w:pPr>
        <w:rPr>
          <w:lang w:val="en-GB"/>
        </w:rPr>
      </w:pPr>
    </w:p>
    <w:p w14:paraId="11EED092" w14:textId="77777777" w:rsidR="003F61A6" w:rsidRDefault="003F61A6">
      <w:pPr>
        <w:rPr>
          <w:lang w:val="en-GB"/>
        </w:rPr>
      </w:pPr>
    </w:p>
    <w:p w14:paraId="30B61FB7" w14:textId="77777777" w:rsidR="003F61A6" w:rsidRDefault="003F61A6">
      <w:pPr>
        <w:rPr>
          <w:lang w:val="en-GB"/>
        </w:rPr>
      </w:pPr>
    </w:p>
    <w:p w14:paraId="47284A29" w14:textId="77777777" w:rsidR="003F61A6" w:rsidRDefault="003F61A6">
      <w:pPr>
        <w:rPr>
          <w:lang w:val="en-GB"/>
        </w:rPr>
      </w:pPr>
    </w:p>
    <w:p w14:paraId="16497AFF" w14:textId="77777777" w:rsidR="003F61A6" w:rsidRDefault="003F61A6">
      <w:pPr>
        <w:rPr>
          <w:lang w:val="en-GB"/>
        </w:rPr>
      </w:pPr>
    </w:p>
    <w:p w14:paraId="4997A519" w14:textId="77777777" w:rsidR="00B728CB" w:rsidRDefault="00B728CB">
      <w:pPr>
        <w:rPr>
          <w:lang w:val="en-GB"/>
        </w:rPr>
      </w:pPr>
    </w:p>
    <w:p w14:paraId="45580B44" w14:textId="7FDBB965" w:rsidR="00594004" w:rsidRDefault="008B1281">
      <w:pPr>
        <w:rPr>
          <w:lang w:val="en-GB"/>
        </w:rPr>
      </w:pPr>
      <w:r>
        <w:rPr>
          <w:noProof/>
          <w:lang w:eastAsia="de-DE"/>
        </w:rPr>
        <w:lastRenderedPageBreak/>
        <w:drawing>
          <wp:anchor distT="0" distB="0" distL="114300" distR="114300" simplePos="0" relativeHeight="251659776" behindDoc="0" locked="0" layoutInCell="1" allowOverlap="1" wp14:anchorId="5233C758" wp14:editId="07A5AFAF">
            <wp:simplePos x="0" y="0"/>
            <wp:positionH relativeFrom="margin">
              <wp:align>center</wp:align>
            </wp:positionH>
            <wp:positionV relativeFrom="paragraph">
              <wp:posOffset>0</wp:posOffset>
            </wp:positionV>
            <wp:extent cx="6865681" cy="1945758"/>
            <wp:effectExtent l="0" t="0" r="0" b="0"/>
            <wp:wrapSquare wrapText="bothSides"/>
            <wp:docPr id="64280940" name="Picture 5" descr="A diagram of different types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80940" name="Picture 5" descr="A diagram of different types of water&#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65681" cy="1945758"/>
                    </a:xfrm>
                    <a:prstGeom prst="rect">
                      <a:avLst/>
                    </a:prstGeom>
                    <a:noFill/>
                    <a:ln>
                      <a:noFill/>
                    </a:ln>
                  </pic:spPr>
                </pic:pic>
              </a:graphicData>
            </a:graphic>
          </wp:anchor>
        </w:drawing>
      </w:r>
    </w:p>
    <w:p w14:paraId="4BF14401" w14:textId="2A079494" w:rsidR="00594004" w:rsidRDefault="00594004">
      <w:pPr>
        <w:rPr>
          <w:lang w:val="en-GB"/>
        </w:rPr>
      </w:pPr>
    </w:p>
    <w:p w14:paraId="1CFB91FB" w14:textId="7927C449" w:rsidR="00AF5784" w:rsidRDefault="00AF5784">
      <w:pPr>
        <w:rPr>
          <w:lang w:val="en-GB"/>
        </w:rPr>
      </w:pPr>
      <w:r>
        <w:rPr>
          <w:lang w:val="en-GB"/>
        </w:rPr>
        <w:t xml:space="preserve">Figure </w:t>
      </w:r>
      <w:r w:rsidR="00313DD4">
        <w:rPr>
          <w:lang w:val="en-GB"/>
        </w:rPr>
        <w:t>S</w:t>
      </w:r>
      <w:r w:rsidR="007242E8">
        <w:rPr>
          <w:lang w:val="en-GB"/>
        </w:rPr>
        <w:t>4</w:t>
      </w:r>
      <w:r>
        <w:rPr>
          <w:lang w:val="en-GB"/>
        </w:rPr>
        <w:t>.</w:t>
      </w:r>
      <w:r w:rsidR="00594004">
        <w:rPr>
          <w:lang w:val="en-GB"/>
        </w:rPr>
        <w:t xml:space="preserve"> </w:t>
      </w:r>
      <w:r>
        <w:rPr>
          <w:lang w:val="en-GB"/>
        </w:rPr>
        <w:t xml:space="preserve"> </w:t>
      </w:r>
      <w:r w:rsidR="00AB7C7E">
        <w:rPr>
          <w:lang w:val="en-GB"/>
        </w:rPr>
        <w:t xml:space="preserve">Weakly mean values of </w:t>
      </w:r>
      <w:r w:rsidR="00340A62">
        <w:rPr>
          <w:lang w:val="en-GB"/>
        </w:rPr>
        <w:t>DO concentrations</w:t>
      </w:r>
      <w:r w:rsidR="00133AA4">
        <w:rPr>
          <w:lang w:val="en-GB"/>
        </w:rPr>
        <w:t xml:space="preserve"> </w:t>
      </w:r>
      <w:r w:rsidR="00BA0DAE">
        <w:rPr>
          <w:lang w:val="en-GB"/>
        </w:rPr>
        <w:t xml:space="preserve">in treated and untreated flumes. Only </w:t>
      </w:r>
      <w:r w:rsidR="000D330E">
        <w:rPr>
          <w:lang w:val="en-GB"/>
        </w:rPr>
        <w:t xml:space="preserve">the data </w:t>
      </w:r>
      <w:r w:rsidR="00133AA4">
        <w:rPr>
          <w:lang w:val="en-GB"/>
        </w:rPr>
        <w:t xml:space="preserve">obtained after the pH has recovered </w:t>
      </w:r>
      <w:r w:rsidR="00BA0DAE">
        <w:rPr>
          <w:lang w:val="en-GB"/>
        </w:rPr>
        <w:t xml:space="preserve">(week 3-6). </w:t>
      </w:r>
      <w:r w:rsidR="000D330E">
        <w:rPr>
          <w:lang w:val="en-GB"/>
        </w:rPr>
        <w:t>a</w:t>
      </w:r>
      <w:r w:rsidRPr="00AF5784">
        <w:rPr>
          <w:lang w:val="en-GB"/>
        </w:rPr>
        <w:t xml:space="preserve">) </w:t>
      </w:r>
      <w:r w:rsidR="00E060A3">
        <w:rPr>
          <w:lang w:val="en-GB"/>
        </w:rPr>
        <w:t>Comparison</w:t>
      </w:r>
      <w:r w:rsidR="00340A62">
        <w:rPr>
          <w:lang w:val="en-GB"/>
        </w:rPr>
        <w:t xml:space="preserve"> between surface waters and porewaters, </w:t>
      </w:r>
      <w:r w:rsidR="003C42B4">
        <w:rPr>
          <w:lang w:val="en-GB"/>
        </w:rPr>
        <w:t>b</w:t>
      </w:r>
      <w:r w:rsidRPr="00AF5784">
        <w:rPr>
          <w:lang w:val="en-GB"/>
        </w:rPr>
        <w:t>)</w:t>
      </w:r>
      <w:r w:rsidR="00340A62">
        <w:rPr>
          <w:lang w:val="en-GB"/>
        </w:rPr>
        <w:t xml:space="preserve"> </w:t>
      </w:r>
      <w:r w:rsidR="00E060A3">
        <w:rPr>
          <w:lang w:val="en-GB"/>
        </w:rPr>
        <w:t>comparison</w:t>
      </w:r>
      <w:r w:rsidR="00340A62">
        <w:rPr>
          <w:lang w:val="en-GB"/>
        </w:rPr>
        <w:t xml:space="preserve"> </w:t>
      </w:r>
      <w:r w:rsidR="00133AA4">
        <w:rPr>
          <w:lang w:val="en-GB"/>
        </w:rPr>
        <w:t xml:space="preserve">of all samples </w:t>
      </w:r>
      <w:r w:rsidRPr="00AF5784">
        <w:rPr>
          <w:lang w:val="en-GB"/>
        </w:rPr>
        <w:t>between the type of sediment</w:t>
      </w:r>
      <w:r w:rsidR="003C42B4">
        <w:rPr>
          <w:lang w:val="en-GB"/>
        </w:rPr>
        <w:t>.</w:t>
      </w:r>
    </w:p>
    <w:p w14:paraId="1F5D8861" w14:textId="45990425" w:rsidR="006E6766" w:rsidRDefault="006E6766" w:rsidP="001122A1">
      <w:pPr>
        <w:rPr>
          <w:lang w:val="en-GB"/>
        </w:rPr>
      </w:pPr>
    </w:p>
    <w:p w14:paraId="592B184B" w14:textId="38127FD6" w:rsidR="00C0666F" w:rsidRDefault="00C0666F" w:rsidP="00AC750B">
      <w:pPr>
        <w:rPr>
          <w:lang w:val="en-GB"/>
        </w:rPr>
        <w:sectPr w:rsidR="00C0666F" w:rsidSect="00EB503A">
          <w:pgSz w:w="11906" w:h="16838"/>
          <w:pgMar w:top="1440" w:right="1440" w:bottom="1440" w:left="1440" w:header="708" w:footer="708" w:gutter="0"/>
          <w:cols w:space="708"/>
          <w:docGrid w:linePitch="360"/>
        </w:sectPr>
      </w:pPr>
    </w:p>
    <w:p w14:paraId="5CB001A3" w14:textId="303D6FB8" w:rsidR="00B67765" w:rsidRPr="00AB7C7E" w:rsidRDefault="004C5038" w:rsidP="008E69C0">
      <w:pPr>
        <w:rPr>
          <w:noProof/>
          <w:lang w:val="en-GB"/>
        </w:rPr>
      </w:pPr>
      <w:r>
        <w:rPr>
          <w:noProof/>
          <w:lang w:eastAsia="de-DE"/>
        </w:rPr>
        <w:lastRenderedPageBreak/>
        <w:drawing>
          <wp:anchor distT="0" distB="0" distL="114300" distR="114300" simplePos="0" relativeHeight="251670528" behindDoc="0" locked="0" layoutInCell="1" allowOverlap="1" wp14:anchorId="3FF3B0EC" wp14:editId="24628594">
            <wp:simplePos x="0" y="0"/>
            <wp:positionH relativeFrom="page">
              <wp:align>right</wp:align>
            </wp:positionH>
            <wp:positionV relativeFrom="paragraph">
              <wp:posOffset>63796</wp:posOffset>
            </wp:positionV>
            <wp:extent cx="7513517" cy="8006316"/>
            <wp:effectExtent l="0" t="0" r="0" b="0"/>
            <wp:wrapSquare wrapText="bothSides"/>
            <wp:docPr id="270261300" name="Picture 6"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261300" name="Picture 6" descr="A screenshot of a graph&#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13517" cy="800631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CD638C" w14:textId="05A213CB" w:rsidR="00B4185D" w:rsidRPr="00853993" w:rsidRDefault="008E69C0" w:rsidP="00B4185D">
      <w:pPr>
        <w:rPr>
          <w:noProof/>
          <w:lang w:val="en-GB"/>
        </w:rPr>
      </w:pPr>
      <w:r>
        <w:rPr>
          <w:lang w:val="en-GB"/>
        </w:rPr>
        <w:t>Figure S</w:t>
      </w:r>
      <w:r w:rsidR="007242E8">
        <w:rPr>
          <w:lang w:val="en-GB"/>
        </w:rPr>
        <w:t>5</w:t>
      </w:r>
      <w:r>
        <w:rPr>
          <w:lang w:val="en-GB"/>
        </w:rPr>
        <w:t xml:space="preserve">: </w:t>
      </w:r>
      <w:r w:rsidR="00B4185D">
        <w:rPr>
          <w:lang w:val="en-GB"/>
        </w:rPr>
        <w:t>Weakly mean values of DOC concentrations determined in surface waters and pore waters from Fe(II) treated and control flumes</w:t>
      </w:r>
      <w:r w:rsidR="001F3C05">
        <w:rPr>
          <w:lang w:val="en-GB"/>
        </w:rPr>
        <w:t>.</w:t>
      </w:r>
      <w:r w:rsidR="00B4185D" w:rsidRPr="00853993">
        <w:rPr>
          <w:noProof/>
          <w:lang w:val="en-GB"/>
        </w:rPr>
        <w:t xml:space="preserve"> </w:t>
      </w:r>
    </w:p>
    <w:p w14:paraId="3B96F899" w14:textId="53FB1CB2" w:rsidR="00A51F36" w:rsidRDefault="00A51F36" w:rsidP="001169E8">
      <w:pPr>
        <w:rPr>
          <w:rStyle w:val="CommentReference"/>
          <w:lang w:val="en-GB"/>
        </w:rPr>
        <w:sectPr w:rsidR="00A51F36" w:rsidSect="00EB503A">
          <w:pgSz w:w="11906" w:h="16838"/>
          <w:pgMar w:top="1440" w:right="1440" w:bottom="1440" w:left="1440" w:header="708" w:footer="708" w:gutter="0"/>
          <w:cols w:space="708"/>
          <w:docGrid w:linePitch="360"/>
        </w:sectPr>
      </w:pPr>
    </w:p>
    <w:p w14:paraId="3AEF8247" w14:textId="489DCCEF" w:rsidR="00924214" w:rsidRPr="00AB7C7E" w:rsidRDefault="004A08DF" w:rsidP="002217C2">
      <w:pPr>
        <w:rPr>
          <w:noProof/>
          <w:lang w:val="en-GB" w:eastAsia="de-DE"/>
        </w:rPr>
      </w:pPr>
      <w:r>
        <w:rPr>
          <w:noProof/>
        </w:rPr>
        <w:lastRenderedPageBreak/>
        <w:drawing>
          <wp:inline distT="0" distB="0" distL="0" distR="0" wp14:anchorId="4E7790C0" wp14:editId="7E2875C9">
            <wp:extent cx="9702215" cy="1481959"/>
            <wp:effectExtent l="0" t="0" r="0" b="4445"/>
            <wp:docPr id="2125621664"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621664" name="Picture 2" descr="A screenshot of a computer&#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742197" cy="1488066"/>
                    </a:xfrm>
                    <a:prstGeom prst="rect">
                      <a:avLst/>
                    </a:prstGeom>
                    <a:noFill/>
                    <a:ln>
                      <a:noFill/>
                    </a:ln>
                  </pic:spPr>
                </pic:pic>
              </a:graphicData>
            </a:graphic>
          </wp:inline>
        </w:drawing>
      </w:r>
    </w:p>
    <w:p w14:paraId="4093435A" w14:textId="35DDFC2F" w:rsidR="00CA4C9F" w:rsidRDefault="00833CB1">
      <w:pPr>
        <w:rPr>
          <w:lang w:val="en-GB"/>
        </w:rPr>
      </w:pPr>
      <w:r>
        <w:rPr>
          <w:lang w:val="en-GB"/>
        </w:rPr>
        <w:t>Fi</w:t>
      </w:r>
      <w:r w:rsidRPr="00833CB1">
        <w:rPr>
          <w:lang w:val="en-GB"/>
        </w:rPr>
        <w:t xml:space="preserve">gure </w:t>
      </w:r>
      <w:r>
        <w:rPr>
          <w:lang w:val="en-GB"/>
        </w:rPr>
        <w:t>S</w:t>
      </w:r>
      <w:r w:rsidR="007242E8">
        <w:rPr>
          <w:lang w:val="en-GB"/>
        </w:rPr>
        <w:t>6</w:t>
      </w:r>
      <w:r w:rsidRPr="00833CB1">
        <w:rPr>
          <w:lang w:val="en-GB"/>
        </w:rPr>
        <w:t xml:space="preserve">. Effects of flume parameters on </w:t>
      </w:r>
      <w:r w:rsidR="00B4185D">
        <w:rPr>
          <w:lang w:val="en-GB"/>
        </w:rPr>
        <w:t xml:space="preserve">mean </w:t>
      </w:r>
      <w:r w:rsidRPr="00833CB1">
        <w:rPr>
          <w:lang w:val="en-GB"/>
        </w:rPr>
        <w:t>DO concentrations in surface waters and pore waters</w:t>
      </w:r>
      <w:r w:rsidR="00B4185D">
        <w:rPr>
          <w:lang w:val="en-GB"/>
        </w:rPr>
        <w:t xml:space="preserve"> from treated and control flumes</w:t>
      </w:r>
      <w:r w:rsidRPr="00833CB1">
        <w:rPr>
          <w:lang w:val="en-GB"/>
        </w:rPr>
        <w:t>.</w:t>
      </w:r>
    </w:p>
    <w:p w14:paraId="75305E58" w14:textId="77777777" w:rsidR="00A12A53" w:rsidRDefault="00A12A53" w:rsidP="002217C2">
      <w:pPr>
        <w:rPr>
          <w:lang w:val="en-GB"/>
        </w:rPr>
        <w:sectPr w:rsidR="00A12A53" w:rsidSect="00EB503A">
          <w:pgSz w:w="16838" w:h="11906" w:orient="landscape"/>
          <w:pgMar w:top="1440" w:right="1440" w:bottom="1440" w:left="1440" w:header="708" w:footer="708" w:gutter="0"/>
          <w:cols w:space="708"/>
          <w:docGrid w:linePitch="360"/>
        </w:sectPr>
      </w:pPr>
    </w:p>
    <w:p w14:paraId="01572325" w14:textId="77777777" w:rsidR="00A12A53" w:rsidRDefault="00A12A53" w:rsidP="00A12A53">
      <w:pPr>
        <w:rPr>
          <w:lang w:val="en-GB"/>
        </w:rPr>
      </w:pPr>
      <w:r w:rsidRPr="00A12A53">
        <w:rPr>
          <w:lang w:val="en-GB"/>
        </w:rPr>
        <w:lastRenderedPageBreak/>
        <w:t>References.</w:t>
      </w:r>
    </w:p>
    <w:sdt>
      <w:sdtPr>
        <w:rPr>
          <w:lang w:val="en-GB"/>
        </w:rPr>
        <w:tag w:val="MENDELEY_BIBLIOGRAPHY"/>
        <w:id w:val="-627626901"/>
        <w:placeholder>
          <w:docPart w:val="DefaultPlaceholder_-1854013440"/>
        </w:placeholder>
      </w:sdtPr>
      <w:sdtEndPr/>
      <w:sdtContent>
        <w:p w14:paraId="6F1369F0" w14:textId="77777777" w:rsidR="00F43BDB" w:rsidRDefault="00F43BDB">
          <w:pPr>
            <w:autoSpaceDE w:val="0"/>
            <w:autoSpaceDN w:val="0"/>
            <w:ind w:hanging="640"/>
            <w:divId w:val="2116705547"/>
            <w:rPr>
              <w:rFonts w:eastAsia="Times New Roman"/>
              <w:sz w:val="24"/>
              <w:szCs w:val="24"/>
            </w:rPr>
          </w:pPr>
          <w:r>
            <w:rPr>
              <w:rFonts w:eastAsia="Times New Roman"/>
            </w:rPr>
            <w:t>1.</w:t>
          </w:r>
          <w:r>
            <w:rPr>
              <w:rFonts w:eastAsia="Times New Roman"/>
            </w:rPr>
            <w:tab/>
            <w:t xml:space="preserve">Wild, R., Nagel, C. &amp; Geist, J. Climate </w:t>
          </w:r>
          <w:proofErr w:type="spellStart"/>
          <w:r>
            <w:rPr>
              <w:rFonts w:eastAsia="Times New Roman"/>
            </w:rPr>
            <w:t>change</w:t>
          </w:r>
          <w:proofErr w:type="spellEnd"/>
          <w:r>
            <w:rPr>
              <w:rFonts w:eastAsia="Times New Roman"/>
            </w:rPr>
            <w:t xml:space="preserve"> </w:t>
          </w:r>
          <w:proofErr w:type="spellStart"/>
          <w:r>
            <w:rPr>
              <w:rFonts w:eastAsia="Times New Roman"/>
            </w:rPr>
            <w:t>effects</w:t>
          </w:r>
          <w:proofErr w:type="spellEnd"/>
          <w:r>
            <w:rPr>
              <w:rFonts w:eastAsia="Times New Roman"/>
            </w:rPr>
            <w:t xml:space="preserve"> on </w:t>
          </w:r>
          <w:proofErr w:type="spellStart"/>
          <w:r>
            <w:rPr>
              <w:rFonts w:eastAsia="Times New Roman"/>
            </w:rPr>
            <w:t>hatching</w:t>
          </w:r>
          <w:proofErr w:type="spellEnd"/>
          <w:r>
            <w:rPr>
              <w:rFonts w:eastAsia="Times New Roman"/>
            </w:rPr>
            <w:t xml:space="preserve"> </w:t>
          </w:r>
          <w:proofErr w:type="spellStart"/>
          <w:r>
            <w:rPr>
              <w:rFonts w:eastAsia="Times New Roman"/>
            </w:rPr>
            <w:t>success</w:t>
          </w:r>
          <w:proofErr w:type="spellEnd"/>
          <w:r>
            <w:rPr>
              <w:rFonts w:eastAsia="Times New Roman"/>
            </w:rPr>
            <w:t xml:space="preserve"> and </w:t>
          </w:r>
          <w:proofErr w:type="spellStart"/>
          <w:r>
            <w:rPr>
              <w:rFonts w:eastAsia="Times New Roman"/>
            </w:rPr>
            <w:t>embryonic</w:t>
          </w:r>
          <w:proofErr w:type="spellEnd"/>
          <w:r>
            <w:rPr>
              <w:rFonts w:eastAsia="Times New Roman"/>
            </w:rPr>
            <w:t xml:space="preserve"> </w:t>
          </w:r>
          <w:proofErr w:type="spellStart"/>
          <w:r>
            <w:rPr>
              <w:rFonts w:eastAsia="Times New Roman"/>
            </w:rPr>
            <w:t>development</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fish</w:t>
          </w:r>
          <w:proofErr w:type="spellEnd"/>
          <w:r>
            <w:rPr>
              <w:rFonts w:eastAsia="Times New Roman"/>
            </w:rPr>
            <w:t xml:space="preserve">: </w:t>
          </w:r>
          <w:proofErr w:type="spellStart"/>
          <w:r>
            <w:rPr>
              <w:rFonts w:eastAsia="Times New Roman"/>
            </w:rPr>
            <w:t>Assessing</w:t>
          </w:r>
          <w:proofErr w:type="spellEnd"/>
          <w:r>
            <w:rPr>
              <w:rFonts w:eastAsia="Times New Roman"/>
            </w:rPr>
            <w:t xml:space="preserve"> multiple </w:t>
          </w:r>
          <w:proofErr w:type="spellStart"/>
          <w:r>
            <w:rPr>
              <w:rFonts w:eastAsia="Times New Roman"/>
            </w:rPr>
            <w:t>stressor</w:t>
          </w:r>
          <w:proofErr w:type="spellEnd"/>
          <w:r>
            <w:rPr>
              <w:rFonts w:eastAsia="Times New Roman"/>
            </w:rPr>
            <w:t xml:space="preserve"> </w:t>
          </w:r>
          <w:proofErr w:type="spellStart"/>
          <w:r>
            <w:rPr>
              <w:rFonts w:eastAsia="Times New Roman"/>
            </w:rPr>
            <w:t>responses</w:t>
          </w:r>
          <w:proofErr w:type="spellEnd"/>
          <w:r>
            <w:rPr>
              <w:rFonts w:eastAsia="Times New Roman"/>
            </w:rPr>
            <w:t xml:space="preserve"> in a large-</w:t>
          </w:r>
          <w:proofErr w:type="spellStart"/>
          <w:r>
            <w:rPr>
              <w:rFonts w:eastAsia="Times New Roman"/>
            </w:rPr>
            <w:t>scale</w:t>
          </w:r>
          <w:proofErr w:type="spellEnd"/>
          <w:r>
            <w:rPr>
              <w:rFonts w:eastAsia="Times New Roman"/>
            </w:rPr>
            <w:t xml:space="preserve"> </w:t>
          </w:r>
          <w:proofErr w:type="spellStart"/>
          <w:r>
            <w:rPr>
              <w:rFonts w:eastAsia="Times New Roman"/>
            </w:rPr>
            <w:t>mesocosm</w:t>
          </w:r>
          <w:proofErr w:type="spellEnd"/>
          <w:r>
            <w:rPr>
              <w:rFonts w:eastAsia="Times New Roman"/>
            </w:rPr>
            <w:t xml:space="preserve"> </w:t>
          </w:r>
          <w:proofErr w:type="spellStart"/>
          <w:r>
            <w:rPr>
              <w:rFonts w:eastAsia="Times New Roman"/>
            </w:rPr>
            <w:t>study</w:t>
          </w:r>
          <w:proofErr w:type="spellEnd"/>
          <w:r>
            <w:rPr>
              <w:rFonts w:eastAsia="Times New Roman"/>
            </w:rPr>
            <w:t xml:space="preserve">. </w:t>
          </w:r>
          <w:r>
            <w:rPr>
              <w:rFonts w:eastAsia="Times New Roman"/>
              <w:i/>
              <w:iCs/>
            </w:rPr>
            <w:t xml:space="preserve">Science </w:t>
          </w:r>
          <w:proofErr w:type="spellStart"/>
          <w:r>
            <w:rPr>
              <w:rFonts w:eastAsia="Times New Roman"/>
              <w:i/>
              <w:iCs/>
            </w:rPr>
            <w:t>of</w:t>
          </w:r>
          <w:proofErr w:type="spellEnd"/>
          <w:r>
            <w:rPr>
              <w:rFonts w:eastAsia="Times New Roman"/>
              <w:i/>
              <w:iCs/>
            </w:rPr>
            <w:t xml:space="preserve"> The Total Environment</w:t>
          </w:r>
          <w:r>
            <w:rPr>
              <w:rFonts w:eastAsia="Times New Roman"/>
            </w:rPr>
            <w:t xml:space="preserve"> </w:t>
          </w:r>
          <w:r>
            <w:rPr>
              <w:rFonts w:eastAsia="Times New Roman"/>
              <w:b/>
              <w:bCs/>
            </w:rPr>
            <w:t>893</w:t>
          </w:r>
          <w:r>
            <w:rPr>
              <w:rFonts w:eastAsia="Times New Roman"/>
            </w:rPr>
            <w:t>, 164834 (2023).</w:t>
          </w:r>
        </w:p>
        <w:p w14:paraId="56D41100" w14:textId="77777777" w:rsidR="00F43BDB" w:rsidRDefault="00F43BDB">
          <w:pPr>
            <w:autoSpaceDE w:val="0"/>
            <w:autoSpaceDN w:val="0"/>
            <w:ind w:hanging="640"/>
            <w:divId w:val="475101331"/>
            <w:rPr>
              <w:rFonts w:eastAsia="Times New Roman"/>
            </w:rPr>
          </w:pPr>
          <w:r>
            <w:rPr>
              <w:rFonts w:eastAsia="Times New Roman"/>
            </w:rPr>
            <w:t>2.</w:t>
          </w:r>
          <w:r>
            <w:rPr>
              <w:rFonts w:eastAsia="Times New Roman"/>
            </w:rPr>
            <w:tab/>
            <w:t xml:space="preserve">Galloway, J., Fox, A., Lewandowski, J. &amp; </w:t>
          </w:r>
          <w:proofErr w:type="spellStart"/>
          <w:r>
            <w:rPr>
              <w:rFonts w:eastAsia="Times New Roman"/>
            </w:rPr>
            <w:t>Arnon</w:t>
          </w:r>
          <w:proofErr w:type="spellEnd"/>
          <w:r>
            <w:rPr>
              <w:rFonts w:eastAsia="Times New Roman"/>
            </w:rPr>
            <w:t xml:space="preserve">, S. The </w:t>
          </w:r>
          <w:proofErr w:type="spellStart"/>
          <w:r>
            <w:rPr>
              <w:rFonts w:eastAsia="Times New Roman"/>
            </w:rPr>
            <w:t>effect</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unsteady</w:t>
          </w:r>
          <w:proofErr w:type="spellEnd"/>
          <w:r>
            <w:rPr>
              <w:rFonts w:eastAsia="Times New Roman"/>
            </w:rPr>
            <w:t xml:space="preserve"> </w:t>
          </w:r>
          <w:proofErr w:type="spellStart"/>
          <w:r>
            <w:rPr>
              <w:rFonts w:eastAsia="Times New Roman"/>
            </w:rPr>
            <w:t>streamflow</w:t>
          </w:r>
          <w:proofErr w:type="spellEnd"/>
          <w:r>
            <w:rPr>
              <w:rFonts w:eastAsia="Times New Roman"/>
            </w:rPr>
            <w:t xml:space="preserve"> and stream-</w:t>
          </w:r>
          <w:proofErr w:type="spellStart"/>
          <w:r>
            <w:rPr>
              <w:rFonts w:eastAsia="Times New Roman"/>
            </w:rPr>
            <w:t>groundwater</w:t>
          </w:r>
          <w:proofErr w:type="spellEnd"/>
          <w:r>
            <w:rPr>
              <w:rFonts w:eastAsia="Times New Roman"/>
            </w:rPr>
            <w:t xml:space="preserve"> </w:t>
          </w:r>
          <w:proofErr w:type="spellStart"/>
          <w:r>
            <w:rPr>
              <w:rFonts w:eastAsia="Times New Roman"/>
            </w:rPr>
            <w:t>interactions</w:t>
          </w:r>
          <w:proofErr w:type="spellEnd"/>
          <w:r>
            <w:rPr>
              <w:rFonts w:eastAsia="Times New Roman"/>
            </w:rPr>
            <w:t xml:space="preserve"> on </w:t>
          </w:r>
          <w:proofErr w:type="spellStart"/>
          <w:r>
            <w:rPr>
              <w:rFonts w:eastAsia="Times New Roman"/>
            </w:rPr>
            <w:t>oxygen</w:t>
          </w:r>
          <w:proofErr w:type="spellEnd"/>
          <w:r>
            <w:rPr>
              <w:rFonts w:eastAsia="Times New Roman"/>
            </w:rPr>
            <w:t xml:space="preserve"> </w:t>
          </w:r>
          <w:proofErr w:type="spellStart"/>
          <w:r>
            <w:rPr>
              <w:rFonts w:eastAsia="Times New Roman"/>
            </w:rPr>
            <w:t>consumption</w:t>
          </w:r>
          <w:proofErr w:type="spellEnd"/>
          <w:r>
            <w:rPr>
              <w:rFonts w:eastAsia="Times New Roman"/>
            </w:rPr>
            <w:t xml:space="preserve"> in a </w:t>
          </w:r>
          <w:proofErr w:type="spellStart"/>
          <w:r>
            <w:rPr>
              <w:rFonts w:eastAsia="Times New Roman"/>
            </w:rPr>
            <w:t>sandy</w:t>
          </w:r>
          <w:proofErr w:type="spellEnd"/>
          <w:r>
            <w:rPr>
              <w:rFonts w:eastAsia="Times New Roman"/>
            </w:rPr>
            <w:t xml:space="preserve"> </w:t>
          </w:r>
          <w:proofErr w:type="spellStart"/>
          <w:r>
            <w:rPr>
              <w:rFonts w:eastAsia="Times New Roman"/>
            </w:rPr>
            <w:t>streambed</w:t>
          </w:r>
          <w:proofErr w:type="spellEnd"/>
          <w:r>
            <w:rPr>
              <w:rFonts w:eastAsia="Times New Roman"/>
            </w:rPr>
            <w:t xml:space="preserve">. </w:t>
          </w:r>
          <w:proofErr w:type="spellStart"/>
          <w:r>
            <w:rPr>
              <w:rFonts w:eastAsia="Times New Roman"/>
              <w:i/>
              <w:iCs/>
            </w:rPr>
            <w:t>Sci</w:t>
          </w:r>
          <w:proofErr w:type="spellEnd"/>
          <w:r>
            <w:rPr>
              <w:rFonts w:eastAsia="Times New Roman"/>
              <w:i/>
              <w:iCs/>
            </w:rPr>
            <w:t xml:space="preserve"> Rep</w:t>
          </w:r>
          <w:r>
            <w:rPr>
              <w:rFonts w:eastAsia="Times New Roman"/>
            </w:rPr>
            <w:t xml:space="preserve"> </w:t>
          </w:r>
          <w:r>
            <w:rPr>
              <w:rFonts w:eastAsia="Times New Roman"/>
              <w:b/>
              <w:bCs/>
            </w:rPr>
            <w:t>9</w:t>
          </w:r>
          <w:r>
            <w:rPr>
              <w:rFonts w:eastAsia="Times New Roman"/>
            </w:rPr>
            <w:t>, (2019).</w:t>
          </w:r>
        </w:p>
        <w:p w14:paraId="209D0DBC" w14:textId="77777777" w:rsidR="00F43BDB" w:rsidRDefault="00F43BDB">
          <w:pPr>
            <w:autoSpaceDE w:val="0"/>
            <w:autoSpaceDN w:val="0"/>
            <w:ind w:hanging="640"/>
            <w:divId w:val="1481654813"/>
            <w:rPr>
              <w:rFonts w:eastAsia="Times New Roman"/>
            </w:rPr>
          </w:pPr>
          <w:r>
            <w:rPr>
              <w:rFonts w:eastAsia="Times New Roman"/>
            </w:rPr>
            <w:t>3.</w:t>
          </w:r>
          <w:r>
            <w:rPr>
              <w:rFonts w:eastAsia="Times New Roman"/>
            </w:rPr>
            <w:tab/>
            <w:t xml:space="preserve">Harris, F. C. &amp; Peterson, E. W. 1-D </w:t>
          </w:r>
          <w:proofErr w:type="spellStart"/>
          <w:r>
            <w:rPr>
              <w:rFonts w:eastAsia="Times New Roman"/>
            </w:rPr>
            <w:t>vertical</w:t>
          </w:r>
          <w:proofErr w:type="spellEnd"/>
          <w:r>
            <w:rPr>
              <w:rFonts w:eastAsia="Times New Roman"/>
            </w:rPr>
            <w:t xml:space="preserve"> </w:t>
          </w:r>
          <w:proofErr w:type="spellStart"/>
          <w:r>
            <w:rPr>
              <w:rFonts w:eastAsia="Times New Roman"/>
            </w:rPr>
            <w:t>flux</w:t>
          </w:r>
          <w:proofErr w:type="spellEnd"/>
          <w:r>
            <w:rPr>
              <w:rFonts w:eastAsia="Times New Roman"/>
            </w:rPr>
            <w:t xml:space="preserve"> </w:t>
          </w:r>
          <w:proofErr w:type="spellStart"/>
          <w:r>
            <w:rPr>
              <w:rFonts w:eastAsia="Times New Roman"/>
            </w:rPr>
            <w:t>dynamics</w:t>
          </w:r>
          <w:proofErr w:type="spellEnd"/>
          <w:r>
            <w:rPr>
              <w:rFonts w:eastAsia="Times New Roman"/>
            </w:rPr>
            <w:t xml:space="preserve"> in a </w:t>
          </w:r>
          <w:proofErr w:type="spellStart"/>
          <w:r>
            <w:rPr>
              <w:rFonts w:eastAsia="Times New Roman"/>
            </w:rPr>
            <w:t>low</w:t>
          </w:r>
          <w:proofErr w:type="spellEnd"/>
          <w:r>
            <w:rPr>
              <w:rFonts w:eastAsia="Times New Roman"/>
            </w:rPr>
            <w:t xml:space="preserve">-gradient stream: An </w:t>
          </w:r>
          <w:proofErr w:type="spellStart"/>
          <w:r>
            <w:rPr>
              <w:rFonts w:eastAsia="Times New Roman"/>
            </w:rPr>
            <w:t>assessment</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stage</w:t>
          </w:r>
          <w:proofErr w:type="spellEnd"/>
          <w:r>
            <w:rPr>
              <w:rFonts w:eastAsia="Times New Roman"/>
            </w:rPr>
            <w:t xml:space="preserve"> </w:t>
          </w:r>
          <w:proofErr w:type="spellStart"/>
          <w:r>
            <w:rPr>
              <w:rFonts w:eastAsia="Times New Roman"/>
            </w:rPr>
            <w:t>as</w:t>
          </w:r>
          <w:proofErr w:type="spellEnd"/>
          <w:r>
            <w:rPr>
              <w:rFonts w:eastAsia="Times New Roman"/>
            </w:rPr>
            <w:t xml:space="preserve"> a </w:t>
          </w:r>
          <w:proofErr w:type="spellStart"/>
          <w:r>
            <w:rPr>
              <w:rFonts w:eastAsia="Times New Roman"/>
            </w:rPr>
            <w:t>control</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vertical</w:t>
          </w:r>
          <w:proofErr w:type="spellEnd"/>
          <w:r>
            <w:rPr>
              <w:rFonts w:eastAsia="Times New Roman"/>
            </w:rPr>
            <w:t xml:space="preserve"> </w:t>
          </w:r>
          <w:proofErr w:type="spellStart"/>
          <w:r>
            <w:rPr>
              <w:rFonts w:eastAsia="Times New Roman"/>
            </w:rPr>
            <w:t>hyporheic</w:t>
          </w:r>
          <w:proofErr w:type="spellEnd"/>
          <w:r>
            <w:rPr>
              <w:rFonts w:eastAsia="Times New Roman"/>
            </w:rPr>
            <w:t xml:space="preserve"> </w:t>
          </w:r>
          <w:proofErr w:type="spellStart"/>
          <w:r>
            <w:rPr>
              <w:rFonts w:eastAsia="Times New Roman"/>
            </w:rPr>
            <w:t>exchange</w:t>
          </w:r>
          <w:proofErr w:type="spellEnd"/>
          <w:r>
            <w:rPr>
              <w:rFonts w:eastAsia="Times New Roman"/>
            </w:rPr>
            <w:t xml:space="preserve">. </w:t>
          </w:r>
          <w:proofErr w:type="spellStart"/>
          <w:r>
            <w:rPr>
              <w:rFonts w:eastAsia="Times New Roman"/>
              <w:i/>
              <w:iCs/>
            </w:rPr>
            <w:t>Water</w:t>
          </w:r>
          <w:proofErr w:type="spellEnd"/>
          <w:r>
            <w:rPr>
              <w:rFonts w:eastAsia="Times New Roman"/>
              <w:i/>
              <w:iCs/>
            </w:rPr>
            <w:t xml:space="preserve"> (</w:t>
          </w:r>
          <w:proofErr w:type="spellStart"/>
          <w:r>
            <w:rPr>
              <w:rFonts w:eastAsia="Times New Roman"/>
              <w:i/>
              <w:iCs/>
            </w:rPr>
            <w:t>Switzerland</w:t>
          </w:r>
          <w:proofErr w:type="spellEnd"/>
          <w:r>
            <w:rPr>
              <w:rFonts w:eastAsia="Times New Roman"/>
              <w:i/>
              <w:iCs/>
            </w:rPr>
            <w:t>)</w:t>
          </w:r>
          <w:r>
            <w:rPr>
              <w:rFonts w:eastAsia="Times New Roman"/>
            </w:rPr>
            <w:t xml:space="preserve"> </w:t>
          </w:r>
          <w:r>
            <w:rPr>
              <w:rFonts w:eastAsia="Times New Roman"/>
              <w:b/>
              <w:bCs/>
            </w:rPr>
            <w:t>12</w:t>
          </w:r>
          <w:r>
            <w:rPr>
              <w:rFonts w:eastAsia="Times New Roman"/>
            </w:rPr>
            <w:t>, 1–15 (2020).</w:t>
          </w:r>
        </w:p>
        <w:p w14:paraId="4424ABE1" w14:textId="77777777" w:rsidR="00F43BDB" w:rsidRDefault="00F43BDB">
          <w:pPr>
            <w:autoSpaceDE w:val="0"/>
            <w:autoSpaceDN w:val="0"/>
            <w:ind w:hanging="640"/>
            <w:divId w:val="1570114236"/>
            <w:rPr>
              <w:rFonts w:eastAsia="Times New Roman"/>
            </w:rPr>
          </w:pPr>
          <w:r>
            <w:rPr>
              <w:rFonts w:eastAsia="Times New Roman"/>
            </w:rPr>
            <w:t>4.</w:t>
          </w:r>
          <w:r>
            <w:rPr>
              <w:rFonts w:eastAsia="Times New Roman"/>
            </w:rPr>
            <w:tab/>
            <w:t xml:space="preserve">Campana, M. </w:t>
          </w:r>
          <w:r>
            <w:rPr>
              <w:rFonts w:eastAsia="Times New Roman"/>
              <w:i/>
              <w:iCs/>
            </w:rPr>
            <w:t>et al.</w:t>
          </w:r>
          <w:r>
            <w:rPr>
              <w:rFonts w:eastAsia="Times New Roman"/>
            </w:rPr>
            <w:t xml:space="preserve"> </w:t>
          </w:r>
          <w:r>
            <w:rPr>
              <w:rFonts w:eastAsia="Times New Roman"/>
              <w:i/>
              <w:iCs/>
            </w:rPr>
            <w:t xml:space="preserve">Simulation </w:t>
          </w:r>
          <w:proofErr w:type="spellStart"/>
          <w:r>
            <w:rPr>
              <w:rFonts w:eastAsia="Times New Roman"/>
              <w:i/>
              <w:iCs/>
            </w:rPr>
            <w:t>of</w:t>
          </w:r>
          <w:proofErr w:type="spellEnd"/>
          <w:r>
            <w:rPr>
              <w:rFonts w:eastAsia="Times New Roman"/>
              <w:i/>
              <w:iCs/>
            </w:rPr>
            <w:t xml:space="preserve"> Stream </w:t>
          </w:r>
          <w:proofErr w:type="spellStart"/>
          <w:r>
            <w:rPr>
              <w:rFonts w:eastAsia="Times New Roman"/>
              <w:i/>
              <w:iCs/>
            </w:rPr>
            <w:t>Groundwater</w:t>
          </w:r>
          <w:proofErr w:type="spellEnd"/>
          <w:r>
            <w:rPr>
              <w:rFonts w:eastAsia="Times New Roman"/>
              <w:i/>
              <w:iCs/>
            </w:rPr>
            <w:t xml:space="preserve"> Exchange and </w:t>
          </w:r>
          <w:proofErr w:type="spellStart"/>
          <w:r>
            <w:rPr>
              <w:rFonts w:eastAsia="Times New Roman"/>
              <w:i/>
              <w:iCs/>
            </w:rPr>
            <w:t>Near</w:t>
          </w:r>
          <w:proofErr w:type="spellEnd"/>
          <w:r>
            <w:rPr>
              <w:rFonts w:eastAsia="Times New Roman"/>
              <w:i/>
              <w:iCs/>
            </w:rPr>
            <w:t xml:space="preserve"> Stream Flow </w:t>
          </w:r>
          <w:proofErr w:type="spellStart"/>
          <w:r>
            <w:rPr>
              <w:rFonts w:eastAsia="Times New Roman"/>
              <w:i/>
              <w:iCs/>
            </w:rPr>
            <w:t>Paths</w:t>
          </w:r>
          <w:proofErr w:type="spellEnd"/>
          <w:r>
            <w:rPr>
              <w:rFonts w:eastAsia="Times New Roman"/>
              <w:i/>
              <w:iCs/>
            </w:rPr>
            <w:t xml:space="preserve"> </w:t>
          </w:r>
          <w:proofErr w:type="spellStart"/>
          <w:r>
            <w:rPr>
              <w:rFonts w:eastAsia="Times New Roman"/>
              <w:i/>
              <w:iCs/>
            </w:rPr>
            <w:t>of</w:t>
          </w:r>
          <w:proofErr w:type="spellEnd"/>
          <w:r>
            <w:rPr>
              <w:rFonts w:eastAsia="Times New Roman"/>
              <w:i/>
              <w:iCs/>
            </w:rPr>
            <w:t xml:space="preserve"> </w:t>
          </w:r>
          <w:proofErr w:type="spellStart"/>
          <w:r>
            <w:rPr>
              <w:rFonts w:eastAsia="Times New Roman"/>
              <w:i/>
              <w:iCs/>
            </w:rPr>
            <w:t>Two</w:t>
          </w:r>
          <w:proofErr w:type="spellEnd"/>
          <w:r>
            <w:rPr>
              <w:rFonts w:eastAsia="Times New Roman"/>
              <w:i/>
              <w:iCs/>
            </w:rPr>
            <w:t xml:space="preserve"> First Order Mountain Streams </w:t>
          </w:r>
          <w:proofErr w:type="spellStart"/>
          <w:r>
            <w:rPr>
              <w:rFonts w:eastAsia="Times New Roman"/>
              <w:i/>
              <w:iCs/>
            </w:rPr>
            <w:t>Using</w:t>
          </w:r>
          <w:proofErr w:type="spellEnd"/>
          <w:r>
            <w:rPr>
              <w:rFonts w:eastAsia="Times New Roman"/>
              <w:i/>
              <w:iCs/>
            </w:rPr>
            <w:t xml:space="preserve"> </w:t>
          </w:r>
          <w:proofErr w:type="spellStart"/>
          <w:r>
            <w:rPr>
              <w:rFonts w:eastAsia="Times New Roman"/>
              <w:i/>
              <w:iCs/>
            </w:rPr>
            <w:t>Modflow</w:t>
          </w:r>
          <w:proofErr w:type="spellEnd"/>
          <w:r>
            <w:rPr>
              <w:rFonts w:eastAsia="Times New Roman"/>
              <w:i/>
              <w:iCs/>
            </w:rPr>
            <w:t xml:space="preserve"> Landscape </w:t>
          </w:r>
          <w:proofErr w:type="spellStart"/>
          <w:r>
            <w:rPr>
              <w:rFonts w:eastAsia="Times New Roman"/>
              <w:i/>
              <w:iCs/>
            </w:rPr>
            <w:t>Influences</w:t>
          </w:r>
          <w:proofErr w:type="spellEnd"/>
          <w:r>
            <w:rPr>
              <w:rFonts w:eastAsia="Times New Roman"/>
              <w:i/>
              <w:iCs/>
            </w:rPr>
            <w:t xml:space="preserve"> on </w:t>
          </w:r>
          <w:proofErr w:type="spellStart"/>
          <w:r>
            <w:rPr>
              <w:rFonts w:eastAsia="Times New Roman"/>
              <w:i/>
              <w:iCs/>
            </w:rPr>
            <w:t>Ecosystem</w:t>
          </w:r>
          <w:proofErr w:type="spellEnd"/>
          <w:r>
            <w:rPr>
              <w:rFonts w:eastAsia="Times New Roman"/>
              <w:i/>
              <w:iCs/>
            </w:rPr>
            <w:t xml:space="preserve"> </w:t>
          </w:r>
          <w:proofErr w:type="spellStart"/>
          <w:r>
            <w:rPr>
              <w:rFonts w:eastAsia="Times New Roman"/>
              <w:i/>
              <w:iCs/>
            </w:rPr>
            <w:t>Function</w:t>
          </w:r>
          <w:proofErr w:type="spellEnd"/>
          <w:r>
            <w:rPr>
              <w:rFonts w:eastAsia="Times New Roman"/>
              <w:i/>
              <w:iCs/>
            </w:rPr>
            <w:t xml:space="preserve">: </w:t>
          </w:r>
          <w:proofErr w:type="spellStart"/>
          <w:r>
            <w:rPr>
              <w:rFonts w:eastAsia="Times New Roman"/>
              <w:i/>
              <w:iCs/>
            </w:rPr>
            <w:t>Local</w:t>
          </w:r>
          <w:proofErr w:type="spellEnd"/>
          <w:r>
            <w:rPr>
              <w:rFonts w:eastAsia="Times New Roman"/>
              <w:i/>
              <w:iCs/>
            </w:rPr>
            <w:t xml:space="preserve"> and Routing Control </w:t>
          </w:r>
          <w:proofErr w:type="spellStart"/>
          <w:r>
            <w:rPr>
              <w:rFonts w:eastAsia="Times New Roman"/>
              <w:i/>
              <w:iCs/>
            </w:rPr>
            <w:t>of</w:t>
          </w:r>
          <w:proofErr w:type="spellEnd"/>
          <w:r>
            <w:rPr>
              <w:rFonts w:eastAsia="Times New Roman"/>
              <w:i/>
              <w:iCs/>
            </w:rPr>
            <w:t xml:space="preserve"> Oxygen Dynamics in a </w:t>
          </w:r>
          <w:proofErr w:type="spellStart"/>
          <w:r>
            <w:rPr>
              <w:rFonts w:eastAsia="Times New Roman"/>
              <w:i/>
              <w:iCs/>
            </w:rPr>
            <w:t>Floodplain</w:t>
          </w:r>
          <w:proofErr w:type="spellEnd"/>
          <w:r>
            <w:rPr>
              <w:rFonts w:eastAsia="Times New Roman"/>
              <w:i/>
              <w:iCs/>
            </w:rPr>
            <w:t xml:space="preserve"> Aquifer View Project </w:t>
          </w:r>
          <w:proofErr w:type="spellStart"/>
          <w:r>
            <w:rPr>
              <w:rFonts w:eastAsia="Times New Roman"/>
              <w:i/>
              <w:iCs/>
            </w:rPr>
            <w:t>Seasonal</w:t>
          </w:r>
          <w:proofErr w:type="spellEnd"/>
          <w:r>
            <w:rPr>
              <w:rFonts w:eastAsia="Times New Roman"/>
              <w:i/>
              <w:iCs/>
            </w:rPr>
            <w:t xml:space="preserve"> Variation in Surface-</w:t>
          </w:r>
          <w:proofErr w:type="spellStart"/>
          <w:r>
            <w:rPr>
              <w:rFonts w:eastAsia="Times New Roman"/>
              <w:i/>
              <w:iCs/>
            </w:rPr>
            <w:t>Subsurface</w:t>
          </w:r>
          <w:proofErr w:type="spellEnd"/>
          <w:r>
            <w:rPr>
              <w:rFonts w:eastAsia="Times New Roman"/>
              <w:i/>
              <w:iCs/>
            </w:rPr>
            <w:t xml:space="preserve"> </w:t>
          </w:r>
          <w:proofErr w:type="spellStart"/>
          <w:r>
            <w:rPr>
              <w:rFonts w:eastAsia="Times New Roman"/>
              <w:i/>
              <w:iCs/>
            </w:rPr>
            <w:t>Water</w:t>
          </w:r>
          <w:proofErr w:type="spellEnd"/>
          <w:r>
            <w:rPr>
              <w:rFonts w:eastAsia="Times New Roman"/>
              <w:i/>
              <w:iCs/>
            </w:rPr>
            <w:t xml:space="preserve"> Exchange and Lateral </w:t>
          </w:r>
          <w:proofErr w:type="spellStart"/>
          <w:r>
            <w:rPr>
              <w:rFonts w:eastAsia="Times New Roman"/>
              <w:i/>
              <w:iCs/>
            </w:rPr>
            <w:t>Hyporheic</w:t>
          </w:r>
          <w:proofErr w:type="spellEnd"/>
          <w:r>
            <w:rPr>
              <w:rFonts w:eastAsia="Times New Roman"/>
              <w:i/>
              <w:iCs/>
            </w:rPr>
            <w:t xml:space="preserve"> Area </w:t>
          </w:r>
          <w:proofErr w:type="spellStart"/>
          <w:r>
            <w:rPr>
              <w:rFonts w:eastAsia="Times New Roman"/>
              <w:i/>
              <w:iCs/>
            </w:rPr>
            <w:t>of</w:t>
          </w:r>
          <w:proofErr w:type="spellEnd"/>
          <w:r>
            <w:rPr>
              <w:rFonts w:eastAsia="Times New Roman"/>
              <w:i/>
              <w:iCs/>
            </w:rPr>
            <w:t xml:space="preserve"> </w:t>
          </w:r>
          <w:proofErr w:type="spellStart"/>
          <w:r>
            <w:rPr>
              <w:rFonts w:eastAsia="Times New Roman"/>
              <w:i/>
              <w:iCs/>
            </w:rPr>
            <w:t>Two</w:t>
          </w:r>
          <w:proofErr w:type="spellEnd"/>
          <w:r>
            <w:rPr>
              <w:rFonts w:eastAsia="Times New Roman"/>
              <w:i/>
              <w:iCs/>
            </w:rPr>
            <w:t xml:space="preserve"> Stream-Aquifer Systems</w:t>
          </w:r>
          <w:r>
            <w:rPr>
              <w:rFonts w:eastAsia="Times New Roman"/>
            </w:rPr>
            <w:t xml:space="preserve">. </w:t>
          </w:r>
          <w:r>
            <w:rPr>
              <w:rFonts w:eastAsia="Times New Roman"/>
              <w:i/>
              <w:iCs/>
            </w:rPr>
            <w:t>WATER RESOURCES RESEARCH</w:t>
          </w:r>
          <w:r>
            <w:rPr>
              <w:rFonts w:eastAsia="Times New Roman"/>
            </w:rPr>
            <w:t xml:space="preserve"> vol. 34 https://www.researchgate.net/publication/30069235 (1998).</w:t>
          </w:r>
        </w:p>
        <w:p w14:paraId="4DE2B49F" w14:textId="77777777" w:rsidR="00F43BDB" w:rsidRDefault="00F43BDB">
          <w:pPr>
            <w:autoSpaceDE w:val="0"/>
            <w:autoSpaceDN w:val="0"/>
            <w:ind w:hanging="640"/>
            <w:divId w:val="504785266"/>
            <w:rPr>
              <w:rFonts w:eastAsia="Times New Roman"/>
            </w:rPr>
          </w:pPr>
          <w:r>
            <w:rPr>
              <w:rFonts w:eastAsia="Times New Roman"/>
            </w:rPr>
            <w:t>5.</w:t>
          </w:r>
          <w:r>
            <w:rPr>
              <w:rFonts w:eastAsia="Times New Roman"/>
            </w:rPr>
            <w:tab/>
          </w:r>
          <w:proofErr w:type="spellStart"/>
          <w:r>
            <w:rPr>
              <w:rFonts w:eastAsia="Times New Roman"/>
            </w:rPr>
            <w:t>Kaule</w:t>
          </w:r>
          <w:proofErr w:type="spellEnd"/>
          <w:r>
            <w:rPr>
              <w:rFonts w:eastAsia="Times New Roman"/>
            </w:rPr>
            <w:t xml:space="preserve">, R. &amp; </w:t>
          </w:r>
          <w:proofErr w:type="spellStart"/>
          <w:r>
            <w:rPr>
              <w:rFonts w:eastAsia="Times New Roman"/>
            </w:rPr>
            <w:t>Gilfedder</w:t>
          </w:r>
          <w:proofErr w:type="spellEnd"/>
          <w:r>
            <w:rPr>
              <w:rFonts w:eastAsia="Times New Roman"/>
            </w:rPr>
            <w:t xml:space="preserve">, B. S. </w:t>
          </w:r>
          <w:proofErr w:type="spellStart"/>
          <w:r>
            <w:rPr>
              <w:rFonts w:eastAsia="Times New Roman"/>
            </w:rPr>
            <w:t>Groundwater</w:t>
          </w:r>
          <w:proofErr w:type="spellEnd"/>
          <w:r>
            <w:rPr>
              <w:rFonts w:eastAsia="Times New Roman"/>
            </w:rPr>
            <w:t xml:space="preserve"> Dominates </w:t>
          </w:r>
          <w:proofErr w:type="spellStart"/>
          <w:r>
            <w:rPr>
              <w:rFonts w:eastAsia="Times New Roman"/>
            </w:rPr>
            <w:t>Water</w:t>
          </w:r>
          <w:proofErr w:type="spellEnd"/>
          <w:r>
            <w:rPr>
              <w:rFonts w:eastAsia="Times New Roman"/>
            </w:rPr>
            <w:t xml:space="preserve"> </w:t>
          </w:r>
          <w:proofErr w:type="spellStart"/>
          <w:r>
            <w:rPr>
              <w:rFonts w:eastAsia="Times New Roman"/>
            </w:rPr>
            <w:t>Fluxes</w:t>
          </w:r>
          <w:proofErr w:type="spellEnd"/>
          <w:r>
            <w:rPr>
              <w:rFonts w:eastAsia="Times New Roman"/>
            </w:rPr>
            <w:t xml:space="preserve"> in a </w:t>
          </w:r>
          <w:proofErr w:type="spellStart"/>
          <w:r>
            <w:rPr>
              <w:rFonts w:eastAsia="Times New Roman"/>
            </w:rPr>
            <w:t>Headwater</w:t>
          </w:r>
          <w:proofErr w:type="spellEnd"/>
          <w:r>
            <w:rPr>
              <w:rFonts w:eastAsia="Times New Roman"/>
            </w:rPr>
            <w:t xml:space="preserve"> </w:t>
          </w:r>
          <w:proofErr w:type="spellStart"/>
          <w:r>
            <w:rPr>
              <w:rFonts w:eastAsia="Times New Roman"/>
            </w:rPr>
            <w:t>Catchment</w:t>
          </w:r>
          <w:proofErr w:type="spellEnd"/>
          <w:r>
            <w:rPr>
              <w:rFonts w:eastAsia="Times New Roman"/>
            </w:rPr>
            <w:t xml:space="preserve"> </w:t>
          </w:r>
          <w:proofErr w:type="spellStart"/>
          <w:r>
            <w:rPr>
              <w:rFonts w:eastAsia="Times New Roman"/>
            </w:rPr>
            <w:t>During</w:t>
          </w:r>
          <w:proofErr w:type="spellEnd"/>
          <w:r>
            <w:rPr>
              <w:rFonts w:eastAsia="Times New Roman"/>
            </w:rPr>
            <w:t xml:space="preserve"> </w:t>
          </w:r>
          <w:proofErr w:type="spellStart"/>
          <w:r>
            <w:rPr>
              <w:rFonts w:eastAsia="Times New Roman"/>
            </w:rPr>
            <w:t>Drought</w:t>
          </w:r>
          <w:proofErr w:type="spellEnd"/>
          <w:r>
            <w:rPr>
              <w:rFonts w:eastAsia="Times New Roman"/>
            </w:rPr>
            <w:t xml:space="preserve">. </w:t>
          </w:r>
          <w:r>
            <w:rPr>
              <w:rFonts w:eastAsia="Times New Roman"/>
              <w:i/>
              <w:iCs/>
            </w:rPr>
            <w:t xml:space="preserve">Frontiers in </w:t>
          </w:r>
          <w:proofErr w:type="spellStart"/>
          <w:r>
            <w:rPr>
              <w:rFonts w:eastAsia="Times New Roman"/>
              <w:i/>
              <w:iCs/>
            </w:rPr>
            <w:t>Water</w:t>
          </w:r>
          <w:proofErr w:type="spellEnd"/>
          <w:r>
            <w:rPr>
              <w:rFonts w:eastAsia="Times New Roman"/>
            </w:rPr>
            <w:t xml:space="preserve"> </w:t>
          </w:r>
          <w:r>
            <w:rPr>
              <w:rFonts w:eastAsia="Times New Roman"/>
              <w:b/>
              <w:bCs/>
            </w:rPr>
            <w:t>3</w:t>
          </w:r>
          <w:r>
            <w:rPr>
              <w:rFonts w:eastAsia="Times New Roman"/>
            </w:rPr>
            <w:t>, (2021).</w:t>
          </w:r>
        </w:p>
        <w:p w14:paraId="3BD0B496" w14:textId="0D382875" w:rsidR="00A12A53" w:rsidRDefault="00F43BDB" w:rsidP="00A12A53">
          <w:pPr>
            <w:rPr>
              <w:lang w:val="en-GB"/>
            </w:rPr>
          </w:pPr>
          <w:r>
            <w:rPr>
              <w:rFonts w:eastAsia="Times New Roman"/>
            </w:rPr>
            <w:t> </w:t>
          </w:r>
        </w:p>
      </w:sdtContent>
    </w:sdt>
    <w:p w14:paraId="58EE5DAB" w14:textId="77777777" w:rsidR="00A12A53" w:rsidRPr="00A12A53" w:rsidRDefault="00A12A53" w:rsidP="00A12A53">
      <w:pPr>
        <w:rPr>
          <w:lang w:val="en-GB"/>
        </w:rPr>
      </w:pPr>
    </w:p>
    <w:sectPr w:rsidR="00A12A53" w:rsidRPr="00A12A53" w:rsidSect="00EB503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5526B5" w14:textId="77777777" w:rsidR="00EB503A" w:rsidRDefault="00EB503A" w:rsidP="00AC750B">
      <w:pPr>
        <w:spacing w:after="0" w:line="240" w:lineRule="auto"/>
      </w:pPr>
      <w:r>
        <w:separator/>
      </w:r>
    </w:p>
  </w:endnote>
  <w:endnote w:type="continuationSeparator" w:id="0">
    <w:p w14:paraId="0E41B694" w14:textId="77777777" w:rsidR="00EB503A" w:rsidRDefault="00EB503A" w:rsidP="00AC7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150EB6" w14:textId="77777777" w:rsidR="00EB503A" w:rsidRDefault="00EB503A" w:rsidP="00AC750B">
      <w:pPr>
        <w:spacing w:after="0" w:line="240" w:lineRule="auto"/>
      </w:pPr>
      <w:r>
        <w:separator/>
      </w:r>
    </w:p>
  </w:footnote>
  <w:footnote w:type="continuationSeparator" w:id="0">
    <w:p w14:paraId="7271B7EA" w14:textId="77777777" w:rsidR="00EB503A" w:rsidRDefault="00EB503A" w:rsidP="00AC750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M3NjW3MDExtTQwMDFQ0lEKTi0uzszPAykwNqwFALcaNf4tAAAA"/>
  </w:docVars>
  <w:rsids>
    <w:rsidRoot w:val="001122A1"/>
    <w:rsid w:val="000040DC"/>
    <w:rsid w:val="00004A95"/>
    <w:rsid w:val="00005C59"/>
    <w:rsid w:val="00007C34"/>
    <w:rsid w:val="00012429"/>
    <w:rsid w:val="00017429"/>
    <w:rsid w:val="0002221A"/>
    <w:rsid w:val="00022CDA"/>
    <w:rsid w:val="000364ED"/>
    <w:rsid w:val="00040217"/>
    <w:rsid w:val="00041074"/>
    <w:rsid w:val="00045A9F"/>
    <w:rsid w:val="00052487"/>
    <w:rsid w:val="00056EF7"/>
    <w:rsid w:val="000616DC"/>
    <w:rsid w:val="0006415B"/>
    <w:rsid w:val="00073656"/>
    <w:rsid w:val="000741CC"/>
    <w:rsid w:val="000812EC"/>
    <w:rsid w:val="00094382"/>
    <w:rsid w:val="0009442E"/>
    <w:rsid w:val="000A61C7"/>
    <w:rsid w:val="000B435C"/>
    <w:rsid w:val="000D254A"/>
    <w:rsid w:val="000D330E"/>
    <w:rsid w:val="000D542C"/>
    <w:rsid w:val="000D733C"/>
    <w:rsid w:val="000E1753"/>
    <w:rsid w:val="000E3AF4"/>
    <w:rsid w:val="000E735E"/>
    <w:rsid w:val="000F05C4"/>
    <w:rsid w:val="000F2413"/>
    <w:rsid w:val="000F275D"/>
    <w:rsid w:val="0010107A"/>
    <w:rsid w:val="0010642E"/>
    <w:rsid w:val="00110805"/>
    <w:rsid w:val="001122A1"/>
    <w:rsid w:val="00112CFF"/>
    <w:rsid w:val="0011623B"/>
    <w:rsid w:val="001169E8"/>
    <w:rsid w:val="00120CF4"/>
    <w:rsid w:val="00121BC8"/>
    <w:rsid w:val="00122277"/>
    <w:rsid w:val="00133AA4"/>
    <w:rsid w:val="00135F6E"/>
    <w:rsid w:val="00137982"/>
    <w:rsid w:val="0014109B"/>
    <w:rsid w:val="00142CF5"/>
    <w:rsid w:val="00142D47"/>
    <w:rsid w:val="00144294"/>
    <w:rsid w:val="001566F5"/>
    <w:rsid w:val="00157932"/>
    <w:rsid w:val="00162254"/>
    <w:rsid w:val="0016231C"/>
    <w:rsid w:val="001A7EF4"/>
    <w:rsid w:val="001B2DCE"/>
    <w:rsid w:val="001B2F40"/>
    <w:rsid w:val="001B5373"/>
    <w:rsid w:val="001B7554"/>
    <w:rsid w:val="001C3844"/>
    <w:rsid w:val="001D5C9D"/>
    <w:rsid w:val="001E5174"/>
    <w:rsid w:val="001F207F"/>
    <w:rsid w:val="001F3C05"/>
    <w:rsid w:val="002022F5"/>
    <w:rsid w:val="002044D5"/>
    <w:rsid w:val="00205BE2"/>
    <w:rsid w:val="002065C3"/>
    <w:rsid w:val="00217426"/>
    <w:rsid w:val="00217583"/>
    <w:rsid w:val="00217BE1"/>
    <w:rsid w:val="00220479"/>
    <w:rsid w:val="002217C2"/>
    <w:rsid w:val="002332A5"/>
    <w:rsid w:val="0023530F"/>
    <w:rsid w:val="00237160"/>
    <w:rsid w:val="00237BAD"/>
    <w:rsid w:val="00245CD9"/>
    <w:rsid w:val="00246063"/>
    <w:rsid w:val="00255A2A"/>
    <w:rsid w:val="00257D6E"/>
    <w:rsid w:val="00260B5C"/>
    <w:rsid w:val="002710CB"/>
    <w:rsid w:val="00275326"/>
    <w:rsid w:val="00277427"/>
    <w:rsid w:val="00280A0D"/>
    <w:rsid w:val="00281C7A"/>
    <w:rsid w:val="002932DD"/>
    <w:rsid w:val="0029791C"/>
    <w:rsid w:val="002A089A"/>
    <w:rsid w:val="002A1485"/>
    <w:rsid w:val="002A6ED7"/>
    <w:rsid w:val="002B0B80"/>
    <w:rsid w:val="002B31FC"/>
    <w:rsid w:val="002C491C"/>
    <w:rsid w:val="002D1E7C"/>
    <w:rsid w:val="002D22E6"/>
    <w:rsid w:val="002D3688"/>
    <w:rsid w:val="002D460C"/>
    <w:rsid w:val="002E0E4E"/>
    <w:rsid w:val="002E118D"/>
    <w:rsid w:val="002E38B2"/>
    <w:rsid w:val="002E6DD0"/>
    <w:rsid w:val="002E75CC"/>
    <w:rsid w:val="002F3C6A"/>
    <w:rsid w:val="00303339"/>
    <w:rsid w:val="00303BE0"/>
    <w:rsid w:val="00307AC7"/>
    <w:rsid w:val="00310E50"/>
    <w:rsid w:val="00313DD4"/>
    <w:rsid w:val="00316753"/>
    <w:rsid w:val="00321E94"/>
    <w:rsid w:val="00334109"/>
    <w:rsid w:val="00335F3A"/>
    <w:rsid w:val="00335F48"/>
    <w:rsid w:val="00340A62"/>
    <w:rsid w:val="00340AB9"/>
    <w:rsid w:val="00345D01"/>
    <w:rsid w:val="003474A7"/>
    <w:rsid w:val="00350828"/>
    <w:rsid w:val="003508F9"/>
    <w:rsid w:val="003565EF"/>
    <w:rsid w:val="003612E8"/>
    <w:rsid w:val="00361E26"/>
    <w:rsid w:val="00363CA4"/>
    <w:rsid w:val="00366379"/>
    <w:rsid w:val="00370B56"/>
    <w:rsid w:val="00371014"/>
    <w:rsid w:val="00373CF2"/>
    <w:rsid w:val="0037412A"/>
    <w:rsid w:val="00390228"/>
    <w:rsid w:val="00390CE1"/>
    <w:rsid w:val="003A14F6"/>
    <w:rsid w:val="003A5CC9"/>
    <w:rsid w:val="003A69BE"/>
    <w:rsid w:val="003C1776"/>
    <w:rsid w:val="003C2218"/>
    <w:rsid w:val="003C42B4"/>
    <w:rsid w:val="003C6E86"/>
    <w:rsid w:val="003C7161"/>
    <w:rsid w:val="003E2A53"/>
    <w:rsid w:val="003E5CC9"/>
    <w:rsid w:val="003E6205"/>
    <w:rsid w:val="003E6AE1"/>
    <w:rsid w:val="003F2943"/>
    <w:rsid w:val="003F61A6"/>
    <w:rsid w:val="00403753"/>
    <w:rsid w:val="00406810"/>
    <w:rsid w:val="0041129E"/>
    <w:rsid w:val="004123E3"/>
    <w:rsid w:val="00413E09"/>
    <w:rsid w:val="00413FD2"/>
    <w:rsid w:val="00414140"/>
    <w:rsid w:val="00415631"/>
    <w:rsid w:val="00420818"/>
    <w:rsid w:val="004209D7"/>
    <w:rsid w:val="004213E4"/>
    <w:rsid w:val="00427893"/>
    <w:rsid w:val="004322C2"/>
    <w:rsid w:val="00433428"/>
    <w:rsid w:val="004340FD"/>
    <w:rsid w:val="004374FC"/>
    <w:rsid w:val="0044177A"/>
    <w:rsid w:val="004459AC"/>
    <w:rsid w:val="004463DD"/>
    <w:rsid w:val="00463D90"/>
    <w:rsid w:val="004645A9"/>
    <w:rsid w:val="00467B16"/>
    <w:rsid w:val="00470741"/>
    <w:rsid w:val="00472449"/>
    <w:rsid w:val="00473B60"/>
    <w:rsid w:val="0047643F"/>
    <w:rsid w:val="004767AD"/>
    <w:rsid w:val="00476EE8"/>
    <w:rsid w:val="00484AA4"/>
    <w:rsid w:val="004864AF"/>
    <w:rsid w:val="00487BD4"/>
    <w:rsid w:val="004A08DF"/>
    <w:rsid w:val="004A0FE7"/>
    <w:rsid w:val="004B10FE"/>
    <w:rsid w:val="004B7078"/>
    <w:rsid w:val="004C22F4"/>
    <w:rsid w:val="004C5038"/>
    <w:rsid w:val="004D135D"/>
    <w:rsid w:val="004D406A"/>
    <w:rsid w:val="004D7A1B"/>
    <w:rsid w:val="004E1190"/>
    <w:rsid w:val="004E3768"/>
    <w:rsid w:val="004E4FC4"/>
    <w:rsid w:val="004F6787"/>
    <w:rsid w:val="00500D50"/>
    <w:rsid w:val="00504AFC"/>
    <w:rsid w:val="00512AE5"/>
    <w:rsid w:val="00512E64"/>
    <w:rsid w:val="00517E9A"/>
    <w:rsid w:val="005206BA"/>
    <w:rsid w:val="00525228"/>
    <w:rsid w:val="0052731D"/>
    <w:rsid w:val="005311A2"/>
    <w:rsid w:val="0053221B"/>
    <w:rsid w:val="00535EEF"/>
    <w:rsid w:val="00543A47"/>
    <w:rsid w:val="00556296"/>
    <w:rsid w:val="00567536"/>
    <w:rsid w:val="005707D5"/>
    <w:rsid w:val="00570C61"/>
    <w:rsid w:val="00577165"/>
    <w:rsid w:val="005842AA"/>
    <w:rsid w:val="005850BF"/>
    <w:rsid w:val="005863B9"/>
    <w:rsid w:val="00591682"/>
    <w:rsid w:val="00594004"/>
    <w:rsid w:val="005A5126"/>
    <w:rsid w:val="005B3047"/>
    <w:rsid w:val="005B334A"/>
    <w:rsid w:val="005D3AE1"/>
    <w:rsid w:val="005D4401"/>
    <w:rsid w:val="005E05CD"/>
    <w:rsid w:val="005E4B79"/>
    <w:rsid w:val="005F6AB8"/>
    <w:rsid w:val="005F6C8F"/>
    <w:rsid w:val="00600A7B"/>
    <w:rsid w:val="0060442A"/>
    <w:rsid w:val="0060792E"/>
    <w:rsid w:val="00613146"/>
    <w:rsid w:val="006134B3"/>
    <w:rsid w:val="00615739"/>
    <w:rsid w:val="00621675"/>
    <w:rsid w:val="00621D3F"/>
    <w:rsid w:val="006305B2"/>
    <w:rsid w:val="0063249B"/>
    <w:rsid w:val="00640368"/>
    <w:rsid w:val="0064337D"/>
    <w:rsid w:val="006441FB"/>
    <w:rsid w:val="00652581"/>
    <w:rsid w:val="006526D8"/>
    <w:rsid w:val="0065571F"/>
    <w:rsid w:val="006575A6"/>
    <w:rsid w:val="00657B59"/>
    <w:rsid w:val="0066029C"/>
    <w:rsid w:val="00662511"/>
    <w:rsid w:val="00662F00"/>
    <w:rsid w:val="00671710"/>
    <w:rsid w:val="00675C5A"/>
    <w:rsid w:val="006762E7"/>
    <w:rsid w:val="0068080A"/>
    <w:rsid w:val="00693126"/>
    <w:rsid w:val="0069500C"/>
    <w:rsid w:val="00696CC9"/>
    <w:rsid w:val="006A327A"/>
    <w:rsid w:val="006A4607"/>
    <w:rsid w:val="006C2052"/>
    <w:rsid w:val="006C4890"/>
    <w:rsid w:val="006D2BF2"/>
    <w:rsid w:val="006D49FB"/>
    <w:rsid w:val="006E6766"/>
    <w:rsid w:val="006F453F"/>
    <w:rsid w:val="0070350D"/>
    <w:rsid w:val="00706B35"/>
    <w:rsid w:val="007079B8"/>
    <w:rsid w:val="007148AE"/>
    <w:rsid w:val="00721820"/>
    <w:rsid w:val="0072369E"/>
    <w:rsid w:val="007242E8"/>
    <w:rsid w:val="00732053"/>
    <w:rsid w:val="007440A8"/>
    <w:rsid w:val="00744811"/>
    <w:rsid w:val="00746376"/>
    <w:rsid w:val="00757369"/>
    <w:rsid w:val="00761E35"/>
    <w:rsid w:val="00763138"/>
    <w:rsid w:val="00773F7A"/>
    <w:rsid w:val="00774E00"/>
    <w:rsid w:val="00783E5D"/>
    <w:rsid w:val="0078535F"/>
    <w:rsid w:val="00790345"/>
    <w:rsid w:val="007910C8"/>
    <w:rsid w:val="00796908"/>
    <w:rsid w:val="00796FE9"/>
    <w:rsid w:val="00797518"/>
    <w:rsid w:val="007A0B75"/>
    <w:rsid w:val="007A3F1B"/>
    <w:rsid w:val="007A4045"/>
    <w:rsid w:val="007A55E1"/>
    <w:rsid w:val="007B1542"/>
    <w:rsid w:val="007B3BBE"/>
    <w:rsid w:val="007B511F"/>
    <w:rsid w:val="007B6120"/>
    <w:rsid w:val="007B644E"/>
    <w:rsid w:val="007B719B"/>
    <w:rsid w:val="007B7D13"/>
    <w:rsid w:val="007C2C89"/>
    <w:rsid w:val="007C413E"/>
    <w:rsid w:val="007C5DCC"/>
    <w:rsid w:val="007D00BA"/>
    <w:rsid w:val="007E0DEB"/>
    <w:rsid w:val="007E140A"/>
    <w:rsid w:val="007E50DB"/>
    <w:rsid w:val="007E6B9B"/>
    <w:rsid w:val="007F1BAB"/>
    <w:rsid w:val="00805A9D"/>
    <w:rsid w:val="008071A8"/>
    <w:rsid w:val="0080790E"/>
    <w:rsid w:val="008102FE"/>
    <w:rsid w:val="008126B0"/>
    <w:rsid w:val="008135E7"/>
    <w:rsid w:val="00815593"/>
    <w:rsid w:val="00815B63"/>
    <w:rsid w:val="00817166"/>
    <w:rsid w:val="008217F1"/>
    <w:rsid w:val="008230D4"/>
    <w:rsid w:val="00823648"/>
    <w:rsid w:val="00827A08"/>
    <w:rsid w:val="00833CB1"/>
    <w:rsid w:val="008346E8"/>
    <w:rsid w:val="00842E47"/>
    <w:rsid w:val="00847B08"/>
    <w:rsid w:val="008511B2"/>
    <w:rsid w:val="0085168B"/>
    <w:rsid w:val="00853993"/>
    <w:rsid w:val="008575F6"/>
    <w:rsid w:val="008607E0"/>
    <w:rsid w:val="00861A19"/>
    <w:rsid w:val="00865C16"/>
    <w:rsid w:val="00871FE3"/>
    <w:rsid w:val="00880824"/>
    <w:rsid w:val="00886FDE"/>
    <w:rsid w:val="00894CEB"/>
    <w:rsid w:val="0089541F"/>
    <w:rsid w:val="008962EF"/>
    <w:rsid w:val="00897FC8"/>
    <w:rsid w:val="00897FF1"/>
    <w:rsid w:val="008A0E9E"/>
    <w:rsid w:val="008A334C"/>
    <w:rsid w:val="008A3C80"/>
    <w:rsid w:val="008B1281"/>
    <w:rsid w:val="008B392A"/>
    <w:rsid w:val="008B57EF"/>
    <w:rsid w:val="008B7704"/>
    <w:rsid w:val="008C4E36"/>
    <w:rsid w:val="008C5A25"/>
    <w:rsid w:val="008C6624"/>
    <w:rsid w:val="008D0529"/>
    <w:rsid w:val="008D2A02"/>
    <w:rsid w:val="008D2EFE"/>
    <w:rsid w:val="008D6835"/>
    <w:rsid w:val="008E4DDD"/>
    <w:rsid w:val="008E69C0"/>
    <w:rsid w:val="008F7678"/>
    <w:rsid w:val="008F780A"/>
    <w:rsid w:val="008F7FBF"/>
    <w:rsid w:val="009025D5"/>
    <w:rsid w:val="00903039"/>
    <w:rsid w:val="009100C3"/>
    <w:rsid w:val="00914CBA"/>
    <w:rsid w:val="009153E4"/>
    <w:rsid w:val="0092045A"/>
    <w:rsid w:val="00920D20"/>
    <w:rsid w:val="009228CA"/>
    <w:rsid w:val="00924214"/>
    <w:rsid w:val="00924380"/>
    <w:rsid w:val="009258FF"/>
    <w:rsid w:val="00934307"/>
    <w:rsid w:val="0094109D"/>
    <w:rsid w:val="00947E77"/>
    <w:rsid w:val="0096011A"/>
    <w:rsid w:val="0096189D"/>
    <w:rsid w:val="00971708"/>
    <w:rsid w:val="009724AC"/>
    <w:rsid w:val="0097584A"/>
    <w:rsid w:val="00982A53"/>
    <w:rsid w:val="00983D40"/>
    <w:rsid w:val="009A0662"/>
    <w:rsid w:val="009A0957"/>
    <w:rsid w:val="009A30CD"/>
    <w:rsid w:val="009A56F2"/>
    <w:rsid w:val="009A724D"/>
    <w:rsid w:val="009B2C8A"/>
    <w:rsid w:val="009B325E"/>
    <w:rsid w:val="009C0C76"/>
    <w:rsid w:val="009C15DF"/>
    <w:rsid w:val="009C203A"/>
    <w:rsid w:val="009C4071"/>
    <w:rsid w:val="009C4D14"/>
    <w:rsid w:val="009C711A"/>
    <w:rsid w:val="009C71D6"/>
    <w:rsid w:val="009D79C2"/>
    <w:rsid w:val="009E370C"/>
    <w:rsid w:val="009F65A1"/>
    <w:rsid w:val="00A03CDB"/>
    <w:rsid w:val="00A11196"/>
    <w:rsid w:val="00A12A53"/>
    <w:rsid w:val="00A15530"/>
    <w:rsid w:val="00A166CF"/>
    <w:rsid w:val="00A17448"/>
    <w:rsid w:val="00A27608"/>
    <w:rsid w:val="00A307B2"/>
    <w:rsid w:val="00A36462"/>
    <w:rsid w:val="00A41E68"/>
    <w:rsid w:val="00A43959"/>
    <w:rsid w:val="00A43FB0"/>
    <w:rsid w:val="00A51F36"/>
    <w:rsid w:val="00A54799"/>
    <w:rsid w:val="00A60E2B"/>
    <w:rsid w:val="00A63023"/>
    <w:rsid w:val="00A658A3"/>
    <w:rsid w:val="00A65DDD"/>
    <w:rsid w:val="00A67CD4"/>
    <w:rsid w:val="00A70D91"/>
    <w:rsid w:val="00A7106E"/>
    <w:rsid w:val="00A75777"/>
    <w:rsid w:val="00A772A5"/>
    <w:rsid w:val="00A83EE0"/>
    <w:rsid w:val="00A86F2D"/>
    <w:rsid w:val="00A92925"/>
    <w:rsid w:val="00A9418D"/>
    <w:rsid w:val="00A97ADD"/>
    <w:rsid w:val="00AA0B59"/>
    <w:rsid w:val="00AA1B77"/>
    <w:rsid w:val="00AA2E48"/>
    <w:rsid w:val="00AA37F7"/>
    <w:rsid w:val="00AA3928"/>
    <w:rsid w:val="00AA58D6"/>
    <w:rsid w:val="00AA6D51"/>
    <w:rsid w:val="00AA7843"/>
    <w:rsid w:val="00AB7BD7"/>
    <w:rsid w:val="00AB7C7E"/>
    <w:rsid w:val="00AC4A94"/>
    <w:rsid w:val="00AC750B"/>
    <w:rsid w:val="00AD50E4"/>
    <w:rsid w:val="00AD5394"/>
    <w:rsid w:val="00AD5B6C"/>
    <w:rsid w:val="00AD7BD3"/>
    <w:rsid w:val="00AE596F"/>
    <w:rsid w:val="00AF5784"/>
    <w:rsid w:val="00AF74A9"/>
    <w:rsid w:val="00B0515C"/>
    <w:rsid w:val="00B05588"/>
    <w:rsid w:val="00B07874"/>
    <w:rsid w:val="00B10D04"/>
    <w:rsid w:val="00B115EF"/>
    <w:rsid w:val="00B14366"/>
    <w:rsid w:val="00B1445B"/>
    <w:rsid w:val="00B2198E"/>
    <w:rsid w:val="00B22579"/>
    <w:rsid w:val="00B30178"/>
    <w:rsid w:val="00B324C6"/>
    <w:rsid w:val="00B407CD"/>
    <w:rsid w:val="00B4185D"/>
    <w:rsid w:val="00B4658E"/>
    <w:rsid w:val="00B4774D"/>
    <w:rsid w:val="00B625A8"/>
    <w:rsid w:val="00B6439E"/>
    <w:rsid w:val="00B6576A"/>
    <w:rsid w:val="00B67765"/>
    <w:rsid w:val="00B728CB"/>
    <w:rsid w:val="00B735B7"/>
    <w:rsid w:val="00B736AA"/>
    <w:rsid w:val="00B76BD1"/>
    <w:rsid w:val="00B85807"/>
    <w:rsid w:val="00BA06C9"/>
    <w:rsid w:val="00BA0DAE"/>
    <w:rsid w:val="00BB0B37"/>
    <w:rsid w:val="00BB2005"/>
    <w:rsid w:val="00BC20C4"/>
    <w:rsid w:val="00BC2D55"/>
    <w:rsid w:val="00BC4D4C"/>
    <w:rsid w:val="00BC6AE3"/>
    <w:rsid w:val="00BD51C1"/>
    <w:rsid w:val="00BE300B"/>
    <w:rsid w:val="00BE3DD5"/>
    <w:rsid w:val="00BE655B"/>
    <w:rsid w:val="00BF3289"/>
    <w:rsid w:val="00BF3FC5"/>
    <w:rsid w:val="00BF5726"/>
    <w:rsid w:val="00BF5766"/>
    <w:rsid w:val="00C0235B"/>
    <w:rsid w:val="00C03FC6"/>
    <w:rsid w:val="00C06475"/>
    <w:rsid w:val="00C0666F"/>
    <w:rsid w:val="00C069EB"/>
    <w:rsid w:val="00C148B7"/>
    <w:rsid w:val="00C158AB"/>
    <w:rsid w:val="00C21018"/>
    <w:rsid w:val="00C2624C"/>
    <w:rsid w:val="00C342F6"/>
    <w:rsid w:val="00C3573A"/>
    <w:rsid w:val="00C460A7"/>
    <w:rsid w:val="00C77D78"/>
    <w:rsid w:val="00C838A9"/>
    <w:rsid w:val="00C84E57"/>
    <w:rsid w:val="00C865A9"/>
    <w:rsid w:val="00C869D2"/>
    <w:rsid w:val="00C86E78"/>
    <w:rsid w:val="00C905B6"/>
    <w:rsid w:val="00C95B20"/>
    <w:rsid w:val="00C962EA"/>
    <w:rsid w:val="00C968B8"/>
    <w:rsid w:val="00CA0322"/>
    <w:rsid w:val="00CA1449"/>
    <w:rsid w:val="00CA1CA5"/>
    <w:rsid w:val="00CA4C9F"/>
    <w:rsid w:val="00CB40C9"/>
    <w:rsid w:val="00CB7308"/>
    <w:rsid w:val="00CB7D4E"/>
    <w:rsid w:val="00CC4BA9"/>
    <w:rsid w:val="00CC4DE8"/>
    <w:rsid w:val="00CC7714"/>
    <w:rsid w:val="00CD31B1"/>
    <w:rsid w:val="00CD40EB"/>
    <w:rsid w:val="00CD5A61"/>
    <w:rsid w:val="00CE55EB"/>
    <w:rsid w:val="00CF1FBD"/>
    <w:rsid w:val="00CF66C3"/>
    <w:rsid w:val="00D0465F"/>
    <w:rsid w:val="00D059B1"/>
    <w:rsid w:val="00D11061"/>
    <w:rsid w:val="00D12827"/>
    <w:rsid w:val="00D13187"/>
    <w:rsid w:val="00D13EA1"/>
    <w:rsid w:val="00D24570"/>
    <w:rsid w:val="00D24B12"/>
    <w:rsid w:val="00D25918"/>
    <w:rsid w:val="00D27948"/>
    <w:rsid w:val="00D318B6"/>
    <w:rsid w:val="00D325F1"/>
    <w:rsid w:val="00D33D03"/>
    <w:rsid w:val="00D3434F"/>
    <w:rsid w:val="00D67462"/>
    <w:rsid w:val="00D73217"/>
    <w:rsid w:val="00D74A7A"/>
    <w:rsid w:val="00D84D83"/>
    <w:rsid w:val="00D8711C"/>
    <w:rsid w:val="00D87A5A"/>
    <w:rsid w:val="00DA7D09"/>
    <w:rsid w:val="00DB0BA0"/>
    <w:rsid w:val="00DC05B9"/>
    <w:rsid w:val="00DC071B"/>
    <w:rsid w:val="00DC0CBB"/>
    <w:rsid w:val="00DC2927"/>
    <w:rsid w:val="00DC330D"/>
    <w:rsid w:val="00DD18A8"/>
    <w:rsid w:val="00DD5A1E"/>
    <w:rsid w:val="00DD5DD4"/>
    <w:rsid w:val="00DD727E"/>
    <w:rsid w:val="00DE05EA"/>
    <w:rsid w:val="00DE5E66"/>
    <w:rsid w:val="00DE6D68"/>
    <w:rsid w:val="00DF1F1A"/>
    <w:rsid w:val="00DF2A90"/>
    <w:rsid w:val="00DF2EB8"/>
    <w:rsid w:val="00DF509F"/>
    <w:rsid w:val="00E060A3"/>
    <w:rsid w:val="00E10261"/>
    <w:rsid w:val="00E1364F"/>
    <w:rsid w:val="00E22A5E"/>
    <w:rsid w:val="00E341E7"/>
    <w:rsid w:val="00E34685"/>
    <w:rsid w:val="00E4466C"/>
    <w:rsid w:val="00E47FB3"/>
    <w:rsid w:val="00E51360"/>
    <w:rsid w:val="00E63630"/>
    <w:rsid w:val="00E63AB1"/>
    <w:rsid w:val="00E64367"/>
    <w:rsid w:val="00E668CF"/>
    <w:rsid w:val="00E73494"/>
    <w:rsid w:val="00E750F2"/>
    <w:rsid w:val="00E77F23"/>
    <w:rsid w:val="00E8330A"/>
    <w:rsid w:val="00E8518C"/>
    <w:rsid w:val="00E867EE"/>
    <w:rsid w:val="00EA0067"/>
    <w:rsid w:val="00EA0090"/>
    <w:rsid w:val="00EA21A4"/>
    <w:rsid w:val="00EA7C58"/>
    <w:rsid w:val="00EB12D6"/>
    <w:rsid w:val="00EB1B48"/>
    <w:rsid w:val="00EB2A86"/>
    <w:rsid w:val="00EB2FEF"/>
    <w:rsid w:val="00EB350D"/>
    <w:rsid w:val="00EB503A"/>
    <w:rsid w:val="00EB6880"/>
    <w:rsid w:val="00EE047D"/>
    <w:rsid w:val="00EE17A5"/>
    <w:rsid w:val="00EE4B91"/>
    <w:rsid w:val="00EE5ABE"/>
    <w:rsid w:val="00EF30B3"/>
    <w:rsid w:val="00EF3BF2"/>
    <w:rsid w:val="00EF67BF"/>
    <w:rsid w:val="00F0231F"/>
    <w:rsid w:val="00F03525"/>
    <w:rsid w:val="00F03D66"/>
    <w:rsid w:val="00F114BD"/>
    <w:rsid w:val="00F134E4"/>
    <w:rsid w:val="00F14BDF"/>
    <w:rsid w:val="00F159F2"/>
    <w:rsid w:val="00F16F59"/>
    <w:rsid w:val="00F17865"/>
    <w:rsid w:val="00F2159D"/>
    <w:rsid w:val="00F25AA8"/>
    <w:rsid w:val="00F261F7"/>
    <w:rsid w:val="00F31166"/>
    <w:rsid w:val="00F311AD"/>
    <w:rsid w:val="00F31AE3"/>
    <w:rsid w:val="00F32398"/>
    <w:rsid w:val="00F3732D"/>
    <w:rsid w:val="00F40100"/>
    <w:rsid w:val="00F43BDB"/>
    <w:rsid w:val="00F61584"/>
    <w:rsid w:val="00F631D0"/>
    <w:rsid w:val="00F645F2"/>
    <w:rsid w:val="00F678EE"/>
    <w:rsid w:val="00F72C66"/>
    <w:rsid w:val="00F855FD"/>
    <w:rsid w:val="00F93762"/>
    <w:rsid w:val="00F941C2"/>
    <w:rsid w:val="00F94AD9"/>
    <w:rsid w:val="00F94C08"/>
    <w:rsid w:val="00F96F5E"/>
    <w:rsid w:val="00FA167A"/>
    <w:rsid w:val="00FA2527"/>
    <w:rsid w:val="00FA5C5B"/>
    <w:rsid w:val="00FB4508"/>
    <w:rsid w:val="00FB697E"/>
    <w:rsid w:val="00FB7122"/>
    <w:rsid w:val="00FB7476"/>
    <w:rsid w:val="00FD6264"/>
    <w:rsid w:val="00FD6C98"/>
    <w:rsid w:val="00FE4B9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D3D22A"/>
  <w15:chartTrackingRefBased/>
  <w15:docId w15:val="{0F03A0F7-2F19-4FC1-93B9-DD4E0129B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B39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392A"/>
    <w:rPr>
      <w:rFonts w:ascii="Segoe UI" w:hAnsi="Segoe UI" w:cs="Segoe UI"/>
      <w:sz w:val="18"/>
      <w:szCs w:val="18"/>
    </w:rPr>
  </w:style>
  <w:style w:type="character" w:styleId="CommentReference">
    <w:name w:val="annotation reference"/>
    <w:basedOn w:val="DefaultParagraphFont"/>
    <w:uiPriority w:val="99"/>
    <w:semiHidden/>
    <w:unhideWhenUsed/>
    <w:rsid w:val="008B392A"/>
    <w:rPr>
      <w:sz w:val="16"/>
      <w:szCs w:val="16"/>
    </w:rPr>
  </w:style>
  <w:style w:type="paragraph" w:styleId="CommentText">
    <w:name w:val="annotation text"/>
    <w:basedOn w:val="Normal"/>
    <w:link w:val="CommentTextChar"/>
    <w:uiPriority w:val="99"/>
    <w:unhideWhenUsed/>
    <w:rsid w:val="008B392A"/>
    <w:pPr>
      <w:spacing w:line="240" w:lineRule="auto"/>
    </w:pPr>
    <w:rPr>
      <w:sz w:val="20"/>
      <w:szCs w:val="20"/>
    </w:rPr>
  </w:style>
  <w:style w:type="character" w:customStyle="1" w:styleId="CommentTextChar">
    <w:name w:val="Comment Text Char"/>
    <w:basedOn w:val="DefaultParagraphFont"/>
    <w:link w:val="CommentText"/>
    <w:uiPriority w:val="99"/>
    <w:rsid w:val="008B392A"/>
    <w:rPr>
      <w:sz w:val="20"/>
      <w:szCs w:val="20"/>
    </w:rPr>
  </w:style>
  <w:style w:type="paragraph" w:styleId="CommentSubject">
    <w:name w:val="annotation subject"/>
    <w:basedOn w:val="CommentText"/>
    <w:next w:val="CommentText"/>
    <w:link w:val="CommentSubjectChar"/>
    <w:uiPriority w:val="99"/>
    <w:semiHidden/>
    <w:unhideWhenUsed/>
    <w:rsid w:val="008B392A"/>
    <w:rPr>
      <w:b/>
      <w:bCs/>
    </w:rPr>
  </w:style>
  <w:style w:type="character" w:customStyle="1" w:styleId="CommentSubjectChar">
    <w:name w:val="Comment Subject Char"/>
    <w:basedOn w:val="CommentTextChar"/>
    <w:link w:val="CommentSubject"/>
    <w:uiPriority w:val="99"/>
    <w:semiHidden/>
    <w:rsid w:val="008B392A"/>
    <w:rPr>
      <w:b/>
      <w:bCs/>
      <w:sz w:val="20"/>
      <w:szCs w:val="20"/>
    </w:rPr>
  </w:style>
  <w:style w:type="paragraph" w:styleId="Revision">
    <w:name w:val="Revision"/>
    <w:hidden/>
    <w:uiPriority w:val="99"/>
    <w:semiHidden/>
    <w:rsid w:val="008A0E9E"/>
    <w:pPr>
      <w:spacing w:after="0" w:line="240" w:lineRule="auto"/>
    </w:pPr>
  </w:style>
  <w:style w:type="paragraph" w:styleId="Header">
    <w:name w:val="header"/>
    <w:basedOn w:val="Normal"/>
    <w:link w:val="HeaderChar"/>
    <w:uiPriority w:val="99"/>
    <w:unhideWhenUsed/>
    <w:rsid w:val="00AC7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750B"/>
  </w:style>
  <w:style w:type="paragraph" w:styleId="Footer">
    <w:name w:val="footer"/>
    <w:basedOn w:val="Normal"/>
    <w:link w:val="FooterChar"/>
    <w:uiPriority w:val="99"/>
    <w:unhideWhenUsed/>
    <w:rsid w:val="00AC7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750B"/>
  </w:style>
  <w:style w:type="character" w:styleId="Hyperlink">
    <w:name w:val="Hyperlink"/>
    <w:basedOn w:val="DefaultParagraphFont"/>
    <w:uiPriority w:val="99"/>
    <w:unhideWhenUsed/>
    <w:rsid w:val="007B6120"/>
    <w:rPr>
      <w:color w:val="0563C1" w:themeColor="hyperlink"/>
      <w:u w:val="single"/>
    </w:rPr>
  </w:style>
  <w:style w:type="paragraph" w:customStyle="1" w:styleId="BCAuthorAddress">
    <w:name w:val="BC_Author_Address"/>
    <w:basedOn w:val="Normal"/>
    <w:next w:val="Normal"/>
    <w:rsid w:val="007B6120"/>
    <w:pPr>
      <w:spacing w:after="240" w:line="480" w:lineRule="auto"/>
      <w:jc w:val="center"/>
    </w:pPr>
    <w:rPr>
      <w:rFonts w:ascii="Times" w:eastAsia="Times New Roman" w:hAnsi="Times" w:cs="Times New Roman"/>
      <w:sz w:val="24"/>
      <w:szCs w:val="20"/>
      <w:lang w:val="en-US"/>
    </w:rPr>
  </w:style>
  <w:style w:type="paragraph" w:styleId="ListParagraph">
    <w:name w:val="List Paragraph"/>
    <w:basedOn w:val="Normal"/>
    <w:uiPriority w:val="34"/>
    <w:qFormat/>
    <w:rsid w:val="009A0662"/>
    <w:pPr>
      <w:ind w:left="720"/>
      <w:contextualSpacing/>
    </w:pPr>
  </w:style>
  <w:style w:type="table" w:styleId="TableGrid">
    <w:name w:val="Table Grid"/>
    <w:basedOn w:val="TableNormal"/>
    <w:uiPriority w:val="39"/>
    <w:rsid w:val="00413F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D50E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674511">
      <w:bodyDiv w:val="1"/>
      <w:marLeft w:val="0"/>
      <w:marRight w:val="0"/>
      <w:marTop w:val="0"/>
      <w:marBottom w:val="0"/>
      <w:divBdr>
        <w:top w:val="none" w:sz="0" w:space="0" w:color="auto"/>
        <w:left w:val="none" w:sz="0" w:space="0" w:color="auto"/>
        <w:bottom w:val="none" w:sz="0" w:space="0" w:color="auto"/>
        <w:right w:val="none" w:sz="0" w:space="0" w:color="auto"/>
      </w:divBdr>
    </w:div>
    <w:div w:id="176891043">
      <w:bodyDiv w:val="1"/>
      <w:marLeft w:val="0"/>
      <w:marRight w:val="0"/>
      <w:marTop w:val="0"/>
      <w:marBottom w:val="0"/>
      <w:divBdr>
        <w:top w:val="none" w:sz="0" w:space="0" w:color="auto"/>
        <w:left w:val="none" w:sz="0" w:space="0" w:color="auto"/>
        <w:bottom w:val="none" w:sz="0" w:space="0" w:color="auto"/>
        <w:right w:val="none" w:sz="0" w:space="0" w:color="auto"/>
      </w:divBdr>
    </w:div>
    <w:div w:id="273099898">
      <w:bodyDiv w:val="1"/>
      <w:marLeft w:val="0"/>
      <w:marRight w:val="0"/>
      <w:marTop w:val="0"/>
      <w:marBottom w:val="0"/>
      <w:divBdr>
        <w:top w:val="none" w:sz="0" w:space="0" w:color="auto"/>
        <w:left w:val="none" w:sz="0" w:space="0" w:color="auto"/>
        <w:bottom w:val="none" w:sz="0" w:space="0" w:color="auto"/>
        <w:right w:val="none" w:sz="0" w:space="0" w:color="auto"/>
      </w:divBdr>
      <w:divsChild>
        <w:div w:id="206308340">
          <w:marLeft w:val="480"/>
          <w:marRight w:val="0"/>
          <w:marTop w:val="0"/>
          <w:marBottom w:val="0"/>
          <w:divBdr>
            <w:top w:val="none" w:sz="0" w:space="0" w:color="auto"/>
            <w:left w:val="none" w:sz="0" w:space="0" w:color="auto"/>
            <w:bottom w:val="none" w:sz="0" w:space="0" w:color="auto"/>
            <w:right w:val="none" w:sz="0" w:space="0" w:color="auto"/>
          </w:divBdr>
        </w:div>
        <w:div w:id="692998727">
          <w:marLeft w:val="480"/>
          <w:marRight w:val="0"/>
          <w:marTop w:val="0"/>
          <w:marBottom w:val="0"/>
          <w:divBdr>
            <w:top w:val="none" w:sz="0" w:space="0" w:color="auto"/>
            <w:left w:val="none" w:sz="0" w:space="0" w:color="auto"/>
            <w:bottom w:val="none" w:sz="0" w:space="0" w:color="auto"/>
            <w:right w:val="none" w:sz="0" w:space="0" w:color="auto"/>
          </w:divBdr>
        </w:div>
        <w:div w:id="200938791">
          <w:marLeft w:val="480"/>
          <w:marRight w:val="0"/>
          <w:marTop w:val="0"/>
          <w:marBottom w:val="0"/>
          <w:divBdr>
            <w:top w:val="none" w:sz="0" w:space="0" w:color="auto"/>
            <w:left w:val="none" w:sz="0" w:space="0" w:color="auto"/>
            <w:bottom w:val="none" w:sz="0" w:space="0" w:color="auto"/>
            <w:right w:val="none" w:sz="0" w:space="0" w:color="auto"/>
          </w:divBdr>
        </w:div>
        <w:div w:id="128133832">
          <w:marLeft w:val="480"/>
          <w:marRight w:val="0"/>
          <w:marTop w:val="0"/>
          <w:marBottom w:val="0"/>
          <w:divBdr>
            <w:top w:val="none" w:sz="0" w:space="0" w:color="auto"/>
            <w:left w:val="none" w:sz="0" w:space="0" w:color="auto"/>
            <w:bottom w:val="none" w:sz="0" w:space="0" w:color="auto"/>
            <w:right w:val="none" w:sz="0" w:space="0" w:color="auto"/>
          </w:divBdr>
        </w:div>
        <w:div w:id="1589583207">
          <w:marLeft w:val="480"/>
          <w:marRight w:val="0"/>
          <w:marTop w:val="0"/>
          <w:marBottom w:val="0"/>
          <w:divBdr>
            <w:top w:val="none" w:sz="0" w:space="0" w:color="auto"/>
            <w:left w:val="none" w:sz="0" w:space="0" w:color="auto"/>
            <w:bottom w:val="none" w:sz="0" w:space="0" w:color="auto"/>
            <w:right w:val="none" w:sz="0" w:space="0" w:color="auto"/>
          </w:divBdr>
        </w:div>
      </w:divsChild>
    </w:div>
    <w:div w:id="376272587">
      <w:bodyDiv w:val="1"/>
      <w:marLeft w:val="0"/>
      <w:marRight w:val="0"/>
      <w:marTop w:val="0"/>
      <w:marBottom w:val="0"/>
      <w:divBdr>
        <w:top w:val="none" w:sz="0" w:space="0" w:color="auto"/>
        <w:left w:val="none" w:sz="0" w:space="0" w:color="auto"/>
        <w:bottom w:val="none" w:sz="0" w:space="0" w:color="auto"/>
        <w:right w:val="none" w:sz="0" w:space="0" w:color="auto"/>
      </w:divBdr>
    </w:div>
    <w:div w:id="376702228">
      <w:bodyDiv w:val="1"/>
      <w:marLeft w:val="0"/>
      <w:marRight w:val="0"/>
      <w:marTop w:val="0"/>
      <w:marBottom w:val="0"/>
      <w:divBdr>
        <w:top w:val="none" w:sz="0" w:space="0" w:color="auto"/>
        <w:left w:val="none" w:sz="0" w:space="0" w:color="auto"/>
        <w:bottom w:val="none" w:sz="0" w:space="0" w:color="auto"/>
        <w:right w:val="none" w:sz="0" w:space="0" w:color="auto"/>
      </w:divBdr>
    </w:div>
    <w:div w:id="376972974">
      <w:bodyDiv w:val="1"/>
      <w:marLeft w:val="0"/>
      <w:marRight w:val="0"/>
      <w:marTop w:val="0"/>
      <w:marBottom w:val="0"/>
      <w:divBdr>
        <w:top w:val="none" w:sz="0" w:space="0" w:color="auto"/>
        <w:left w:val="none" w:sz="0" w:space="0" w:color="auto"/>
        <w:bottom w:val="none" w:sz="0" w:space="0" w:color="auto"/>
        <w:right w:val="none" w:sz="0" w:space="0" w:color="auto"/>
      </w:divBdr>
    </w:div>
    <w:div w:id="476653116">
      <w:bodyDiv w:val="1"/>
      <w:marLeft w:val="0"/>
      <w:marRight w:val="0"/>
      <w:marTop w:val="0"/>
      <w:marBottom w:val="0"/>
      <w:divBdr>
        <w:top w:val="none" w:sz="0" w:space="0" w:color="auto"/>
        <w:left w:val="none" w:sz="0" w:space="0" w:color="auto"/>
        <w:bottom w:val="none" w:sz="0" w:space="0" w:color="auto"/>
        <w:right w:val="none" w:sz="0" w:space="0" w:color="auto"/>
      </w:divBdr>
    </w:div>
    <w:div w:id="529609358">
      <w:bodyDiv w:val="1"/>
      <w:marLeft w:val="0"/>
      <w:marRight w:val="0"/>
      <w:marTop w:val="0"/>
      <w:marBottom w:val="0"/>
      <w:divBdr>
        <w:top w:val="none" w:sz="0" w:space="0" w:color="auto"/>
        <w:left w:val="none" w:sz="0" w:space="0" w:color="auto"/>
        <w:bottom w:val="none" w:sz="0" w:space="0" w:color="auto"/>
        <w:right w:val="none" w:sz="0" w:space="0" w:color="auto"/>
      </w:divBdr>
      <w:divsChild>
        <w:div w:id="2116705547">
          <w:marLeft w:val="640"/>
          <w:marRight w:val="0"/>
          <w:marTop w:val="0"/>
          <w:marBottom w:val="0"/>
          <w:divBdr>
            <w:top w:val="none" w:sz="0" w:space="0" w:color="auto"/>
            <w:left w:val="none" w:sz="0" w:space="0" w:color="auto"/>
            <w:bottom w:val="none" w:sz="0" w:space="0" w:color="auto"/>
            <w:right w:val="none" w:sz="0" w:space="0" w:color="auto"/>
          </w:divBdr>
        </w:div>
        <w:div w:id="475101331">
          <w:marLeft w:val="640"/>
          <w:marRight w:val="0"/>
          <w:marTop w:val="0"/>
          <w:marBottom w:val="0"/>
          <w:divBdr>
            <w:top w:val="none" w:sz="0" w:space="0" w:color="auto"/>
            <w:left w:val="none" w:sz="0" w:space="0" w:color="auto"/>
            <w:bottom w:val="none" w:sz="0" w:space="0" w:color="auto"/>
            <w:right w:val="none" w:sz="0" w:space="0" w:color="auto"/>
          </w:divBdr>
        </w:div>
        <w:div w:id="1481654813">
          <w:marLeft w:val="640"/>
          <w:marRight w:val="0"/>
          <w:marTop w:val="0"/>
          <w:marBottom w:val="0"/>
          <w:divBdr>
            <w:top w:val="none" w:sz="0" w:space="0" w:color="auto"/>
            <w:left w:val="none" w:sz="0" w:space="0" w:color="auto"/>
            <w:bottom w:val="none" w:sz="0" w:space="0" w:color="auto"/>
            <w:right w:val="none" w:sz="0" w:space="0" w:color="auto"/>
          </w:divBdr>
        </w:div>
        <w:div w:id="1570114236">
          <w:marLeft w:val="640"/>
          <w:marRight w:val="0"/>
          <w:marTop w:val="0"/>
          <w:marBottom w:val="0"/>
          <w:divBdr>
            <w:top w:val="none" w:sz="0" w:space="0" w:color="auto"/>
            <w:left w:val="none" w:sz="0" w:space="0" w:color="auto"/>
            <w:bottom w:val="none" w:sz="0" w:space="0" w:color="auto"/>
            <w:right w:val="none" w:sz="0" w:space="0" w:color="auto"/>
          </w:divBdr>
        </w:div>
        <w:div w:id="504785266">
          <w:marLeft w:val="640"/>
          <w:marRight w:val="0"/>
          <w:marTop w:val="0"/>
          <w:marBottom w:val="0"/>
          <w:divBdr>
            <w:top w:val="none" w:sz="0" w:space="0" w:color="auto"/>
            <w:left w:val="none" w:sz="0" w:space="0" w:color="auto"/>
            <w:bottom w:val="none" w:sz="0" w:space="0" w:color="auto"/>
            <w:right w:val="none" w:sz="0" w:space="0" w:color="auto"/>
          </w:divBdr>
        </w:div>
      </w:divsChild>
    </w:div>
    <w:div w:id="636029426">
      <w:bodyDiv w:val="1"/>
      <w:marLeft w:val="0"/>
      <w:marRight w:val="0"/>
      <w:marTop w:val="0"/>
      <w:marBottom w:val="0"/>
      <w:divBdr>
        <w:top w:val="none" w:sz="0" w:space="0" w:color="auto"/>
        <w:left w:val="none" w:sz="0" w:space="0" w:color="auto"/>
        <w:bottom w:val="none" w:sz="0" w:space="0" w:color="auto"/>
        <w:right w:val="none" w:sz="0" w:space="0" w:color="auto"/>
      </w:divBdr>
    </w:div>
    <w:div w:id="654838895">
      <w:bodyDiv w:val="1"/>
      <w:marLeft w:val="0"/>
      <w:marRight w:val="0"/>
      <w:marTop w:val="0"/>
      <w:marBottom w:val="0"/>
      <w:divBdr>
        <w:top w:val="none" w:sz="0" w:space="0" w:color="auto"/>
        <w:left w:val="none" w:sz="0" w:space="0" w:color="auto"/>
        <w:bottom w:val="none" w:sz="0" w:space="0" w:color="auto"/>
        <w:right w:val="none" w:sz="0" w:space="0" w:color="auto"/>
      </w:divBdr>
      <w:divsChild>
        <w:div w:id="610481676">
          <w:marLeft w:val="480"/>
          <w:marRight w:val="0"/>
          <w:marTop w:val="0"/>
          <w:marBottom w:val="0"/>
          <w:divBdr>
            <w:top w:val="none" w:sz="0" w:space="0" w:color="auto"/>
            <w:left w:val="none" w:sz="0" w:space="0" w:color="auto"/>
            <w:bottom w:val="none" w:sz="0" w:space="0" w:color="auto"/>
            <w:right w:val="none" w:sz="0" w:space="0" w:color="auto"/>
          </w:divBdr>
        </w:div>
        <w:div w:id="1497570371">
          <w:marLeft w:val="480"/>
          <w:marRight w:val="0"/>
          <w:marTop w:val="0"/>
          <w:marBottom w:val="0"/>
          <w:divBdr>
            <w:top w:val="none" w:sz="0" w:space="0" w:color="auto"/>
            <w:left w:val="none" w:sz="0" w:space="0" w:color="auto"/>
            <w:bottom w:val="none" w:sz="0" w:space="0" w:color="auto"/>
            <w:right w:val="none" w:sz="0" w:space="0" w:color="auto"/>
          </w:divBdr>
        </w:div>
        <w:div w:id="1639873708">
          <w:marLeft w:val="480"/>
          <w:marRight w:val="0"/>
          <w:marTop w:val="0"/>
          <w:marBottom w:val="0"/>
          <w:divBdr>
            <w:top w:val="none" w:sz="0" w:space="0" w:color="auto"/>
            <w:left w:val="none" w:sz="0" w:space="0" w:color="auto"/>
            <w:bottom w:val="none" w:sz="0" w:space="0" w:color="auto"/>
            <w:right w:val="none" w:sz="0" w:space="0" w:color="auto"/>
          </w:divBdr>
        </w:div>
        <w:div w:id="177938336">
          <w:marLeft w:val="480"/>
          <w:marRight w:val="0"/>
          <w:marTop w:val="0"/>
          <w:marBottom w:val="0"/>
          <w:divBdr>
            <w:top w:val="none" w:sz="0" w:space="0" w:color="auto"/>
            <w:left w:val="none" w:sz="0" w:space="0" w:color="auto"/>
            <w:bottom w:val="none" w:sz="0" w:space="0" w:color="auto"/>
            <w:right w:val="none" w:sz="0" w:space="0" w:color="auto"/>
          </w:divBdr>
        </w:div>
        <w:div w:id="1482502161">
          <w:marLeft w:val="480"/>
          <w:marRight w:val="0"/>
          <w:marTop w:val="0"/>
          <w:marBottom w:val="0"/>
          <w:divBdr>
            <w:top w:val="none" w:sz="0" w:space="0" w:color="auto"/>
            <w:left w:val="none" w:sz="0" w:space="0" w:color="auto"/>
            <w:bottom w:val="none" w:sz="0" w:space="0" w:color="auto"/>
            <w:right w:val="none" w:sz="0" w:space="0" w:color="auto"/>
          </w:divBdr>
        </w:div>
      </w:divsChild>
    </w:div>
    <w:div w:id="899555962">
      <w:bodyDiv w:val="1"/>
      <w:marLeft w:val="0"/>
      <w:marRight w:val="0"/>
      <w:marTop w:val="0"/>
      <w:marBottom w:val="0"/>
      <w:divBdr>
        <w:top w:val="none" w:sz="0" w:space="0" w:color="auto"/>
        <w:left w:val="none" w:sz="0" w:space="0" w:color="auto"/>
        <w:bottom w:val="none" w:sz="0" w:space="0" w:color="auto"/>
        <w:right w:val="none" w:sz="0" w:space="0" w:color="auto"/>
      </w:divBdr>
    </w:div>
    <w:div w:id="1147239388">
      <w:bodyDiv w:val="1"/>
      <w:marLeft w:val="0"/>
      <w:marRight w:val="0"/>
      <w:marTop w:val="0"/>
      <w:marBottom w:val="0"/>
      <w:divBdr>
        <w:top w:val="none" w:sz="0" w:space="0" w:color="auto"/>
        <w:left w:val="none" w:sz="0" w:space="0" w:color="auto"/>
        <w:bottom w:val="none" w:sz="0" w:space="0" w:color="auto"/>
        <w:right w:val="none" w:sz="0" w:space="0" w:color="auto"/>
      </w:divBdr>
    </w:div>
    <w:div w:id="1415784158">
      <w:bodyDiv w:val="1"/>
      <w:marLeft w:val="0"/>
      <w:marRight w:val="0"/>
      <w:marTop w:val="0"/>
      <w:marBottom w:val="0"/>
      <w:divBdr>
        <w:top w:val="none" w:sz="0" w:space="0" w:color="auto"/>
        <w:left w:val="none" w:sz="0" w:space="0" w:color="auto"/>
        <w:bottom w:val="none" w:sz="0" w:space="0" w:color="auto"/>
        <w:right w:val="none" w:sz="0" w:space="0" w:color="auto"/>
      </w:divBdr>
      <w:divsChild>
        <w:div w:id="601383285">
          <w:marLeft w:val="480"/>
          <w:marRight w:val="0"/>
          <w:marTop w:val="0"/>
          <w:marBottom w:val="0"/>
          <w:divBdr>
            <w:top w:val="none" w:sz="0" w:space="0" w:color="auto"/>
            <w:left w:val="none" w:sz="0" w:space="0" w:color="auto"/>
            <w:bottom w:val="none" w:sz="0" w:space="0" w:color="auto"/>
            <w:right w:val="none" w:sz="0" w:space="0" w:color="auto"/>
          </w:divBdr>
        </w:div>
        <w:div w:id="1891382609">
          <w:marLeft w:val="480"/>
          <w:marRight w:val="0"/>
          <w:marTop w:val="0"/>
          <w:marBottom w:val="0"/>
          <w:divBdr>
            <w:top w:val="none" w:sz="0" w:space="0" w:color="auto"/>
            <w:left w:val="none" w:sz="0" w:space="0" w:color="auto"/>
            <w:bottom w:val="none" w:sz="0" w:space="0" w:color="auto"/>
            <w:right w:val="none" w:sz="0" w:space="0" w:color="auto"/>
          </w:divBdr>
        </w:div>
        <w:div w:id="233974786">
          <w:marLeft w:val="480"/>
          <w:marRight w:val="0"/>
          <w:marTop w:val="0"/>
          <w:marBottom w:val="0"/>
          <w:divBdr>
            <w:top w:val="none" w:sz="0" w:space="0" w:color="auto"/>
            <w:left w:val="none" w:sz="0" w:space="0" w:color="auto"/>
            <w:bottom w:val="none" w:sz="0" w:space="0" w:color="auto"/>
            <w:right w:val="none" w:sz="0" w:space="0" w:color="auto"/>
          </w:divBdr>
        </w:div>
        <w:div w:id="1593128525">
          <w:marLeft w:val="480"/>
          <w:marRight w:val="0"/>
          <w:marTop w:val="0"/>
          <w:marBottom w:val="0"/>
          <w:divBdr>
            <w:top w:val="none" w:sz="0" w:space="0" w:color="auto"/>
            <w:left w:val="none" w:sz="0" w:space="0" w:color="auto"/>
            <w:bottom w:val="none" w:sz="0" w:space="0" w:color="auto"/>
            <w:right w:val="none" w:sz="0" w:space="0" w:color="auto"/>
          </w:divBdr>
        </w:div>
        <w:div w:id="925308411">
          <w:marLeft w:val="480"/>
          <w:marRight w:val="0"/>
          <w:marTop w:val="0"/>
          <w:marBottom w:val="0"/>
          <w:divBdr>
            <w:top w:val="none" w:sz="0" w:space="0" w:color="auto"/>
            <w:left w:val="none" w:sz="0" w:space="0" w:color="auto"/>
            <w:bottom w:val="none" w:sz="0" w:space="0" w:color="auto"/>
            <w:right w:val="none" w:sz="0" w:space="0" w:color="auto"/>
          </w:divBdr>
        </w:div>
      </w:divsChild>
    </w:div>
    <w:div w:id="1545604624">
      <w:bodyDiv w:val="1"/>
      <w:marLeft w:val="0"/>
      <w:marRight w:val="0"/>
      <w:marTop w:val="0"/>
      <w:marBottom w:val="0"/>
      <w:divBdr>
        <w:top w:val="none" w:sz="0" w:space="0" w:color="auto"/>
        <w:left w:val="none" w:sz="0" w:space="0" w:color="auto"/>
        <w:bottom w:val="none" w:sz="0" w:space="0" w:color="auto"/>
        <w:right w:val="none" w:sz="0" w:space="0" w:color="auto"/>
      </w:divBdr>
    </w:div>
    <w:div w:id="1768840857">
      <w:bodyDiv w:val="1"/>
      <w:marLeft w:val="0"/>
      <w:marRight w:val="0"/>
      <w:marTop w:val="0"/>
      <w:marBottom w:val="0"/>
      <w:divBdr>
        <w:top w:val="none" w:sz="0" w:space="0" w:color="auto"/>
        <w:left w:val="none" w:sz="0" w:space="0" w:color="auto"/>
        <w:bottom w:val="none" w:sz="0" w:space="0" w:color="auto"/>
        <w:right w:val="none" w:sz="0" w:space="0" w:color="auto"/>
      </w:divBdr>
    </w:div>
    <w:div w:id="1950163671">
      <w:bodyDiv w:val="1"/>
      <w:marLeft w:val="0"/>
      <w:marRight w:val="0"/>
      <w:marTop w:val="0"/>
      <w:marBottom w:val="0"/>
      <w:divBdr>
        <w:top w:val="none" w:sz="0" w:space="0" w:color="auto"/>
        <w:left w:val="none" w:sz="0" w:space="0" w:color="auto"/>
        <w:bottom w:val="none" w:sz="0" w:space="0" w:color="auto"/>
        <w:right w:val="none" w:sz="0" w:space="0" w:color="auto"/>
      </w:divBdr>
    </w:div>
    <w:div w:id="2139031329">
      <w:bodyDiv w:val="1"/>
      <w:marLeft w:val="0"/>
      <w:marRight w:val="0"/>
      <w:marTop w:val="0"/>
      <w:marBottom w:val="0"/>
      <w:divBdr>
        <w:top w:val="none" w:sz="0" w:space="0" w:color="auto"/>
        <w:left w:val="none" w:sz="0" w:space="0" w:color="auto"/>
        <w:bottom w:val="none" w:sz="0" w:space="0" w:color="auto"/>
        <w:right w:val="none" w:sz="0" w:space="0" w:color="auto"/>
      </w:divBdr>
      <w:divsChild>
        <w:div w:id="1507936192">
          <w:marLeft w:val="480"/>
          <w:marRight w:val="0"/>
          <w:marTop w:val="0"/>
          <w:marBottom w:val="0"/>
          <w:divBdr>
            <w:top w:val="none" w:sz="0" w:space="0" w:color="auto"/>
            <w:left w:val="none" w:sz="0" w:space="0" w:color="auto"/>
            <w:bottom w:val="none" w:sz="0" w:space="0" w:color="auto"/>
            <w:right w:val="none" w:sz="0" w:space="0" w:color="auto"/>
          </w:divBdr>
        </w:div>
        <w:div w:id="702705228">
          <w:marLeft w:val="480"/>
          <w:marRight w:val="0"/>
          <w:marTop w:val="0"/>
          <w:marBottom w:val="0"/>
          <w:divBdr>
            <w:top w:val="none" w:sz="0" w:space="0" w:color="auto"/>
            <w:left w:val="none" w:sz="0" w:space="0" w:color="auto"/>
            <w:bottom w:val="none" w:sz="0" w:space="0" w:color="auto"/>
            <w:right w:val="none" w:sz="0" w:space="0" w:color="auto"/>
          </w:divBdr>
        </w:div>
        <w:div w:id="283316132">
          <w:marLeft w:val="480"/>
          <w:marRight w:val="0"/>
          <w:marTop w:val="0"/>
          <w:marBottom w:val="0"/>
          <w:divBdr>
            <w:top w:val="none" w:sz="0" w:space="0" w:color="auto"/>
            <w:left w:val="none" w:sz="0" w:space="0" w:color="auto"/>
            <w:bottom w:val="none" w:sz="0" w:space="0" w:color="auto"/>
            <w:right w:val="none" w:sz="0" w:space="0" w:color="auto"/>
          </w:divBdr>
        </w:div>
        <w:div w:id="294482898">
          <w:marLeft w:val="480"/>
          <w:marRight w:val="0"/>
          <w:marTop w:val="0"/>
          <w:marBottom w:val="0"/>
          <w:divBdr>
            <w:top w:val="none" w:sz="0" w:space="0" w:color="auto"/>
            <w:left w:val="none" w:sz="0" w:space="0" w:color="auto"/>
            <w:bottom w:val="none" w:sz="0" w:space="0" w:color="auto"/>
            <w:right w:val="none" w:sz="0" w:space="0" w:color="auto"/>
          </w:divBdr>
        </w:div>
        <w:div w:id="1504078696">
          <w:marLeft w:val="480"/>
          <w:marRight w:val="0"/>
          <w:marTop w:val="0"/>
          <w:marBottom w:val="0"/>
          <w:divBdr>
            <w:top w:val="none" w:sz="0" w:space="0" w:color="auto"/>
            <w:left w:val="none" w:sz="0" w:space="0" w:color="auto"/>
            <w:bottom w:val="none" w:sz="0" w:space="0" w:color="auto"/>
            <w:right w:val="none" w:sz="0" w:space="0" w:color="auto"/>
          </w:divBdr>
        </w:div>
      </w:divsChild>
    </w:div>
    <w:div w:id="2146269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48885847351438AA80069D25CE3F7A8"/>
        <w:category>
          <w:name w:val="Allgemein"/>
          <w:gallery w:val="placeholder"/>
        </w:category>
        <w:types>
          <w:type w:val="bbPlcHdr"/>
        </w:types>
        <w:behaviors>
          <w:behavior w:val="content"/>
        </w:behaviors>
        <w:guid w:val="{6FBBDAAC-727C-4F7E-8CFD-E6DDEFEF68CD}"/>
      </w:docPartPr>
      <w:docPartBody>
        <w:p w:rsidR="0057713A" w:rsidRDefault="002F09CF" w:rsidP="002F09CF">
          <w:pPr>
            <w:pStyle w:val="C48885847351438AA80069D25CE3F7A8"/>
          </w:pPr>
          <w:r w:rsidRPr="00926FEE">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3C45A7E8-8D06-43BB-9C5C-9C5CFDB35A39}"/>
      </w:docPartPr>
      <w:docPartBody>
        <w:p w:rsidR="00681B49" w:rsidRDefault="00D53991">
          <w:r w:rsidRPr="00EC383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09CF"/>
    <w:rsid w:val="00251669"/>
    <w:rsid w:val="0026120F"/>
    <w:rsid w:val="002F09CF"/>
    <w:rsid w:val="003978A7"/>
    <w:rsid w:val="0057713A"/>
    <w:rsid w:val="00603078"/>
    <w:rsid w:val="00681B49"/>
    <w:rsid w:val="00732C64"/>
    <w:rsid w:val="007820B9"/>
    <w:rsid w:val="00901AA9"/>
    <w:rsid w:val="00A176F0"/>
    <w:rsid w:val="00B44F1C"/>
    <w:rsid w:val="00D53991"/>
    <w:rsid w:val="00D81F1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53991"/>
    <w:rPr>
      <w:color w:val="808080"/>
    </w:rPr>
  </w:style>
  <w:style w:type="paragraph" w:customStyle="1" w:styleId="C48885847351438AA80069D25CE3F7A8">
    <w:name w:val="C48885847351438AA80069D25CE3F7A8"/>
    <w:rsid w:val="002F09C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C2534F6-69F2-402C-AB9F-4B9B3C6D664E}">
  <we:reference id="wa104382081" version="1.55.1.0" store="de-DE" storeType="OMEX"/>
  <we:alternateReferences>
    <we:reference id="wa104382081" version="1.55.1.0" store="de-DE" storeType="OMEX"/>
  </we:alternateReferences>
  <we:properties>
    <we:property name="MENDELEY_CITATIONS" value="[{&quot;citationID&quot;:&quot;MENDELEY_CITATION_05714849-3f7b-443a-9bf0-e2614728ef41&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&quot;,&quot;citationItems&quot;:[{&quot;id&quot;:&quot;b9dbfa7c-77bb-3332-ab32-5f30ddea0779&quot;,&quot;itemData&quot;:{&quot;type&quot;:&quot;article-journal&quot;,&quot;id&quot;:&quot;b9dbfa7c-77bb-3332-ab32-5f30ddea0779&quot;,&quot;title&quot;:&quot;Climate change effects on hatching success and embryonic development of fish: Assessing multiple stressor responses in a large-scale mesocosm study&quot;,&quot;author&quot;:[{&quot;family&quot;:&quot;Wild&quot;,&quot;given&quot;:&quot;Romy&quot;,&quot;parse-names&quot;:false,&quot;dropping-particle&quot;:&quot;&quot;,&quot;non-dropping-particle&quot;:&quot;&quot;},{&quot;family&quot;:&quot;Nagel&quot;,&quot;given&quot;:&quot;Christoffer&quot;,&quot;parse-names&quot;:false,&quot;dropping-particle&quot;:&quot;&quot;,&quot;non-dropping-particle&quot;:&quot;&quot;},{&quot;family&quot;:&quot;Geist&quot;,&quot;given&quot;:&quot;Juergen&quot;,&quot;parse-names&quot;:false,&quot;dropping-particle&quot;:&quot;&quot;,&quot;non-dropping-particle&quot;:&quot;&quot;}],&quot;container-title&quot;:&quot;Science of The Total Environment&quot;,&quot;DOI&quot;:&quot;10.1016/j.scitotenv.2023.164834&quot;,&quot;ISSN&quot;:&quot;00489697&quot;,&quot;PMID&quot;:&quot;37327887&quot;,&quot;issued&quot;:{&quot;date-parts&quot;:[[2023,10]]},&quot;page&quot;:&quot;164834&quot;,&quot;publisher&quot;:&quot;Elsevier BV&quot;,&quot;volume&quot;:&quot;893&quot;,&quot;container-title-short&quot;:&quot;&quot;},&quot;isTemporary&quot;:false}]},{&quot;citationID&quot;:&quot;MENDELEY_CITATION_08779b65-5596-437c-bda5-abe935748e5b&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&quot;,&quot;citationItems&quot;:[{&quot;id&quot;:&quot;50aba544-1aaa-36f6-980f-101f5866c073&quot;,&quot;itemData&quot;:{&quot;type&quot;:&quot;article-journal&quot;,&quot;id&quot;:&quot;50aba544-1aaa-36f6-980f-101f5866c073&quot;,&quot;title&quot;:&quot;The effect of unsteady streamflow and stream-groundwater interactions on oxygen consumption in a sandy streambed&quot;,&quot;author&quot;:[{&quot;family&quot;:&quot;Galloway&quot;,&quot;given&quot;:&quot;Jason&quot;,&quot;parse-names&quot;:false,&quot;dropping-particle&quot;:&quot;&quot;,&quot;non-dropping-particle&quot;:&quot;&quot;},{&quot;family&quot;:&quot;Fox&quot;,&quot;given&quot;:&quot;Aryeh&quot;,&quot;parse-names&quot;:false,&quot;dropping-particle&quot;:&quot;&quot;,&quot;non-dropping-particle&quot;:&quot;&quot;},{&quot;family&quot;:&quot;Lewandowski&quot;,&quot;given&quot;:&quot;Jörg&quot;,&quot;parse-names&quot;:false,&quot;dropping-particle&quot;:&quot;&quot;,&quot;non-dropping-particle&quot;:&quot;&quot;},{&quot;family&quot;:&quot;Arnon&quot;,&quot;given&quot;:&quot;Shai&quot;,&quot;parse-names&quot;:false,&quot;dropping-particle&quot;:&quot;&quot;,&quot;non-dropping-particle&quot;:&quot;&quot;}],&quot;container-title&quot;:&quot;Scientific Reports&quot;,&quot;DOI&quot;:&quot;10.1038/s41598-019-56289-y&quot;,&quot;ISSN&quot;:&quot;20452322&quot;,&quot;PMID&quot;:&quot;31875013&quot;,&quot;issued&quot;:{&quot;date-parts&quot;:[[2019,12,1]]},&quot;abstract&quot;:&quot;Streamflow dynamics are often ignored when studying biogeochemical processes in the hyporheic zone. We explored the interactive effects of unsteady streamflow and groundwater fluxes on the delivery and consumption of oxygen within the hyporheic zone using a recirculating flume packed with natural sandy sediments. The flume was equipped with a programmable streamflow control and drainage system that was used to impose losing and gaining fluxes. Tracer tests were used to measure hyporheic exchange flux and a planar optode was used to measure subsurface oxygen concentration patterns. It was found that the volume of the oxic zone decreased when the losing flux declined, and was drastically decreased when gaining conditions were applied. It was also found that unsteady streamflow led to a slight increase in the average volume of the oxic zone, compared to the average volume of the oxic zone under steady streamflow. However, the average oxygen consumption rates were significantly higher under unsteady streamflow compared to steady streamflow under all groundwater conditions with the exception of the highest losing flux. The present study provides the first insight into the interactions between streamflow unsteadiness and losing/gaining fluxes and improve understanding of their impact on microbial metabolism in the hyporheic zone.&quot;,&quot;publisher&quot;:&quot;Nature Research&quot;,&quot;issue&quot;:&quot;1&quot;,&quot;volume&quot;:&quot;9&quot;,&quot;container-title-short&quot;:&quot;Sci Rep&quot;},&quot;isTemporary&quot;:false},{&quot;id&quot;:&quot;e853efc8-551b-376a-9758-b828445d9caf&quot;,&quot;itemData&quot;:{&quot;type&quot;:&quot;article-journal&quot;,&quot;id&quot;:&quot;e853efc8-551b-376a-9758-b828445d9caf&quot;,&quot;title&quot;:&quot;1-D vertical flux dynamics in a low-gradient stream: An assessment of stage as a control of vertical hyporheic exchange&quot;,&quot;author&quot;:[{&quot;family&quot;:&quot;Harris&quot;,&quot;given&quot;:&quot;F. Claire&quot;,&quot;parse-names&quot;:false,&quot;dropping-particle&quot;:&quot;&quot;,&quot;non-dropping-particle&quot;:&quot;&quot;},{&quot;family&quot;:&quot;Peterson&quot;,&quot;given&quot;:&quot;Eric W.&quot;,&quot;parse-names&quot;:false,&quot;dropping-particle&quot;:&quot;&quot;,&quot;non-dropping-particle&quot;:&quot;&quot;}],&quot;container-title&quot;:&quot;Water (Switzerland)&quot;,&quot;DOI&quot;:&quot;10.3390/w12030708&quot;,&quot;ISSN&quot;:&quot;20734441&quot;,&quot;issued&quot;:{&quot;date-parts&quot;:[[2020,3,1]]},&quot;page&quot;:&quot;1-15&quot;,&quot;abstract&quot;:&quot;This study characterized vertical one-dimensional (1-D) flux rates in the top 150 cm of the streambed and explored the relationship between stage and 1-D vertical flux rates in a low-gradient stream. Six multi-level samplers were installed along a 25 m stretch of the thalweg spaced at 5 m intervals. Each sampler recorded temperature at five separate depths (30, 60, 90, and 150 cm) from February 2009 to March 2010. Temperature and stage data were collected at 15 min intervals. For the midpoint between sensors, 1-D flux rates were calculated using the 1-D conduction-advection-dispersion equation utilized in the VFLUX MATLAB program. The dominant flux direction at a depth of 15 cm was downward (negative), while the average flux directions at depths of 45, 75, and 120 cm were upward (positive). Variable flux directions above 15 cm indicated hyporheic exchange with background upwelling groundwater between 15 to 120 cm. Flux rates approach zero in the summer, representing limited hyporheic exchange. Relationships between stage and flux at the near-surface streambed (15 cm) were weak, but statistically significant, with Spearman's rank correlations for all six multi-level samplers ranging from 0.032 to 0.369 with an average of 0.085.&quot;,&quot;publisher&quot;:&quot;MDPI AG&quot;,&quot;issue&quot;:&quot;3&quot;,&quot;volume&quot;:&quot;12&quot;,&quot;container-title-short&quot;:&quot;&quot;},&quot;isTemporary&quot;:false},{&quot;id&quot;:&quot;9d714792-55f5-385a-87b2-6386923d092e&quot;,&quot;itemData&quot;:{&quot;type&quot;:&quot;report&quot;,&quot;id&quot;:&quot;9d714792-55f5-385a-87b2-6386923d092e&quot;,&quot;title&quot;:&quot;Simulation of Stream Groundwater Exchange and Near Stream Flow Paths of Two First Order Mountain Streams Using Modflow Landscape Influences on Ecosystem Function: Local and Routing Control of Oxygen Dynamics in a Floodplain Aquifer View project Seasonal variation in surface-subsurface water exchange and lateral hyporheic area of two stream-aquifer systems&quot;,&quot;author&quot;:[{&quot;family&quot;:&quot;Campana&quot;,&quot;given&quot;:&quot;Michael&quot;,&quot;parse-names&quot;:false,&quot;dropping-particle&quot;:&quot;&quot;,&quot;non-dropping-particle&quot;:&quot;&quot;},{&quot;family&quot;:&quot;Valett&quot;,&quot;given&quot;:&quot;H Maurice&quot;,&quot;parse-names&quot;:false,&quot;dropping-particle&quot;:&quot;&quot;,&quot;non-dropping-particle&quot;:&quot;&quot;},{&quot;family&quot;:&quot;Baker&quot;,&quot;given&quot;:&quot;Michelle&quot;,&quot;parse-names&quot;:false,&quot;dropping-particle&quot;:&quot;&quot;,&quot;non-dropping-particle&quot;:&quot;&quot;},{&quot;family&quot;:&quot;Wroblicky&quot;,&quot;given&quot;:&quot;Gregory J&quot;,&quot;parse-names&quot;:false,&quot;dropping-particle&quot;:&quot;&quot;,&quot;non-dropping-particle&quot;:&quot;&quot;},{&quot;family&quot;:&quot;Campana&quot;,&quot;given&quot;:&quot;Michael E&quot;,&quot;parse-names&quot;:false,&quot;dropping-particle&quot;:&quot;&quot;,&quot;non-dropping-particle&quot;:&quot;&quot;},{&quot;family&quot;:&quot;Dahm&quot;,&quot;given&quot;:&quot;Clifford N&quot;,&quot;parse-names&quot;:false,&quot;dropping-particle&quot;:&quot;&quot;,&quot;non-dropping-particle&quot;:&quot;&quot;}],&quot;container-title&quot;:&quot;WATER RESOURCES RESEARCH&quot;,&quot;URL&quot;:&quot;https://www.researchgate.net/publication/30069235&quot;,&quot;issued&quot;:{&quot;date-parts&quot;:[[1998]]},&quot;number-of-pages&quot;:&quot;317-328&quot;,&quot;abstract&quot;:&quot;The user has requested enhancement of the downloaded file. Abstract. We used two-dimensional unconfined transient groundwater flow models to investigate the interface between stream and groundwater flow systems, or hyporheic zone, of two first-order streams that drain catchments with distinctly different alluvial sediments and bedrock lithology. Particle tracking showed that lateral hyporheic area (planimetric area of flow paths lateral to the stream that are recharged by and return to the stream with travel times of 10 days or less) differed between the two study streams and varied with discharge within each system. At the Rio Calaveras (welded tuff), lateral hyporheic area ranged from 1.7 to 4 m 2 over the annual cycle. In the Aspen Creek system (sandstone), lateral hyporheic area (1-1.5 m 2) was restricted to roughly half of that observed at Rio Calaveras. The size of the hyporheic zone lateral to the streams at both sites decreased by approximately 50% during high flows. Sensitivity analyses indicated that changes in the hydraulic conductivity of alluvial and streambed sediments and variation in recharge rates have greatest impact on the magnitude, direction, and spatial distribution of stream-groundwater exchange.&quot;,&quot;issue&quot;:&quot;3&quot;,&quot;volume&quot;:&quot;34&quot;,&quot;container-title-short&quot;:&quot;Water Resour Res&quot;},&quot;isTemporary&quot;:false},{&quot;id&quot;:&quot;1a94bb21-6c52-327e-b46c-0fb2fb4072fb&quot;,&quot;itemData&quot;:{&quot;type&quot;:&quot;article-journal&quot;,&quot;id&quot;:&quot;1a94bb21-6c52-327e-b46c-0fb2fb4072fb&quot;,&quot;title&quot;:&quot;Groundwater Dominates Water Fluxes in a Headwater Catchment During Drought&quot;,&quot;author&quot;:[{&quot;family&quot;:&quot;Kaule&quot;,&quot;given&quot;:&quot;Robin&quot;,&quot;parse-names&quot;:false,&quot;dropping-particle&quot;:&quot;&quot;,&quot;non-dropping-particle&quot;:&quot;&quot;},{&quot;family&quot;:&quot;Gilfedder&quot;,&quot;given&quot;:&quot;Benjamin S.&quot;,&quot;parse-names&quot;:false,&quot;dropping-particle&quot;:&quot;&quot;,&quot;non-dropping-particle&quot;:&quot;&quot;}],&quot;container-title&quot;:&quot;Frontiers in Water&quot;,&quot;DOI&quot;:&quot;10.3389/frwa.2021.706932&quot;,&quot;ISSN&quot;:&quot;26249375&quot;,&quot;issued&quot;:{&quot;date-parts&quot;:[[2021,8,6]]},&quot;abstract&quot;:&quot;Headwaters make up a large part of the global stream length. They are also especially sensitive to droughts, which affect the stream's water balance, chemistry, and ecology. Climate change scenarios predict an increasing frequency of extreme weather events. For streams, rivers, and their catchments, this implies a higher intensity and frequency of severer droughts and floods. It is likely that during drought streams depend to a significant extent on groundwater to maintain flow. This study contributes to ongoing research on the effects of drought on headwater catchments and the role of groundwater in the water balance of these systems. Monthly Radon (222Rn) measurements combined with mass balance calculations were used to quantify the spatial and temporal variability of groundwater influx to the Mähringsbach, a headwater catchment in northern Bavaria, Germany. Sampling was conducted in 2019 and 2020, a multi-year drought period, with 2019 being the seventh driest year since the start of records. Thus measurements covered a broad range of flow regimes (0.04 m3 s−1 to ~ 3 m3 s−1). 222Rn activities ranged between ~500 Bq m−3 and ~8,500 Bq m−3 in the headwater, while further downstream, the activities and variability in activities were lower (~500 Bq m−3 to ~2,000 Bq m−3). Results from the 222Rn mass balance showed that in the headwater reaches, the proportion of groundwater varied between 10 and 70 %, while further downstream, it ranged between only 0 and 30%. There was a clear negative correlation between river discharge and the proportion of groundwater inflow to the stream. Less than 10% of the total discharge was derived from groundwater during high flow conditions, while under low flow in the headwater reaches, it increased to 70%. We conclude that aquatic ecosystems in headwaters become increasingly dependent on groundwater during drought periods as a source of water. This dependency will increase in the summer months given current climate predictions. This knowledge should be used to develop, refine, and apply management strategies for streams and the important habitats located in stream sediments (hyporheic zone) under a changing climate.&quot;,&quot;publisher&quot;:&quot;Frontiers Media S.A.&quot;,&quot;volume&quot;:&quot;3&quot;,&quot;container-title-short&quot;:&quot;&quot;},&quot;isTemporary&quot;:false}]}]"/>
    <we:property name="MENDELEY_CITATIONS_LOCALE_CODE" value="&quot;en-GB&quot;"/>
    <we:property name="MENDELEY_CITATIONS_STYLE" value="{&quot;id&quot;:&quot;https://www.zotero.org/styles/scientific-reports&quot;,&quot;title&quot;:&quot;Scientific Reports&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E8C568-8794-4C52-A160-1E38A2328F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11</Pages>
  <Words>1585</Words>
  <Characters>8365</Characters>
  <Application>Microsoft Office Word</Application>
  <DocSecurity>0</DocSecurity>
  <Lines>160</Lines>
  <Paragraphs>45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Parra</dc:creator>
  <cp:keywords/>
  <dc:description/>
  <cp:lastModifiedBy>Silvia Parra</cp:lastModifiedBy>
  <cp:revision>10</cp:revision>
  <dcterms:created xsi:type="dcterms:W3CDTF">2024-03-11T13:02:00Z</dcterms:created>
  <dcterms:modified xsi:type="dcterms:W3CDTF">2024-03-11T13:25:00Z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61def46766a5c3f86bf263a0ffcc0155ee182439a252b9349a9e2821ce480876</vt:lpwstr>
  </property>
</Properties>
</file>