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1A5647" w14:textId="4568AF4A" w:rsidR="00B6590E" w:rsidRPr="0004042E" w:rsidRDefault="009B6D78" w:rsidP="001E2811">
      <w:pPr>
        <w:spacing w:line="480" w:lineRule="auto"/>
        <w:jc w:val="center"/>
        <w:rPr>
          <w:rFonts w:asciiTheme="minorBidi" w:hAnsiTheme="minorBidi" w:cstheme="minorBidi"/>
          <w:b/>
          <w:highlight w:val="white"/>
        </w:rPr>
      </w:pPr>
      <w:r>
        <w:rPr>
          <w:rFonts w:asciiTheme="minorBidi" w:hAnsiTheme="minorBidi" w:cstheme="minorBidi"/>
          <w:b/>
          <w:highlight w:val="white"/>
        </w:rPr>
        <w:t>Protocol for a</w:t>
      </w:r>
      <w:bookmarkStart w:id="0" w:name="_GoBack"/>
      <w:bookmarkEnd w:id="0"/>
      <w:r w:rsidR="00B6590E" w:rsidRPr="0004042E">
        <w:rPr>
          <w:rFonts w:asciiTheme="minorBidi" w:hAnsiTheme="minorBidi" w:cstheme="minorBidi"/>
          <w:b/>
          <w:highlight w:val="white"/>
        </w:rPr>
        <w:t xml:space="preserve"> Randomized Controlled Trial Examining Multi-level Prediction </w:t>
      </w:r>
    </w:p>
    <w:p w14:paraId="496CDBED" w14:textId="7E8AA8E0" w:rsidR="00B6590E" w:rsidRDefault="00B6590E" w:rsidP="001E2811">
      <w:pPr>
        <w:spacing w:line="480" w:lineRule="auto"/>
        <w:jc w:val="center"/>
        <w:rPr>
          <w:rFonts w:asciiTheme="minorBidi" w:eastAsia="Times New Roman" w:hAnsiTheme="minorBidi" w:cstheme="minorBidi"/>
          <w:b/>
        </w:rPr>
      </w:pPr>
      <w:r w:rsidRPr="0004042E">
        <w:rPr>
          <w:rFonts w:asciiTheme="minorBidi" w:hAnsiTheme="minorBidi" w:cstheme="minorBidi"/>
          <w:b/>
          <w:highlight w:val="white"/>
        </w:rPr>
        <w:t>of Response to Behavioral Activation and Exposure-based Therapy for Generalized Anxiety Disorder</w:t>
      </w:r>
      <w:r w:rsidRPr="0004042E">
        <w:rPr>
          <w:rFonts w:asciiTheme="minorBidi" w:eastAsia="Times New Roman" w:hAnsiTheme="minorBidi" w:cstheme="minorBidi"/>
          <w:b/>
        </w:rPr>
        <w:t xml:space="preserve"> </w:t>
      </w:r>
    </w:p>
    <w:p w14:paraId="287D8C18" w14:textId="73742BCA" w:rsidR="00B6590E" w:rsidRDefault="00B6590E" w:rsidP="001E2811">
      <w:pPr>
        <w:spacing w:line="480" w:lineRule="auto"/>
        <w:jc w:val="center"/>
        <w:rPr>
          <w:rFonts w:asciiTheme="minorBidi" w:eastAsia="Times New Roman" w:hAnsiTheme="minorBidi" w:cstheme="minorBidi"/>
          <w:b/>
        </w:rPr>
      </w:pPr>
    </w:p>
    <w:p w14:paraId="4AC0D1A1" w14:textId="1F5D712B" w:rsidR="00B6590E" w:rsidRPr="0004042E" w:rsidRDefault="00B6590E" w:rsidP="001E2811">
      <w:pPr>
        <w:spacing w:line="480" w:lineRule="auto"/>
        <w:jc w:val="center"/>
        <w:rPr>
          <w:rFonts w:asciiTheme="minorBidi" w:eastAsia="Times New Roman" w:hAnsiTheme="minorBidi" w:cstheme="minorBidi"/>
          <w:b/>
        </w:rPr>
      </w:pPr>
      <w:r>
        <w:rPr>
          <w:rFonts w:asciiTheme="minorBidi" w:eastAsia="Times New Roman" w:hAnsiTheme="minorBidi" w:cstheme="minorBidi"/>
          <w:b/>
        </w:rPr>
        <w:t>SUPPLEMENTARY MATERIAL</w:t>
      </w:r>
    </w:p>
    <w:p w14:paraId="703DEFEE" w14:textId="77777777" w:rsidR="00B6590E" w:rsidRPr="0004042E" w:rsidRDefault="00B6590E" w:rsidP="001E2811">
      <w:pPr>
        <w:spacing w:line="480" w:lineRule="auto"/>
        <w:jc w:val="center"/>
        <w:rPr>
          <w:rFonts w:asciiTheme="minorBidi" w:eastAsia="Times New Roman" w:hAnsiTheme="minorBidi" w:cstheme="minorBidi"/>
          <w:b/>
        </w:rPr>
      </w:pPr>
    </w:p>
    <w:p w14:paraId="132A7FB0" w14:textId="024008BE" w:rsidR="00B6590E" w:rsidRPr="0004042E" w:rsidRDefault="00B6590E" w:rsidP="001E2811">
      <w:pPr>
        <w:spacing w:line="480" w:lineRule="auto"/>
        <w:jc w:val="center"/>
        <w:rPr>
          <w:rFonts w:asciiTheme="minorBidi" w:eastAsia="Times New Roman" w:hAnsiTheme="minorBidi" w:cstheme="minorBidi"/>
        </w:rPr>
      </w:pPr>
      <w:r w:rsidRPr="0004042E">
        <w:rPr>
          <w:rFonts w:asciiTheme="minorBidi" w:eastAsia="Times New Roman" w:hAnsiTheme="minorBidi" w:cstheme="minorBidi"/>
        </w:rPr>
        <w:t>Santiago, J.</w:t>
      </w:r>
      <w:r w:rsidRPr="0004042E">
        <w:rPr>
          <w:rFonts w:asciiTheme="minorBidi" w:eastAsia="Times New Roman" w:hAnsiTheme="minorBidi" w:cstheme="minorBidi"/>
          <w:vertAlign w:val="superscript"/>
        </w:rPr>
        <w:t>1</w:t>
      </w:r>
      <w:r w:rsidRPr="0004042E">
        <w:rPr>
          <w:rFonts w:asciiTheme="minorBidi" w:eastAsia="Times New Roman" w:hAnsiTheme="minorBidi" w:cstheme="minorBidi"/>
        </w:rPr>
        <w:t>, Akeman, E.</w:t>
      </w:r>
      <w:r w:rsidRPr="0004042E">
        <w:rPr>
          <w:rFonts w:asciiTheme="minorBidi" w:eastAsia="Times New Roman" w:hAnsiTheme="minorBidi" w:cstheme="minorBidi"/>
          <w:vertAlign w:val="superscript"/>
        </w:rPr>
        <w:t>1</w:t>
      </w:r>
      <w:r w:rsidRPr="0004042E">
        <w:rPr>
          <w:rFonts w:asciiTheme="minorBidi" w:eastAsia="Times New Roman" w:hAnsiTheme="minorBidi" w:cstheme="minorBidi"/>
        </w:rPr>
        <w:t>, Kirlic, N.</w:t>
      </w:r>
      <w:r w:rsidRPr="0004042E">
        <w:rPr>
          <w:rFonts w:asciiTheme="minorBidi" w:eastAsia="Times New Roman" w:hAnsiTheme="minorBidi" w:cstheme="minorBidi"/>
          <w:vertAlign w:val="superscript"/>
        </w:rPr>
        <w:t>1</w:t>
      </w:r>
      <w:r w:rsidRPr="0004042E">
        <w:rPr>
          <w:rFonts w:asciiTheme="minorBidi" w:eastAsia="Times New Roman" w:hAnsiTheme="minorBidi" w:cstheme="minorBidi"/>
        </w:rPr>
        <w:t>, Clausen, A.N.</w:t>
      </w:r>
      <w:r w:rsidRPr="0004042E">
        <w:rPr>
          <w:rFonts w:asciiTheme="minorBidi" w:eastAsia="Times New Roman" w:hAnsiTheme="minorBidi" w:cstheme="minorBidi"/>
          <w:vertAlign w:val="superscript"/>
        </w:rPr>
        <w:t>5,6</w:t>
      </w:r>
      <w:r w:rsidRPr="0004042E">
        <w:rPr>
          <w:rFonts w:asciiTheme="minorBidi" w:eastAsia="Times New Roman" w:hAnsiTheme="minorBidi" w:cstheme="minorBidi"/>
        </w:rPr>
        <w:t>, Cosgrove, K. T.</w:t>
      </w:r>
      <w:r w:rsidRPr="0004042E">
        <w:rPr>
          <w:rFonts w:asciiTheme="minorBidi" w:eastAsia="Times New Roman" w:hAnsiTheme="minorBidi" w:cstheme="minorBidi"/>
          <w:vertAlign w:val="superscript"/>
        </w:rPr>
        <w:t>1,3</w:t>
      </w:r>
      <w:r w:rsidRPr="0004042E">
        <w:rPr>
          <w:rFonts w:asciiTheme="minorBidi" w:eastAsia="Times New Roman" w:hAnsiTheme="minorBidi" w:cstheme="minorBidi"/>
        </w:rPr>
        <w:t>, McDermott, T. J.</w:t>
      </w:r>
      <w:r w:rsidRPr="0004042E">
        <w:rPr>
          <w:rFonts w:asciiTheme="minorBidi" w:eastAsia="Times New Roman" w:hAnsiTheme="minorBidi" w:cstheme="minorBidi"/>
          <w:vertAlign w:val="superscript"/>
        </w:rPr>
        <w:t>1,3</w:t>
      </w:r>
      <w:r w:rsidRPr="0004042E">
        <w:rPr>
          <w:rFonts w:asciiTheme="minorBidi" w:eastAsia="Times New Roman" w:hAnsiTheme="minorBidi" w:cstheme="minorBidi"/>
        </w:rPr>
        <w:t>, Mathis, B.</w:t>
      </w:r>
      <w:r w:rsidRPr="0004042E">
        <w:rPr>
          <w:rFonts w:asciiTheme="minorBidi" w:eastAsia="Times New Roman" w:hAnsiTheme="minorBidi" w:cstheme="minorBidi"/>
          <w:vertAlign w:val="superscript"/>
        </w:rPr>
        <w:t>1</w:t>
      </w:r>
      <w:r w:rsidRPr="0004042E">
        <w:rPr>
          <w:rFonts w:asciiTheme="minorBidi" w:eastAsia="Times New Roman" w:hAnsiTheme="minorBidi" w:cstheme="minorBidi"/>
        </w:rPr>
        <w:t>, Paulus, M.</w:t>
      </w:r>
      <w:r w:rsidRPr="0004042E">
        <w:rPr>
          <w:rFonts w:asciiTheme="minorBidi" w:eastAsia="Times New Roman" w:hAnsiTheme="minorBidi" w:cstheme="minorBidi"/>
          <w:vertAlign w:val="superscript"/>
        </w:rPr>
        <w:t>1,2</w:t>
      </w:r>
      <w:r w:rsidRPr="0004042E">
        <w:rPr>
          <w:rFonts w:asciiTheme="minorBidi" w:eastAsia="Times New Roman" w:hAnsiTheme="minorBidi" w:cstheme="minorBidi"/>
        </w:rPr>
        <w:t>, Craske, M.</w:t>
      </w:r>
      <w:r w:rsidRPr="0004042E">
        <w:rPr>
          <w:rFonts w:asciiTheme="minorBidi" w:eastAsia="Times New Roman" w:hAnsiTheme="minorBidi" w:cstheme="minorBidi"/>
          <w:vertAlign w:val="superscript"/>
        </w:rPr>
        <w:t xml:space="preserve"> 7</w:t>
      </w:r>
      <w:r w:rsidRPr="0004042E">
        <w:rPr>
          <w:rFonts w:asciiTheme="minorBidi" w:eastAsia="Times New Roman" w:hAnsiTheme="minorBidi" w:cstheme="minorBidi"/>
        </w:rPr>
        <w:t>, Abelson, J.</w:t>
      </w:r>
      <w:r w:rsidRPr="0004042E">
        <w:rPr>
          <w:rFonts w:asciiTheme="minorBidi" w:eastAsia="Times New Roman" w:hAnsiTheme="minorBidi" w:cstheme="minorBidi"/>
          <w:vertAlign w:val="superscript"/>
        </w:rPr>
        <w:t>8</w:t>
      </w:r>
      <w:r w:rsidRPr="0004042E">
        <w:rPr>
          <w:rFonts w:asciiTheme="minorBidi" w:eastAsia="Times New Roman" w:hAnsiTheme="minorBidi" w:cstheme="minorBidi"/>
        </w:rPr>
        <w:t>, Martell, C.</w:t>
      </w:r>
      <w:r w:rsidRPr="0004042E">
        <w:rPr>
          <w:rFonts w:asciiTheme="minorBidi" w:eastAsia="Times New Roman" w:hAnsiTheme="minorBidi" w:cstheme="minorBidi"/>
          <w:vertAlign w:val="superscript"/>
        </w:rPr>
        <w:t>9</w:t>
      </w:r>
      <w:r w:rsidRPr="0004042E">
        <w:rPr>
          <w:rFonts w:asciiTheme="minorBidi" w:eastAsia="Times New Roman" w:hAnsiTheme="minorBidi" w:cstheme="minorBidi"/>
        </w:rPr>
        <w:t>, Wolitzky-Taylor, K.</w:t>
      </w:r>
      <w:r w:rsidRPr="0004042E">
        <w:rPr>
          <w:rFonts w:asciiTheme="minorBidi" w:eastAsia="Times New Roman" w:hAnsiTheme="minorBidi" w:cstheme="minorBidi"/>
          <w:vertAlign w:val="superscript"/>
        </w:rPr>
        <w:t>7</w:t>
      </w:r>
      <w:r w:rsidRPr="0004042E">
        <w:rPr>
          <w:rFonts w:asciiTheme="minorBidi" w:eastAsia="Times New Roman" w:hAnsiTheme="minorBidi" w:cstheme="minorBidi"/>
        </w:rPr>
        <w:t xml:space="preserve">, </w:t>
      </w:r>
      <w:r w:rsidRPr="0004042E">
        <w:rPr>
          <w:rFonts w:asciiTheme="minorBidi" w:eastAsia="Times New Roman" w:hAnsiTheme="minorBidi" w:cstheme="minorBidi"/>
          <w:bCs/>
          <w:lang w:val="en-US"/>
        </w:rPr>
        <w:t xml:space="preserve"> </w:t>
      </w:r>
      <w:r w:rsidR="000248F8">
        <w:rPr>
          <w:rFonts w:asciiTheme="minorBidi" w:eastAsia="Times New Roman" w:hAnsiTheme="minorBidi" w:cstheme="minorBidi"/>
          <w:bCs/>
          <w:lang w:val="en-US"/>
        </w:rPr>
        <w:t>Bodurka, J.</w:t>
      </w:r>
      <w:r w:rsidRPr="0004042E">
        <w:rPr>
          <w:rFonts w:asciiTheme="minorBidi" w:eastAsia="Times New Roman" w:hAnsiTheme="minorBidi" w:cstheme="minorBidi"/>
          <w:bCs/>
          <w:vertAlign w:val="superscript"/>
          <w:lang w:val="en-US"/>
        </w:rPr>
        <w:t xml:space="preserve"> </w:t>
      </w:r>
      <w:r w:rsidR="000248F8">
        <w:rPr>
          <w:rFonts w:asciiTheme="minorBidi" w:eastAsia="Times New Roman" w:hAnsiTheme="minorBidi" w:cstheme="minorBidi"/>
          <w:bCs/>
          <w:vertAlign w:val="superscript"/>
          <w:lang w:val="en-US"/>
        </w:rPr>
        <w:t>1</w:t>
      </w:r>
      <w:r w:rsidRPr="0004042E">
        <w:rPr>
          <w:rFonts w:asciiTheme="minorBidi" w:eastAsia="Times New Roman" w:hAnsiTheme="minorBidi" w:cstheme="minorBidi"/>
          <w:bCs/>
          <w:lang w:val="en-US"/>
        </w:rPr>
        <w:t>, Thompson, W.</w:t>
      </w:r>
      <w:r w:rsidRPr="0004042E">
        <w:rPr>
          <w:rFonts w:asciiTheme="minorBidi" w:eastAsia="Times New Roman" w:hAnsiTheme="minorBidi" w:cstheme="minorBidi"/>
          <w:bCs/>
          <w:vertAlign w:val="superscript"/>
          <w:lang w:val="en-US"/>
        </w:rPr>
        <w:t>10</w:t>
      </w:r>
      <w:r w:rsidRPr="0004042E">
        <w:rPr>
          <w:rFonts w:asciiTheme="minorBidi" w:eastAsia="Times New Roman" w:hAnsiTheme="minorBidi" w:cstheme="minorBidi"/>
          <w:bCs/>
          <w:lang w:val="en-US"/>
        </w:rPr>
        <w:t xml:space="preserve">, </w:t>
      </w:r>
      <w:r w:rsidRPr="0004042E">
        <w:rPr>
          <w:rFonts w:asciiTheme="minorBidi" w:eastAsia="Times New Roman" w:hAnsiTheme="minorBidi" w:cstheme="minorBidi"/>
        </w:rPr>
        <w:t>&amp; Aupperle, R. L.</w:t>
      </w:r>
      <w:r w:rsidRPr="0004042E">
        <w:rPr>
          <w:rFonts w:asciiTheme="minorBidi" w:eastAsia="Times New Roman" w:hAnsiTheme="minorBidi" w:cstheme="minorBidi"/>
          <w:vertAlign w:val="superscript"/>
        </w:rPr>
        <w:t>1,2</w:t>
      </w:r>
    </w:p>
    <w:p w14:paraId="60715116" w14:textId="77777777" w:rsidR="00B6590E" w:rsidRPr="0004042E" w:rsidRDefault="00B6590E" w:rsidP="001E2811">
      <w:pPr>
        <w:spacing w:line="480" w:lineRule="auto"/>
        <w:jc w:val="center"/>
        <w:rPr>
          <w:rFonts w:asciiTheme="minorBidi" w:eastAsia="Times New Roman" w:hAnsiTheme="minorBidi" w:cstheme="minorBidi"/>
        </w:rPr>
      </w:pPr>
    </w:p>
    <w:p w14:paraId="7640A423" w14:textId="77777777" w:rsidR="00B6590E" w:rsidRPr="0004042E" w:rsidRDefault="00B6590E" w:rsidP="001E2811">
      <w:pPr>
        <w:spacing w:line="480" w:lineRule="auto"/>
        <w:jc w:val="center"/>
        <w:rPr>
          <w:rFonts w:asciiTheme="minorBidi" w:eastAsia="Times New Roman" w:hAnsiTheme="minorBidi" w:cstheme="minorBidi"/>
        </w:rPr>
      </w:pPr>
      <w:r w:rsidRPr="0004042E">
        <w:rPr>
          <w:rFonts w:asciiTheme="minorBidi" w:eastAsia="Times New Roman" w:hAnsiTheme="minorBidi" w:cstheme="minorBidi"/>
          <w:vertAlign w:val="superscript"/>
        </w:rPr>
        <w:t>1</w:t>
      </w:r>
      <w:r w:rsidRPr="0004042E">
        <w:rPr>
          <w:rFonts w:asciiTheme="minorBidi" w:eastAsia="Times New Roman" w:hAnsiTheme="minorBidi" w:cstheme="minorBidi"/>
        </w:rPr>
        <w:t>Laureate Institute for Brain Research, Tulsa, OK, USA</w:t>
      </w:r>
    </w:p>
    <w:p w14:paraId="28E5C92E" w14:textId="77777777" w:rsidR="00B6590E" w:rsidRPr="0004042E" w:rsidRDefault="00B6590E" w:rsidP="001E2811">
      <w:pPr>
        <w:spacing w:line="480" w:lineRule="auto"/>
        <w:jc w:val="center"/>
        <w:rPr>
          <w:rFonts w:asciiTheme="minorBidi" w:eastAsia="Times New Roman" w:hAnsiTheme="minorBidi" w:cstheme="minorBidi"/>
        </w:rPr>
      </w:pPr>
      <w:r w:rsidRPr="0004042E">
        <w:rPr>
          <w:rFonts w:asciiTheme="minorBidi" w:eastAsia="Times New Roman" w:hAnsiTheme="minorBidi" w:cstheme="minorBidi"/>
          <w:vertAlign w:val="superscript"/>
        </w:rPr>
        <w:t>2</w:t>
      </w:r>
      <w:r w:rsidRPr="0004042E">
        <w:rPr>
          <w:rFonts w:asciiTheme="minorBidi" w:eastAsia="Times New Roman" w:hAnsiTheme="minorBidi" w:cstheme="minorBidi"/>
        </w:rPr>
        <w:t>School of Community Medicine, University of Tulsa, Tulsa, OK, USA</w:t>
      </w:r>
    </w:p>
    <w:p w14:paraId="1263A3EF" w14:textId="77777777" w:rsidR="00B6590E" w:rsidRPr="0004042E" w:rsidRDefault="00B6590E" w:rsidP="001E2811">
      <w:pPr>
        <w:spacing w:line="480" w:lineRule="auto"/>
        <w:jc w:val="center"/>
        <w:rPr>
          <w:rFonts w:asciiTheme="minorBidi" w:eastAsia="Times New Roman" w:hAnsiTheme="minorBidi" w:cstheme="minorBidi"/>
        </w:rPr>
      </w:pPr>
      <w:r w:rsidRPr="0004042E">
        <w:rPr>
          <w:rFonts w:asciiTheme="minorBidi" w:eastAsia="Times New Roman" w:hAnsiTheme="minorBidi" w:cstheme="minorBidi"/>
          <w:vertAlign w:val="superscript"/>
        </w:rPr>
        <w:t>3</w:t>
      </w:r>
      <w:r w:rsidRPr="0004042E">
        <w:rPr>
          <w:rFonts w:asciiTheme="minorBidi" w:eastAsia="Times New Roman" w:hAnsiTheme="minorBidi" w:cstheme="minorBidi"/>
        </w:rPr>
        <w:t>Department of Psychology, University of Tulsa, Tulsa, OK, USA</w:t>
      </w:r>
    </w:p>
    <w:p w14:paraId="1394C079"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4</w:t>
      </w:r>
      <w:r w:rsidRPr="0004042E">
        <w:rPr>
          <w:rFonts w:asciiTheme="minorBidi" w:eastAsia="Times New Roman" w:hAnsiTheme="minorBidi" w:cstheme="minorBidi"/>
          <w:bCs/>
          <w:lang w:val="en-US"/>
        </w:rPr>
        <w:t>Health Services &amp; Outcomes Research, Children’s Mercy Hospital, Kansas City, MO, USA</w:t>
      </w:r>
    </w:p>
    <w:p w14:paraId="4CA8A1B8"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5</w:t>
      </w:r>
      <w:r w:rsidRPr="0004042E">
        <w:rPr>
          <w:rFonts w:asciiTheme="minorBidi" w:eastAsia="Times New Roman" w:hAnsiTheme="minorBidi" w:cstheme="minorBidi"/>
          <w:bCs/>
          <w:lang w:val="en-US"/>
        </w:rPr>
        <w:t>VA Mid-Atlantic Mental Illness Research, Education and Clinical Center, Durham, NC, USA</w:t>
      </w:r>
    </w:p>
    <w:p w14:paraId="7C50FFC9"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6</w:t>
      </w:r>
      <w:r w:rsidRPr="0004042E">
        <w:rPr>
          <w:rFonts w:asciiTheme="minorBidi" w:eastAsia="Times New Roman" w:hAnsiTheme="minorBidi" w:cstheme="minorBidi"/>
          <w:bCs/>
          <w:lang w:val="en-US"/>
        </w:rPr>
        <w:t>Duke University Brain Imaging and Analysis Center, Durham, NC, USA</w:t>
      </w:r>
    </w:p>
    <w:p w14:paraId="4A71AA18"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7</w:t>
      </w:r>
      <w:r w:rsidRPr="0004042E">
        <w:rPr>
          <w:rFonts w:asciiTheme="minorBidi" w:eastAsia="Times New Roman" w:hAnsiTheme="minorBidi" w:cstheme="minorBidi"/>
          <w:bCs/>
          <w:lang w:val="en-US"/>
        </w:rPr>
        <w:t>Psychology, Psychiatry and Biobehavioral Sciences, University of California – Los Angeles, Los Angeles, CA, USA</w:t>
      </w:r>
    </w:p>
    <w:p w14:paraId="0597401A"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8</w:t>
      </w:r>
      <w:r w:rsidRPr="0004042E">
        <w:rPr>
          <w:rFonts w:asciiTheme="minorBidi" w:eastAsia="Times New Roman" w:hAnsiTheme="minorBidi" w:cstheme="minorBidi"/>
          <w:bCs/>
          <w:lang w:val="en-US"/>
        </w:rPr>
        <w:t>Department of Psychiatry, University of Michigan, Ann Arbor, MI, USA</w:t>
      </w:r>
    </w:p>
    <w:p w14:paraId="1682CFB5"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9</w:t>
      </w:r>
      <w:r w:rsidRPr="0004042E">
        <w:rPr>
          <w:rFonts w:asciiTheme="minorBidi" w:eastAsia="Times New Roman" w:hAnsiTheme="minorBidi" w:cstheme="minorBidi"/>
          <w:bCs/>
          <w:lang w:val="en-US"/>
        </w:rPr>
        <w:t>Department of Psychology and Brain Sciences, University of Massachusetts - Amherst, Amherst, MA, USA</w:t>
      </w:r>
    </w:p>
    <w:p w14:paraId="33671750" w14:textId="77777777" w:rsidR="00B6590E" w:rsidRPr="0004042E" w:rsidRDefault="00B6590E" w:rsidP="001E2811">
      <w:pPr>
        <w:spacing w:line="480" w:lineRule="auto"/>
        <w:jc w:val="center"/>
        <w:rPr>
          <w:rFonts w:asciiTheme="minorBidi" w:eastAsia="Times New Roman" w:hAnsiTheme="minorBidi" w:cstheme="minorBidi"/>
          <w:bCs/>
          <w:lang w:val="en-US"/>
        </w:rPr>
      </w:pPr>
      <w:r w:rsidRPr="0004042E">
        <w:rPr>
          <w:rFonts w:asciiTheme="minorBidi" w:eastAsia="Times New Roman" w:hAnsiTheme="minorBidi" w:cstheme="minorBidi"/>
          <w:bCs/>
          <w:vertAlign w:val="superscript"/>
          <w:lang w:val="en-US"/>
        </w:rPr>
        <w:t>10</w:t>
      </w:r>
      <w:r w:rsidRPr="0004042E">
        <w:rPr>
          <w:rFonts w:asciiTheme="minorBidi" w:eastAsia="Times New Roman" w:hAnsiTheme="minorBidi" w:cstheme="minorBidi"/>
          <w:bCs/>
          <w:lang w:val="en-US"/>
        </w:rPr>
        <w:t>Family Medicine and Public Health, University of California – San Diego, San Diego, CA, USA</w:t>
      </w:r>
    </w:p>
    <w:p w14:paraId="14F6399F" w14:textId="77777777" w:rsidR="00B6590E" w:rsidRDefault="00B6590E" w:rsidP="001E2811">
      <w:pPr>
        <w:spacing w:line="480" w:lineRule="auto"/>
        <w:rPr>
          <w:rFonts w:asciiTheme="minorBidi" w:eastAsia="Times New Roman" w:hAnsiTheme="minorBidi" w:cstheme="minorBidi"/>
          <w:b/>
        </w:rPr>
      </w:pPr>
    </w:p>
    <w:p w14:paraId="450D4F45" w14:textId="77777777" w:rsidR="00B6590E" w:rsidRPr="0004042E" w:rsidRDefault="00B6590E" w:rsidP="001E2811">
      <w:pPr>
        <w:spacing w:line="480" w:lineRule="auto"/>
        <w:rPr>
          <w:rFonts w:asciiTheme="minorBidi" w:eastAsia="Times New Roman" w:hAnsiTheme="minorBidi" w:cstheme="minorBidi"/>
          <w:b/>
        </w:rPr>
      </w:pPr>
    </w:p>
    <w:p w14:paraId="2AA6E0FC" w14:textId="4AD5B512" w:rsidR="00B6590E" w:rsidRPr="0004042E" w:rsidRDefault="00B6590E"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b/>
          <w:bCs/>
        </w:rPr>
        <w:t>Short Title:</w:t>
      </w:r>
      <w:r w:rsidRPr="0004042E">
        <w:rPr>
          <w:rFonts w:asciiTheme="minorBidi" w:eastAsia="Times New Roman" w:hAnsiTheme="minorBidi" w:cstheme="minorBidi"/>
        </w:rPr>
        <w:t xml:space="preserve"> </w:t>
      </w:r>
      <w:r w:rsidR="002D2A81" w:rsidRPr="0004042E">
        <w:rPr>
          <w:rFonts w:asciiTheme="minorBidi" w:eastAsia="Times New Roman" w:hAnsiTheme="minorBidi" w:cstheme="minorBidi"/>
        </w:rPr>
        <w:t xml:space="preserve">Prediction of </w:t>
      </w:r>
      <w:r w:rsidR="002D2A81">
        <w:rPr>
          <w:rFonts w:asciiTheme="minorBidi" w:eastAsia="Times New Roman" w:hAnsiTheme="minorBidi" w:cstheme="minorBidi"/>
        </w:rPr>
        <w:t>Treatment</w:t>
      </w:r>
      <w:r w:rsidR="002D2A81" w:rsidRPr="0004042E">
        <w:rPr>
          <w:rFonts w:asciiTheme="minorBidi" w:eastAsia="Times New Roman" w:hAnsiTheme="minorBidi" w:cstheme="minorBidi"/>
        </w:rPr>
        <w:t xml:space="preserve"> Response</w:t>
      </w:r>
      <w:r w:rsidR="002D2A81">
        <w:rPr>
          <w:rFonts w:asciiTheme="minorBidi" w:eastAsia="Times New Roman" w:hAnsiTheme="minorBidi" w:cstheme="minorBidi"/>
        </w:rPr>
        <w:t xml:space="preserve"> for Generalized Anxiety Disorder</w:t>
      </w:r>
    </w:p>
    <w:p w14:paraId="5F11F1FF" w14:textId="77777777" w:rsidR="00B6590E" w:rsidRDefault="00B6590E"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rPr>
        <w:t xml:space="preserve"> </w:t>
      </w:r>
    </w:p>
    <w:p w14:paraId="4E7DA44B" w14:textId="77777777" w:rsidR="00B6590E" w:rsidRPr="0004042E" w:rsidRDefault="00B6590E" w:rsidP="001E2811">
      <w:pPr>
        <w:spacing w:line="480" w:lineRule="auto"/>
        <w:rPr>
          <w:rFonts w:asciiTheme="minorBidi" w:eastAsia="Times New Roman" w:hAnsiTheme="minorBidi" w:cstheme="minorBidi"/>
        </w:rPr>
      </w:pPr>
    </w:p>
    <w:p w14:paraId="4514B739" w14:textId="77777777" w:rsidR="00B6590E" w:rsidRPr="0004042E" w:rsidRDefault="00B6590E" w:rsidP="001E2811">
      <w:pPr>
        <w:spacing w:line="480" w:lineRule="auto"/>
        <w:rPr>
          <w:rFonts w:asciiTheme="minorBidi" w:eastAsia="Times New Roman" w:hAnsiTheme="minorBidi" w:cstheme="minorBidi"/>
          <w:b/>
          <w:bCs/>
        </w:rPr>
      </w:pPr>
      <w:r w:rsidRPr="0004042E">
        <w:rPr>
          <w:rFonts w:asciiTheme="minorBidi" w:eastAsia="Times New Roman" w:hAnsiTheme="minorBidi" w:cstheme="minorBidi"/>
          <w:b/>
          <w:bCs/>
        </w:rPr>
        <w:t>*Corresponding Author</w:t>
      </w:r>
    </w:p>
    <w:p w14:paraId="46C5E7B7" w14:textId="77777777" w:rsidR="00B6590E" w:rsidRPr="0004042E" w:rsidRDefault="00B6590E"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rPr>
        <w:t>Robin Aupperle, PhD</w:t>
      </w:r>
    </w:p>
    <w:p w14:paraId="31572170" w14:textId="77777777" w:rsidR="00B6590E" w:rsidRPr="0004042E" w:rsidRDefault="00B6590E"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rPr>
        <w:t>Laureate Institute for Brain Research</w:t>
      </w:r>
    </w:p>
    <w:p w14:paraId="76AA83E0" w14:textId="77777777" w:rsidR="00B6590E" w:rsidRPr="0004042E" w:rsidRDefault="00B6590E" w:rsidP="001E2811">
      <w:pPr>
        <w:spacing w:line="480" w:lineRule="auto"/>
        <w:rPr>
          <w:rFonts w:asciiTheme="minorBidi" w:eastAsia="Times New Roman" w:hAnsiTheme="minorBidi" w:cstheme="minorBidi"/>
          <w:lang w:val="it-IT"/>
        </w:rPr>
      </w:pPr>
      <w:r w:rsidRPr="0004042E">
        <w:rPr>
          <w:rFonts w:asciiTheme="minorBidi" w:eastAsia="Times New Roman" w:hAnsiTheme="minorBidi" w:cstheme="minorBidi"/>
          <w:lang w:val="it-IT"/>
        </w:rPr>
        <w:t>6655 S. Yale Ave., Tulsa, OK 74136, USA</w:t>
      </w:r>
    </w:p>
    <w:p w14:paraId="06921F71" w14:textId="77777777" w:rsidR="00B6590E" w:rsidRPr="0004042E" w:rsidRDefault="00B6590E" w:rsidP="001E2811">
      <w:pPr>
        <w:spacing w:line="480" w:lineRule="auto"/>
        <w:rPr>
          <w:rFonts w:asciiTheme="minorBidi" w:eastAsia="Times New Roman" w:hAnsiTheme="minorBidi" w:cstheme="minorBidi"/>
          <w:lang w:val="pt-BR"/>
        </w:rPr>
      </w:pPr>
      <w:r w:rsidRPr="0004042E">
        <w:rPr>
          <w:rFonts w:asciiTheme="minorBidi" w:eastAsia="Times New Roman" w:hAnsiTheme="minorBidi" w:cstheme="minorBidi"/>
          <w:lang w:val="pt-BR"/>
        </w:rPr>
        <w:t>Tel: 918-502-5744; Fax: 918-502-5135</w:t>
      </w:r>
    </w:p>
    <w:p w14:paraId="2ECCD74B" w14:textId="77777777" w:rsidR="00B6590E" w:rsidRPr="0004042E" w:rsidRDefault="00B6590E" w:rsidP="001E2811">
      <w:pPr>
        <w:spacing w:line="480" w:lineRule="auto"/>
        <w:rPr>
          <w:rFonts w:asciiTheme="minorBidi" w:eastAsia="Times New Roman" w:hAnsiTheme="minorBidi" w:cstheme="minorBidi"/>
          <w:lang w:val="pt-BR"/>
        </w:rPr>
      </w:pPr>
      <w:r w:rsidRPr="0004042E">
        <w:rPr>
          <w:rFonts w:asciiTheme="minorBidi" w:eastAsia="Times New Roman" w:hAnsiTheme="minorBidi" w:cstheme="minorBidi"/>
          <w:lang w:val="pt-BR"/>
        </w:rPr>
        <w:t>E-mail: raupperle@laureateinstitute.org</w:t>
      </w:r>
    </w:p>
    <w:p w14:paraId="036C164A" w14:textId="77777777" w:rsidR="00B6590E" w:rsidRDefault="00B6590E" w:rsidP="001E2811">
      <w:pPr>
        <w:spacing w:line="480" w:lineRule="auto"/>
        <w:rPr>
          <w:rFonts w:asciiTheme="minorBidi" w:eastAsia="Times New Roman" w:hAnsiTheme="minorBidi" w:cstheme="minorBidi"/>
          <w:lang w:val="pt-BR"/>
        </w:rPr>
      </w:pPr>
      <w:r w:rsidRPr="0004042E">
        <w:rPr>
          <w:rFonts w:asciiTheme="minorBidi" w:eastAsia="Times New Roman" w:hAnsiTheme="minorBidi" w:cstheme="minorBidi"/>
          <w:lang w:val="pt-BR"/>
        </w:rPr>
        <w:t xml:space="preserve"> </w:t>
      </w:r>
    </w:p>
    <w:p w14:paraId="649FD7A4" w14:textId="77777777" w:rsidR="00B6590E" w:rsidRPr="0004042E" w:rsidRDefault="00B6590E" w:rsidP="001E2811">
      <w:pPr>
        <w:spacing w:line="480" w:lineRule="auto"/>
        <w:rPr>
          <w:rFonts w:asciiTheme="minorBidi" w:eastAsia="Times New Roman" w:hAnsiTheme="minorBidi" w:cstheme="minorBidi"/>
          <w:lang w:val="pt-BR"/>
        </w:rPr>
      </w:pPr>
    </w:p>
    <w:p w14:paraId="6320A8B6" w14:textId="77777777" w:rsidR="00B6590E" w:rsidRPr="0004042E" w:rsidRDefault="00B6590E" w:rsidP="001E2811">
      <w:pPr>
        <w:spacing w:line="480" w:lineRule="auto"/>
        <w:rPr>
          <w:rFonts w:asciiTheme="minorBidi" w:eastAsia="Times New Roman" w:hAnsiTheme="minorBidi" w:cstheme="minorBidi"/>
          <w:b/>
          <w:bCs/>
          <w:lang w:val="en-US"/>
        </w:rPr>
      </w:pPr>
      <w:r w:rsidRPr="0004042E">
        <w:rPr>
          <w:rFonts w:asciiTheme="minorBidi" w:eastAsia="Times New Roman" w:hAnsiTheme="minorBidi" w:cstheme="minorBidi"/>
          <w:b/>
          <w:bCs/>
          <w:lang w:val="en-US"/>
        </w:rPr>
        <w:t>Study sponsor</w:t>
      </w:r>
    </w:p>
    <w:p w14:paraId="76F52ACD" w14:textId="77777777" w:rsidR="00B6590E" w:rsidRPr="0004042E" w:rsidRDefault="00B6590E" w:rsidP="001E2811">
      <w:pPr>
        <w:spacing w:line="480" w:lineRule="auto"/>
        <w:rPr>
          <w:rFonts w:asciiTheme="minorBidi" w:eastAsia="Times New Roman" w:hAnsiTheme="minorBidi" w:cstheme="minorBidi"/>
          <w:lang w:val="en-US"/>
        </w:rPr>
      </w:pPr>
      <w:r w:rsidRPr="0004042E">
        <w:rPr>
          <w:rFonts w:asciiTheme="minorBidi" w:eastAsia="Times New Roman" w:hAnsiTheme="minorBidi" w:cstheme="minorBidi"/>
          <w:lang w:val="en-US"/>
        </w:rPr>
        <w:t>Laureate Institute for Brain Research</w:t>
      </w:r>
    </w:p>
    <w:p w14:paraId="3677EEC3" w14:textId="77777777" w:rsidR="00B6590E" w:rsidRPr="0004042E" w:rsidRDefault="00B6590E" w:rsidP="001E2811">
      <w:pPr>
        <w:spacing w:line="480" w:lineRule="auto"/>
        <w:rPr>
          <w:rFonts w:asciiTheme="minorBidi" w:eastAsia="Times New Roman" w:hAnsiTheme="minorBidi" w:cstheme="minorBidi"/>
          <w:lang w:val="en-US"/>
        </w:rPr>
      </w:pPr>
      <w:r w:rsidRPr="0004042E">
        <w:rPr>
          <w:rFonts w:asciiTheme="minorBidi" w:eastAsia="Times New Roman" w:hAnsiTheme="minorBidi" w:cstheme="minorBidi"/>
          <w:lang w:val="en-US"/>
        </w:rPr>
        <w:t>6655 S. Yale Ave., Tulsa, OK</w:t>
      </w:r>
    </w:p>
    <w:p w14:paraId="320F8515" w14:textId="77777777" w:rsidR="00B6590E" w:rsidRPr="00B6590E" w:rsidRDefault="00B6590E" w:rsidP="001E2811">
      <w:pPr>
        <w:spacing w:line="480" w:lineRule="auto"/>
        <w:rPr>
          <w:rFonts w:asciiTheme="minorBidi" w:eastAsia="Times New Roman" w:hAnsiTheme="minorBidi" w:cstheme="minorBidi"/>
          <w:lang w:val="en-US"/>
        </w:rPr>
      </w:pPr>
      <w:r w:rsidRPr="00B6590E">
        <w:rPr>
          <w:rFonts w:asciiTheme="minorBidi" w:eastAsia="Times New Roman" w:hAnsiTheme="minorBidi" w:cstheme="minorBidi"/>
          <w:lang w:val="en-US"/>
        </w:rPr>
        <w:t>Phone: 918-502-5100; Fax: 918-502-5135</w:t>
      </w:r>
    </w:p>
    <w:p w14:paraId="18715318" w14:textId="77777777" w:rsidR="00B6590E" w:rsidRPr="00B6590E" w:rsidRDefault="00B6590E" w:rsidP="001E2811">
      <w:pPr>
        <w:spacing w:line="480" w:lineRule="auto"/>
        <w:rPr>
          <w:rFonts w:asciiTheme="minorBidi" w:eastAsia="Times New Roman" w:hAnsiTheme="minorBidi" w:cstheme="minorBidi"/>
          <w:lang w:val="en-US"/>
        </w:rPr>
      </w:pPr>
      <w:r w:rsidRPr="00B6590E">
        <w:rPr>
          <w:rFonts w:asciiTheme="minorBidi" w:eastAsia="Times New Roman" w:hAnsiTheme="minorBidi" w:cstheme="minorBidi"/>
          <w:lang w:val="en-US"/>
        </w:rPr>
        <w:t>E-mail: info@laureateinstitute.org</w:t>
      </w:r>
    </w:p>
    <w:p w14:paraId="4E8D78BD" w14:textId="77777777" w:rsidR="00B6590E" w:rsidRPr="00B6590E" w:rsidRDefault="00B6590E" w:rsidP="001E2811">
      <w:pPr>
        <w:spacing w:line="480" w:lineRule="auto"/>
        <w:rPr>
          <w:rFonts w:asciiTheme="minorBidi" w:eastAsia="Times New Roman" w:hAnsiTheme="minorBidi" w:cstheme="minorBidi"/>
          <w:lang w:val="en-US"/>
        </w:rPr>
      </w:pPr>
    </w:p>
    <w:p w14:paraId="2787902A" w14:textId="5817D3EC" w:rsidR="00D83DF0" w:rsidRDefault="00B6590E" w:rsidP="001E2811">
      <w:pPr>
        <w:spacing w:line="480" w:lineRule="auto"/>
        <w:rPr>
          <w:rFonts w:asciiTheme="minorBidi" w:eastAsia="Times New Roman" w:hAnsiTheme="minorBidi" w:cstheme="minorBidi"/>
          <w:lang w:val="en-US"/>
        </w:rPr>
      </w:pPr>
      <w:r w:rsidRPr="00B6590E">
        <w:rPr>
          <w:rFonts w:asciiTheme="minorBidi" w:eastAsia="Times New Roman" w:hAnsiTheme="minorBidi" w:cstheme="minorBidi"/>
          <w:lang w:val="en-US"/>
        </w:rPr>
        <w:t xml:space="preserve">Keywords: </w:t>
      </w:r>
      <w:r w:rsidR="002265D1" w:rsidRPr="00624BCE">
        <w:rPr>
          <w:rFonts w:asciiTheme="minorBidi" w:eastAsia="Times New Roman" w:hAnsiTheme="minorBidi" w:cstheme="minorBidi"/>
          <w:lang w:val="en-US"/>
        </w:rPr>
        <w:t>generalized anxiety disorder, depression, behavioral activation, exposure therapy, cognitive-behavioral</w:t>
      </w:r>
      <w:r w:rsidR="002265D1">
        <w:rPr>
          <w:rFonts w:asciiTheme="minorBidi" w:eastAsia="Times New Roman" w:hAnsiTheme="minorBidi" w:cstheme="minorBidi"/>
          <w:lang w:val="en-US"/>
        </w:rPr>
        <w:t xml:space="preserve"> therapy</w:t>
      </w:r>
      <w:r w:rsidR="002265D1" w:rsidRPr="00624BCE">
        <w:rPr>
          <w:rFonts w:asciiTheme="minorBidi" w:eastAsia="Times New Roman" w:hAnsiTheme="minorBidi" w:cstheme="minorBidi"/>
          <w:lang w:val="en-US"/>
        </w:rPr>
        <w:t>, functional magnetic resonance imaging</w:t>
      </w:r>
    </w:p>
    <w:p w14:paraId="0FC9F032" w14:textId="77777777" w:rsidR="002265D1" w:rsidRDefault="002265D1" w:rsidP="001E2811">
      <w:pPr>
        <w:spacing w:line="480" w:lineRule="auto"/>
        <w:rPr>
          <w:rFonts w:asciiTheme="minorBidi" w:eastAsia="Times New Roman" w:hAnsiTheme="minorBidi" w:cstheme="minorBidi"/>
          <w:lang w:val="en-US"/>
        </w:rPr>
      </w:pPr>
    </w:p>
    <w:p w14:paraId="2C1E79C8" w14:textId="77777777" w:rsidR="001E2811" w:rsidRDefault="001E2811" w:rsidP="001E2811">
      <w:pPr>
        <w:spacing w:line="480" w:lineRule="auto"/>
        <w:rPr>
          <w:b/>
          <w:bCs/>
        </w:rPr>
      </w:pPr>
    </w:p>
    <w:p w14:paraId="3F3043E7" w14:textId="77777777" w:rsidR="001E2811" w:rsidRDefault="001E2811" w:rsidP="001E2811">
      <w:pPr>
        <w:spacing w:line="480" w:lineRule="auto"/>
        <w:rPr>
          <w:b/>
          <w:bCs/>
        </w:rPr>
      </w:pPr>
    </w:p>
    <w:p w14:paraId="43C98A80" w14:textId="77777777" w:rsidR="001E2811" w:rsidRDefault="001E2811" w:rsidP="001E2811">
      <w:pPr>
        <w:spacing w:line="480" w:lineRule="auto"/>
        <w:rPr>
          <w:b/>
          <w:bCs/>
        </w:rPr>
      </w:pPr>
    </w:p>
    <w:p w14:paraId="30FDBDED" w14:textId="77777777" w:rsidR="001E2811" w:rsidRDefault="001E2811" w:rsidP="001E2811">
      <w:pPr>
        <w:spacing w:line="480" w:lineRule="auto"/>
        <w:rPr>
          <w:b/>
          <w:bCs/>
        </w:rPr>
      </w:pPr>
    </w:p>
    <w:p w14:paraId="75987648" w14:textId="77777777" w:rsidR="001E2811" w:rsidRDefault="001E2811" w:rsidP="001E2811">
      <w:pPr>
        <w:spacing w:line="480" w:lineRule="auto"/>
        <w:rPr>
          <w:b/>
          <w:bCs/>
        </w:rPr>
      </w:pPr>
    </w:p>
    <w:p w14:paraId="6914BD2A" w14:textId="77777777" w:rsidR="001E2811" w:rsidRDefault="001E2811" w:rsidP="001E2811">
      <w:pPr>
        <w:spacing w:line="480" w:lineRule="auto"/>
        <w:rPr>
          <w:b/>
          <w:bCs/>
        </w:rPr>
      </w:pPr>
    </w:p>
    <w:p w14:paraId="1E14D295" w14:textId="77777777" w:rsidR="001E2811" w:rsidRDefault="001E2811" w:rsidP="001E2811">
      <w:pPr>
        <w:spacing w:line="480" w:lineRule="auto"/>
        <w:rPr>
          <w:b/>
          <w:bCs/>
        </w:rPr>
      </w:pPr>
    </w:p>
    <w:p w14:paraId="569DA9B8" w14:textId="77777777" w:rsidR="001E2811" w:rsidRDefault="001E2811" w:rsidP="001E2811">
      <w:pPr>
        <w:spacing w:line="480" w:lineRule="auto"/>
        <w:rPr>
          <w:b/>
          <w:bCs/>
        </w:rPr>
      </w:pPr>
    </w:p>
    <w:p w14:paraId="6C2EFA84" w14:textId="1FDF5A73" w:rsidR="00B6590E" w:rsidRPr="00B6590E" w:rsidRDefault="00B6590E" w:rsidP="001E2811">
      <w:pPr>
        <w:spacing w:line="480" w:lineRule="auto"/>
        <w:rPr>
          <w:b/>
          <w:bCs/>
        </w:rPr>
      </w:pPr>
      <w:r w:rsidRPr="00B6590E">
        <w:rPr>
          <w:b/>
          <w:bCs/>
        </w:rPr>
        <w:lastRenderedPageBreak/>
        <w:t>SUPPLEMENTAL METHO</w:t>
      </w:r>
      <w:r w:rsidR="00F41848">
        <w:rPr>
          <w:b/>
          <w:bCs/>
        </w:rPr>
        <w:t>D</w:t>
      </w:r>
      <w:r w:rsidRPr="00B6590E">
        <w:rPr>
          <w:b/>
          <w:bCs/>
        </w:rPr>
        <w:t>S AND ANALYSES</w:t>
      </w:r>
    </w:p>
    <w:p w14:paraId="66ADBAE3" w14:textId="7938E38D" w:rsidR="00D520F4" w:rsidRPr="00D520F4" w:rsidRDefault="00D520F4" w:rsidP="001E2811">
      <w:pPr>
        <w:spacing w:line="480" w:lineRule="auto"/>
        <w:rPr>
          <w:rFonts w:asciiTheme="minorBidi" w:eastAsia="Times New Roman" w:hAnsiTheme="minorBidi" w:cstheme="minorBidi"/>
          <w:b/>
          <w:bCs/>
          <w:iCs/>
          <w:lang w:eastAsia="ko-KR"/>
        </w:rPr>
      </w:pPr>
      <w:r w:rsidRPr="00D520F4">
        <w:rPr>
          <w:rFonts w:asciiTheme="minorBidi" w:eastAsia="Times New Roman" w:hAnsiTheme="minorBidi" w:cstheme="minorBidi"/>
          <w:b/>
          <w:bCs/>
          <w:iCs/>
          <w:lang w:eastAsia="ko-KR"/>
        </w:rPr>
        <w:t>Intervention</w:t>
      </w:r>
    </w:p>
    <w:p w14:paraId="2E43D2A4" w14:textId="1E198B0B" w:rsidR="001E2811" w:rsidRDefault="00D520F4" w:rsidP="001E2811">
      <w:pPr>
        <w:spacing w:line="480" w:lineRule="auto"/>
        <w:rPr>
          <w:b/>
          <w:bCs/>
        </w:rPr>
      </w:pPr>
      <w:r w:rsidRPr="0004042E">
        <w:rPr>
          <w:rFonts w:asciiTheme="minorBidi" w:eastAsia="Times New Roman" w:hAnsiTheme="minorBidi" w:cstheme="minorBidi"/>
          <w:i/>
          <w:lang w:eastAsia="ko-KR"/>
        </w:rPr>
        <w:t>Treatment compliance:</w:t>
      </w:r>
      <w:r w:rsidRPr="0004042E">
        <w:rPr>
          <w:rFonts w:asciiTheme="minorBidi" w:eastAsia="Times New Roman" w:hAnsiTheme="minorBidi" w:cstheme="minorBidi"/>
          <w:lang w:eastAsia="ko-KR"/>
        </w:rPr>
        <w:t xml:space="preserve"> </w:t>
      </w:r>
      <w:r>
        <w:rPr>
          <w:rFonts w:asciiTheme="minorBidi" w:eastAsia="Times New Roman" w:hAnsiTheme="minorBidi" w:cstheme="minorBidi"/>
          <w:lang w:eastAsia="ko-KR"/>
        </w:rPr>
        <w:t>At the pre-treatment individual therapy introduction session</w:t>
      </w:r>
      <w:r w:rsidRPr="0004042E">
        <w:rPr>
          <w:rFonts w:asciiTheme="minorBidi" w:eastAsia="Times New Roman" w:hAnsiTheme="minorBidi" w:cstheme="minorBidi"/>
          <w:lang w:eastAsia="ko-KR"/>
        </w:rPr>
        <w:t xml:space="preserve">, all participants </w:t>
      </w:r>
      <w:r>
        <w:rPr>
          <w:rFonts w:asciiTheme="minorBidi" w:eastAsia="Times New Roman" w:hAnsiTheme="minorBidi" w:cstheme="minorBidi"/>
          <w:lang w:eastAsia="ko-KR"/>
        </w:rPr>
        <w:t>are</w:t>
      </w:r>
      <w:r w:rsidRPr="0004042E">
        <w:rPr>
          <w:rFonts w:asciiTheme="minorBidi" w:eastAsia="Times New Roman" w:hAnsiTheme="minorBidi" w:cstheme="minorBidi"/>
          <w:lang w:eastAsia="ko-KR"/>
        </w:rPr>
        <w:t xml:space="preserve"> asked how likely they are to be able to attend all ten sessions (on a 1-10 scale, with 10 being extremely likely) and any obstacles that might interfere with session attendance</w:t>
      </w:r>
      <w:r>
        <w:rPr>
          <w:rFonts w:asciiTheme="minorBidi" w:eastAsia="Times New Roman" w:hAnsiTheme="minorBidi" w:cstheme="minorBidi"/>
          <w:lang w:eastAsia="ko-KR"/>
        </w:rPr>
        <w:t xml:space="preserve"> is discussed</w:t>
      </w:r>
      <w:r w:rsidRPr="0004042E">
        <w:rPr>
          <w:rFonts w:asciiTheme="minorBidi" w:eastAsia="Times New Roman" w:hAnsiTheme="minorBidi" w:cstheme="minorBidi"/>
          <w:lang w:eastAsia="ko-KR"/>
        </w:rPr>
        <w:t xml:space="preserve">. Group sessions </w:t>
      </w:r>
      <w:r>
        <w:rPr>
          <w:rFonts w:asciiTheme="minorBidi" w:eastAsia="Times New Roman" w:hAnsiTheme="minorBidi" w:cstheme="minorBidi"/>
          <w:lang w:eastAsia="ko-KR"/>
        </w:rPr>
        <w:t>are</w:t>
      </w:r>
      <w:r w:rsidRPr="0004042E">
        <w:rPr>
          <w:rFonts w:asciiTheme="minorBidi" w:eastAsia="Times New Roman" w:hAnsiTheme="minorBidi" w:cstheme="minorBidi"/>
          <w:lang w:eastAsia="ko-KR"/>
        </w:rPr>
        <w:t xml:space="preserve"> conducted in the evening (e.g., after 5pm) to reduce conflicts with work or other responsibilities. Participants </w:t>
      </w:r>
      <w:r>
        <w:rPr>
          <w:rFonts w:asciiTheme="minorBidi" w:eastAsia="Times New Roman" w:hAnsiTheme="minorBidi" w:cstheme="minorBidi"/>
          <w:lang w:eastAsia="ko-KR"/>
        </w:rPr>
        <w:t>are</w:t>
      </w:r>
      <w:r w:rsidRPr="0004042E">
        <w:rPr>
          <w:rFonts w:asciiTheme="minorBidi" w:eastAsia="Times New Roman" w:hAnsiTheme="minorBidi" w:cstheme="minorBidi"/>
          <w:lang w:eastAsia="ko-KR"/>
        </w:rPr>
        <w:t xml:space="preserve"> sent text or voicemail reminder</w:t>
      </w:r>
      <w:r>
        <w:rPr>
          <w:rFonts w:asciiTheme="minorBidi" w:eastAsia="Times New Roman" w:hAnsiTheme="minorBidi" w:cstheme="minorBidi"/>
          <w:lang w:eastAsia="ko-KR"/>
        </w:rPr>
        <w:t>s</w:t>
      </w:r>
      <w:r w:rsidRPr="0004042E">
        <w:rPr>
          <w:rFonts w:asciiTheme="minorBidi" w:eastAsia="Times New Roman" w:hAnsiTheme="minorBidi" w:cstheme="minorBidi"/>
          <w:lang w:eastAsia="ko-KR"/>
        </w:rPr>
        <w:t xml:space="preserve"> prior to each session. If a subject does not attend a group session, a therapist contact</w:t>
      </w:r>
      <w:r>
        <w:rPr>
          <w:rFonts w:asciiTheme="minorBidi" w:eastAsia="Times New Roman" w:hAnsiTheme="minorBidi" w:cstheme="minorBidi"/>
          <w:lang w:eastAsia="ko-KR"/>
        </w:rPr>
        <w:t>s</w:t>
      </w:r>
      <w:r w:rsidRPr="0004042E">
        <w:rPr>
          <w:rFonts w:asciiTheme="minorBidi" w:eastAsia="Times New Roman" w:hAnsiTheme="minorBidi" w:cstheme="minorBidi"/>
          <w:lang w:eastAsia="ko-KR"/>
        </w:rPr>
        <w:t xml:space="preserve"> the subject via phone to check in briefly and summarize the content of the session and assigned homework. Participants who do not attend sessions </w:t>
      </w:r>
      <w:r>
        <w:rPr>
          <w:rFonts w:asciiTheme="minorBidi" w:eastAsia="Times New Roman" w:hAnsiTheme="minorBidi" w:cstheme="minorBidi"/>
          <w:lang w:eastAsia="ko-KR"/>
        </w:rPr>
        <w:t>are</w:t>
      </w:r>
      <w:r w:rsidRPr="0004042E">
        <w:rPr>
          <w:rFonts w:asciiTheme="minorBidi" w:eastAsia="Times New Roman" w:hAnsiTheme="minorBidi" w:cstheme="minorBidi"/>
          <w:lang w:eastAsia="ko-KR"/>
        </w:rPr>
        <w:t xml:space="preserve"> sent a link via email to complete their weekly surveys. </w:t>
      </w:r>
      <w:r>
        <w:rPr>
          <w:rFonts w:asciiTheme="minorBidi" w:eastAsia="Times New Roman" w:hAnsiTheme="minorBidi" w:cstheme="minorBidi"/>
          <w:lang w:eastAsia="ko-KR"/>
        </w:rPr>
        <w:t>The Homework Rating Scale (HRS</w:t>
      </w:r>
      <w:r w:rsidR="00860AAD">
        <w:rPr>
          <w:rFonts w:asciiTheme="minorBidi" w:eastAsia="Times New Roman" w:hAnsiTheme="minorBidi" w:cstheme="minorBidi"/>
          <w:lang w:eastAsia="ko-KR"/>
        </w:rPr>
        <w:fldChar w:fldCharType="begin"/>
      </w:r>
      <w:r w:rsidR="001E2811">
        <w:rPr>
          <w:rFonts w:asciiTheme="minorBidi" w:eastAsia="Times New Roman" w:hAnsiTheme="minorBidi" w:cstheme="minorBidi"/>
          <w:lang w:eastAsia="ko-KR"/>
        </w:rPr>
        <w:instrText xml:space="preserve"> ADDIN EN.CITE &lt;EndNote&gt;&lt;Cite&gt;&lt;Author&gt;Kazantzis&lt;/Author&gt;&lt;Year&gt;2004&lt;/Year&gt;&lt;RecNum&gt;12&lt;/RecNum&gt;&lt;DisplayText&gt;(1)&lt;/DisplayText&gt;&lt;record&gt;&lt;rec-number&gt;12&lt;/rec-number&gt;&lt;foreign-keys&gt;&lt;key app="EN" db-id="50x9f2dd3w5etve9r2opzarcxtfzsdrfwfza" timestamp="0"&gt;12&lt;/key&gt;&lt;/foreign-keys&gt;&lt;ref-type name="Journal Article"&gt;17&lt;/ref-type&gt;&lt;contributors&gt;&lt;authors&gt;&lt;author&gt;Kazantzis, N.&lt;/author&gt;&lt;author&gt;Deane, F. P.&lt;/author&gt;&lt;author&gt;Ronan, K. R.&lt;/author&gt;&lt;/authors&gt;&lt;/contributors&gt;&lt;auth-address&gt;School of Psychology, Massey University at Albany, Auckland, New Zealand. N.Kazantzis@massey.ac.nz&lt;/auth-address&gt;&lt;titles&gt;&lt;title&gt;Assessing compliance with homework assignments: review and recommendations for clinical practice&lt;/title&gt;&lt;secondary-title&gt;J Clin Psychol&lt;/secondary-title&gt;&lt;/titles&gt;&lt;pages&gt;627-41&lt;/pages&gt;&lt;volume&gt;60&lt;/volume&gt;&lt;number&gt;6&lt;/number&gt;&lt;edition&gt;2004/05/14&lt;/edition&gt;&lt;keywords&gt;&lt;keyword&gt;Humans&lt;/keyword&gt;&lt;keyword&gt;*Patient Compliance&lt;/keyword&gt;&lt;keyword&gt;Professional Competence&lt;/keyword&gt;&lt;keyword&gt;Professional-Patient Relations&lt;/keyword&gt;&lt;keyword&gt;Psychotherapy/*methods&lt;/keyword&gt;&lt;keyword&gt;Self Care/*psychology/utilization&lt;/keyword&gt;&lt;keyword&gt;Self-Assessment&lt;/keyword&gt;&lt;keyword&gt;Treatment Outcome&lt;/keyword&gt;&lt;/keywords&gt;&lt;dates&gt;&lt;year&gt;2004&lt;/year&gt;&lt;pub-dates&gt;&lt;date&gt;Jun&lt;/date&gt;&lt;/pub-dates&gt;&lt;/dates&gt;&lt;isbn&gt;0021-9762 (Print)&amp;#xD;0021-9762 (Linking)&lt;/isbn&gt;&lt;accession-num&gt;15141396&lt;/accession-num&gt;&lt;urls&gt;&lt;related-urls&gt;&lt;url&gt;https://www.ncbi.nlm.nih.gov/pubmed/15141396&lt;/url&gt;&lt;/related-urls&gt;&lt;/urls&gt;&lt;electronic-resource-num&gt;10.1002/jclp.10239&lt;/electronic-resource-num&gt;&lt;/record&gt;&lt;/Cite&gt;&lt;/EndNote&gt;</w:instrText>
      </w:r>
      <w:r w:rsidR="00860AAD">
        <w:rPr>
          <w:rFonts w:asciiTheme="minorBidi" w:eastAsia="Times New Roman" w:hAnsiTheme="minorBidi" w:cstheme="minorBidi"/>
          <w:lang w:eastAsia="ko-KR"/>
        </w:rPr>
        <w:fldChar w:fldCharType="separate"/>
      </w:r>
      <w:r w:rsidR="001E2811">
        <w:rPr>
          <w:rFonts w:asciiTheme="minorBidi" w:eastAsia="Times New Roman" w:hAnsiTheme="minorBidi" w:cstheme="minorBidi"/>
          <w:noProof/>
          <w:lang w:eastAsia="ko-KR"/>
        </w:rPr>
        <w:t>(1)</w:t>
      </w:r>
      <w:r w:rsidR="00860AAD">
        <w:rPr>
          <w:rFonts w:asciiTheme="minorBidi" w:eastAsia="Times New Roman" w:hAnsiTheme="minorBidi" w:cstheme="minorBidi"/>
          <w:lang w:eastAsia="ko-KR"/>
        </w:rPr>
        <w:fldChar w:fldCharType="end"/>
      </w:r>
      <w:r w:rsidR="00860AAD">
        <w:rPr>
          <w:rFonts w:asciiTheme="minorBidi" w:eastAsia="Times New Roman" w:hAnsiTheme="minorBidi" w:cstheme="minorBidi"/>
          <w:lang w:eastAsia="ko-KR"/>
        </w:rPr>
        <w:t>)</w:t>
      </w:r>
      <w:r>
        <w:rPr>
          <w:rFonts w:asciiTheme="minorBidi" w:eastAsia="Times New Roman" w:hAnsiTheme="minorBidi" w:cstheme="minorBidi"/>
          <w:lang w:eastAsia="ko-KR"/>
        </w:rPr>
        <w:t xml:space="preserve"> is administered weekly during the interventions to assess for compliance with between-session assignments. Treatment </w:t>
      </w:r>
      <w:r>
        <w:rPr>
          <w:rFonts w:asciiTheme="minorBidi" w:eastAsia="Times New Roman" w:hAnsiTheme="minorBidi" w:cstheme="minorBidi"/>
        </w:rPr>
        <w:t xml:space="preserve">may be discontinued for a trial participant due to a worsening of mental health symptoms that require immediate attention or treatment, participant request, or if they miss more than two of the ten group therapy sessions. </w:t>
      </w:r>
      <w:r w:rsidRPr="0004042E">
        <w:rPr>
          <w:rFonts w:asciiTheme="minorBidi" w:eastAsia="Times New Roman" w:hAnsiTheme="minorBidi" w:cstheme="minorBidi"/>
        </w:rPr>
        <w:t xml:space="preserve">If a subject withdraws from the study, they </w:t>
      </w:r>
      <w:r>
        <w:rPr>
          <w:rFonts w:asciiTheme="minorBidi" w:eastAsia="Times New Roman" w:hAnsiTheme="minorBidi" w:cstheme="minorBidi"/>
        </w:rPr>
        <w:t>are</w:t>
      </w:r>
      <w:r w:rsidRPr="0004042E">
        <w:rPr>
          <w:rFonts w:asciiTheme="minorBidi" w:eastAsia="Times New Roman" w:hAnsiTheme="minorBidi" w:cstheme="minorBidi"/>
        </w:rPr>
        <w:t xml:space="preserve"> asked to complete a questionnaire asking for reasons they withdrew</w:t>
      </w:r>
      <w:r w:rsidR="00860AAD">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&lt;EndNote&gt;&lt;Cite&gt;&lt;Author&gt;Tarrier&lt;/Author&gt;&lt;Year&gt;1998&lt;/Year&gt;&lt;RecNum&gt;349&lt;/RecNum&gt;&lt;DisplayText&gt;(2, 3)&lt;/DisplayText&gt;&lt;record&gt;&lt;rec-number&gt;349&lt;/rec-number&gt;&lt;foreign-keys&gt;&lt;key app="EN" db-id="50x9f2dd3w5etve9r2opzarcxtfzsdrfwfza" timestamp="1556644061"&gt;349&lt;/key&gt;&lt;/foreign-keys&gt;&lt;ref-type name="Journal Article"&gt;17&lt;/ref-type&gt;&lt;contributors&gt;&lt;authors&gt;&lt;author&gt;Tarrier, Nicholas&lt;/author&gt;&lt;author&gt;Yusupoff, Lawrence&lt;/author&gt;&lt;author&gt;McCarthy, Eilis&lt;/author&gt;&lt;author&gt;Kinney, Caroline&lt;/author&gt;&lt;author&gt;Wittkowski, Anja&lt;/author&gt;&lt;/authors&gt;&lt;/contributors&gt;&lt;titles&gt;&lt;title&gt;Some reasons why patients suffering from chronic schizophrenia fail to continue in psychological treatment&lt;/title&gt;&lt;secondary-title&gt;Behavioural and Cognitive Psychotherapy&lt;/secondary-title&gt;&lt;/titles&gt;&lt;periodical&gt;&lt;full-title&gt;Behavioural and Cognitive Psychotherapy&lt;/full-title&gt;&lt;/periodical&gt;&lt;pages&gt;177-181&lt;/pages&gt;&lt;volume&gt;26&lt;/volume&gt;&lt;number&gt;2&lt;/number&gt;&lt;dates&gt;&lt;year&gt;1998&lt;/year&gt;&lt;/dates&gt;&lt;isbn&gt;1469-1833&lt;/isbn&gt;&lt;urls&gt;&lt;/urls&gt;&lt;/record&gt;&lt;/Cite&gt;&lt;Cite&gt;&lt;Author&gt;Ball&lt;/Author&gt;&lt;Year&gt;2006&lt;/Year&gt;&lt;RecNum&gt;350&lt;/RecNum&gt;&lt;record&gt;&lt;rec-number&gt;350&lt;/rec-number&gt;&lt;foreign-keys&gt;&lt;key app="EN" db-id="50x9f2dd3w5etve9r2opzarcxtfzsdrfwfza" timestamp="1556644268"&gt;350&lt;/key&gt;&lt;/foreign-keys&gt;&lt;ref-type name="Journal Article"&gt;17&lt;/ref-type&gt;&lt;contributors&gt;&lt;authors&gt;&lt;author&gt;Ball, Samuel A&lt;/author&gt;&lt;author&gt;Carroll, Kathleen M&lt;/author&gt;&lt;author&gt;Canning-Ball, Monica&lt;/author&gt;&lt;author&gt;Rounsaville, Bruce J&lt;/author&gt;&lt;/authors&gt;&lt;/contributors&gt;&lt;titles&gt;&lt;title&gt;Reasons for dropout from drug abuse treatment: Symptoms, personality, and motivation&lt;/title&gt;&lt;secondary-title&gt;Addictive behaviors&lt;/secondary-title&gt;&lt;/titles&gt;&lt;periodical&gt;&lt;full-title&gt;Addictive behaviors&lt;/full-title&gt;&lt;/periodical&gt;&lt;pages&gt;320-330&lt;/pages&gt;&lt;volume&gt;31&lt;/volume&gt;&lt;number&gt;2&lt;/number&gt;&lt;dates&gt;&lt;year&gt;2006&lt;/year&gt;&lt;/dates&gt;&lt;isbn&gt;0306-4603&lt;/isbn&gt;&lt;urls&gt;&lt;/urls&gt;&lt;/record&gt;&lt;/Cite&gt;&lt;/EndNote&gt;</w:instrText>
      </w:r>
      <w:r w:rsidR="00860AAD">
        <w:rPr>
          <w:rFonts w:asciiTheme="minorBidi" w:eastAsia="Times New Roman" w:hAnsiTheme="minorBidi" w:cstheme="minorBidi"/>
        </w:rPr>
        <w:fldChar w:fldCharType="separate"/>
      </w:r>
      <w:r w:rsidR="001E2811">
        <w:rPr>
          <w:rFonts w:asciiTheme="minorBidi" w:eastAsia="Times New Roman" w:hAnsiTheme="minorBidi" w:cstheme="minorBidi"/>
          <w:noProof/>
        </w:rPr>
        <w:t>(2, 3)</w:t>
      </w:r>
      <w:r w:rsidR="00860AAD">
        <w:rPr>
          <w:rFonts w:asciiTheme="minorBidi" w:eastAsia="Times New Roman" w:hAnsiTheme="minorBidi" w:cstheme="minorBidi"/>
        </w:rPr>
        <w:fldChar w:fldCharType="end"/>
      </w:r>
      <w:r w:rsidR="00860AAD">
        <w:rPr>
          <w:rFonts w:asciiTheme="minorBidi" w:eastAsia="Times New Roman" w:hAnsiTheme="minorBidi" w:cstheme="minorBidi"/>
        </w:rPr>
        <w:t xml:space="preserve"> </w:t>
      </w:r>
      <w:r w:rsidRPr="0004042E">
        <w:rPr>
          <w:rFonts w:asciiTheme="minorBidi" w:eastAsia="Times New Roman" w:hAnsiTheme="minorBidi" w:cstheme="minorBidi"/>
        </w:rPr>
        <w:t>or could not complete treatment</w:t>
      </w:r>
      <w:r>
        <w:rPr>
          <w:rFonts w:asciiTheme="minorBidi" w:eastAsia="Times New Roman" w:hAnsiTheme="minorBidi" w:cstheme="minorBidi"/>
        </w:rPr>
        <w:t xml:space="preserve"> (questionnaire </w:t>
      </w:r>
      <w:r w:rsidR="00407DF2">
        <w:rPr>
          <w:rFonts w:asciiTheme="minorBidi" w:eastAsia="Times New Roman" w:hAnsiTheme="minorBidi" w:cstheme="minorBidi"/>
        </w:rPr>
        <w:t xml:space="preserve">developed by RLA, </w:t>
      </w:r>
      <w:r>
        <w:rPr>
          <w:rFonts w:asciiTheme="minorBidi" w:eastAsia="Times New Roman" w:hAnsiTheme="minorBidi" w:cstheme="minorBidi"/>
        </w:rPr>
        <w:t>based on previous research in other mental health populations</w:t>
      </w:r>
      <w:r w:rsidR="00BB4852">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&lt;EndNote&gt;&lt;Cite&gt;&lt;Author&gt;Ball&lt;/Author&gt;&lt;Year&gt;2006&lt;/Year&gt;&lt;RecNum&gt;350&lt;/RecNum&gt;&lt;DisplayText&gt;(2, 3)&lt;/DisplayText&gt;&lt;record&gt;&lt;rec-number&gt;350&lt;/rec-number&gt;&lt;foreign-keys&gt;&lt;key app="EN" db-id="50x9f2dd3w5etve9r2opzarcxtfzsdrfwfza" timestamp="1556644268"&gt;350&lt;/key&gt;&lt;/foreign-keys&gt;&lt;ref-type name="Journal Article"&gt;17&lt;/ref-type&gt;&lt;contributors&gt;&lt;authors&gt;&lt;author&gt;Ball, Samuel A&lt;/author&gt;&lt;author&gt;Carroll, Kathleen M&lt;/author&gt;&lt;author&gt;Canning-Ball, Monica&lt;/author&gt;&lt;author&gt;Rounsaville, Bruce J&lt;/author&gt;&lt;/authors&gt;&lt;/contributors&gt;&lt;titles&gt;&lt;title&gt;Reasons for dropout from drug abuse treatment: Symptoms, personality, and motivation&lt;/title&gt;&lt;secondary-title&gt;Addictive behaviors&lt;/secondary-title&gt;&lt;/titles&gt;&lt;periodical&gt;&lt;full-title&gt;Addictive behaviors&lt;/full-title&gt;&lt;/periodical&gt;&lt;pages&gt;320-330&lt;/pages&gt;&lt;volume&gt;31&lt;/volume&gt;&lt;number&gt;2&lt;/number&gt;&lt;dates&gt;&lt;year&gt;2006&lt;/year&gt;&lt;/dates&gt;&lt;isbn&gt;0306-4603&lt;/isbn&gt;&lt;urls&gt;&lt;/urls&gt;&lt;/record&gt;&lt;/Cite&gt;&lt;Cite&gt;&lt;Author&gt;Tarrier&lt;/Author&gt;&lt;Year&gt;1998&lt;/Year&gt;&lt;RecNum&gt;349&lt;/RecNum&gt;&lt;record&gt;&lt;rec-number&gt;349&lt;/rec-number&gt;&lt;foreign-keys&gt;&lt;key app="EN" db-id="50x9f2dd3w5etve9r2opzarcxtfzsdrfwfza" timestamp="1556644061"&gt;349&lt;/key&gt;&lt;/foreign-keys&gt;&lt;ref-type name="Journal Article"&gt;17&lt;/ref-type&gt;&lt;contributors&gt;&lt;authors&gt;&lt;author&gt;Tarrier, Nicholas&lt;/author&gt;&lt;author&gt;Yusupoff, Lawrence&lt;/author&gt;&lt;author&gt;McCarthy, Eilis&lt;/author&gt;&lt;author&gt;Kinney, Caroline&lt;/author&gt;&lt;author&gt;Wittkowski, Anja&lt;/author&gt;&lt;/authors&gt;&lt;/contributors&gt;&lt;titles&gt;&lt;title&gt;Some reasons why patients suffering from chronic schizophrenia fail to continue in psychological treatment&lt;/title&gt;&lt;secondary-title&gt;Behavioural and Cognitive Psychotherapy&lt;/secondary-title&gt;&lt;/titles&gt;&lt;periodical&gt;&lt;full-title&gt;Behavioural and Cognitive Psychotherapy&lt;/full-title&gt;&lt;/periodical&gt;&lt;pages&gt;177-181&lt;/pages&gt;&lt;volume&gt;26&lt;/volume&gt;&lt;number&gt;2&lt;/number&gt;&lt;dates&gt;&lt;year&gt;1998&lt;/year&gt;&lt;/dates&gt;&lt;isbn&gt;1469-1833&lt;/isbn&gt;&lt;urls&gt;&lt;/urls&gt;&lt;/record&gt;&lt;/Cite&gt;&lt;/EndNote&gt;</w:instrText>
      </w:r>
      <w:r w:rsidR="00BB4852">
        <w:rPr>
          <w:rFonts w:asciiTheme="minorBidi" w:eastAsia="Times New Roman" w:hAnsiTheme="minorBidi" w:cstheme="minorBidi"/>
        </w:rPr>
        <w:fldChar w:fldCharType="separate"/>
      </w:r>
      <w:r w:rsidR="001E2811">
        <w:rPr>
          <w:rFonts w:asciiTheme="minorBidi" w:eastAsia="Times New Roman" w:hAnsiTheme="minorBidi" w:cstheme="minorBidi"/>
          <w:noProof/>
        </w:rPr>
        <w:t>(2, 3)</w:t>
      </w:r>
      <w:r w:rsidR="00BB4852">
        <w:rPr>
          <w:rFonts w:asciiTheme="minorBidi" w:eastAsia="Times New Roman" w:hAnsiTheme="minorBidi" w:cstheme="minorBidi"/>
        </w:rPr>
        <w:fldChar w:fldCharType="end"/>
      </w:r>
      <w:r>
        <w:rPr>
          <w:rFonts w:asciiTheme="minorBidi" w:eastAsia="Times New Roman" w:hAnsiTheme="minorBidi" w:cstheme="minorBidi"/>
        </w:rPr>
        <w:t>)</w:t>
      </w:r>
      <w:r w:rsidRPr="0004042E">
        <w:rPr>
          <w:rFonts w:asciiTheme="minorBidi" w:eastAsia="Times New Roman" w:hAnsiTheme="minorBidi" w:cstheme="minorBidi"/>
        </w:rPr>
        <w:t xml:space="preserve">. Regardless of </w:t>
      </w:r>
      <w:r>
        <w:rPr>
          <w:rFonts w:asciiTheme="minorBidi" w:eastAsia="Times New Roman" w:hAnsiTheme="minorBidi" w:cstheme="minorBidi"/>
        </w:rPr>
        <w:t>treatment completion</w:t>
      </w:r>
      <w:r w:rsidRPr="0004042E">
        <w:rPr>
          <w:rFonts w:asciiTheme="minorBidi" w:eastAsia="Times New Roman" w:hAnsiTheme="minorBidi" w:cstheme="minorBidi"/>
        </w:rPr>
        <w:t>,</w:t>
      </w:r>
      <w:r>
        <w:rPr>
          <w:rFonts w:asciiTheme="minorBidi" w:eastAsia="Times New Roman" w:hAnsiTheme="minorBidi" w:cstheme="minorBidi"/>
        </w:rPr>
        <w:t xml:space="preserve"> all participants</w:t>
      </w:r>
      <w:r w:rsidRPr="0004042E">
        <w:rPr>
          <w:rFonts w:asciiTheme="minorBidi" w:eastAsia="Times New Roman" w:hAnsiTheme="minorBidi" w:cstheme="minorBidi"/>
        </w:rPr>
        <w:t xml:space="preserve"> </w:t>
      </w:r>
      <w:r>
        <w:rPr>
          <w:rFonts w:asciiTheme="minorBidi" w:eastAsia="Times New Roman" w:hAnsiTheme="minorBidi" w:cstheme="minorBidi"/>
        </w:rPr>
        <w:t>are</w:t>
      </w:r>
      <w:r w:rsidRPr="0004042E">
        <w:rPr>
          <w:rFonts w:asciiTheme="minorBidi" w:eastAsia="Times New Roman" w:hAnsiTheme="minorBidi" w:cstheme="minorBidi"/>
        </w:rPr>
        <w:t xml:space="preserve"> asked to complete 3 and 6 month follow-up symptom measures</w:t>
      </w:r>
      <w:r>
        <w:rPr>
          <w:rFonts w:asciiTheme="minorBidi" w:eastAsia="Times New Roman" w:hAnsiTheme="minorBidi" w:cstheme="minorBidi"/>
        </w:rPr>
        <w:t>.</w:t>
      </w:r>
      <w:r w:rsidRPr="0004042E">
        <w:rPr>
          <w:rFonts w:asciiTheme="minorBidi" w:eastAsia="Times New Roman" w:hAnsiTheme="minorBidi" w:cstheme="minorBidi"/>
        </w:rPr>
        <w:br/>
      </w:r>
    </w:p>
    <w:p w14:paraId="7BC7C082" w14:textId="559AC9FD" w:rsidR="00167B06" w:rsidRPr="001E2811" w:rsidRDefault="00167B06" w:rsidP="001E2811">
      <w:pPr>
        <w:spacing w:line="480" w:lineRule="auto"/>
        <w:rPr>
          <w:rFonts w:asciiTheme="minorBidi" w:eastAsia="Times New Roman" w:hAnsiTheme="minorBidi" w:cstheme="minorBidi"/>
        </w:rPr>
      </w:pPr>
      <w:r w:rsidRPr="00167B06">
        <w:rPr>
          <w:b/>
          <w:bCs/>
        </w:rPr>
        <w:t>Interview-based and Self-report Assessments</w:t>
      </w:r>
    </w:p>
    <w:p w14:paraId="51F90551" w14:textId="10097359" w:rsidR="00167B06" w:rsidRPr="00EB650E" w:rsidRDefault="00167B06" w:rsidP="001E2811">
      <w:pPr>
        <w:spacing w:line="480" w:lineRule="auto"/>
      </w:pPr>
      <w:r w:rsidRPr="00EB650E">
        <w:t>Descriptions of self-report asses</w:t>
      </w:r>
      <w:r>
        <w:t>s</w:t>
      </w:r>
      <w:r w:rsidRPr="00EB650E">
        <w:t xml:space="preserve">ments created or modified for this protocol are described below. </w:t>
      </w:r>
    </w:p>
    <w:p w14:paraId="135E1DB4" w14:textId="679D5FC6" w:rsidR="00167B06" w:rsidRPr="00EB650E" w:rsidRDefault="00167B06" w:rsidP="001E2811">
      <w:pPr>
        <w:spacing w:line="480" w:lineRule="auto"/>
      </w:pPr>
      <w:r w:rsidRPr="00EB650E">
        <w:rPr>
          <w:i/>
          <w:iCs/>
        </w:rPr>
        <w:t>Tulsa Life Chart (TLC):</w:t>
      </w:r>
      <w:r w:rsidRPr="00EB650E">
        <w:t xml:space="preserve"> </w:t>
      </w:r>
      <w:r w:rsidRPr="00EB650E">
        <w:rPr>
          <w:lang w:val="en-US"/>
        </w:rPr>
        <w:t xml:space="preserve">Development of the TLC was informed by the general approach of the NIMH Life-Chart </w:t>
      </w:r>
      <w:r w:rsidRPr="00EB650E">
        <w:rPr>
          <w:lang w:val="en-US"/>
        </w:rPr>
        <w:fldChar w:fldCharType="begin">
          <w:fldData xml:space="preserve">PEVuZE5vdGU+PENpdGU+PEF1dGhvcj5Qb3N0PC9BdXRob3I+PFllYXI+MTk4ODwvWWVhcj48UmVj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</w:fldData>
        </w:fldChar>
      </w:r>
      <w:r w:rsidR="001E2811">
        <w:rPr>
          <w:lang w:val="en-US"/>
        </w:rPr>
        <w:instrText xml:space="preserve"> ADDIN EN.CITE </w:instrText>
      </w:r>
      <w:r w:rsidR="001E2811">
        <w:rPr>
          <w:lang w:val="en-US"/>
        </w:rPr>
        <w:fldChar w:fldCharType="begin">
          <w:fldData xml:space="preserve">PEVuZE5vdGU+PENpdGU+PEF1dGhvcj5Qb3N0PC9BdXRob3I+PFllYXI+MTk4ODwvWWVhcj48UmVj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</w:fldData>
        </w:fldChar>
      </w:r>
      <w:r w:rsidR="001E2811">
        <w:rPr>
          <w:lang w:val="en-US"/>
        </w:rPr>
        <w:instrText xml:space="preserve"> ADDIN EN.CITE.DATA </w:instrText>
      </w:r>
      <w:r w:rsidR="001E2811">
        <w:rPr>
          <w:lang w:val="en-US"/>
        </w:rPr>
      </w:r>
      <w:r w:rsidR="001E2811">
        <w:rPr>
          <w:lang w:val="en-US"/>
        </w:rPr>
        <w:fldChar w:fldCharType="end"/>
      </w:r>
      <w:r w:rsidRPr="00EB650E">
        <w:rPr>
          <w:lang w:val="en-US"/>
        </w:rPr>
      </w:r>
      <w:r w:rsidRPr="00EB650E">
        <w:rPr>
          <w:lang w:val="en-US"/>
        </w:rPr>
        <w:fldChar w:fldCharType="separate"/>
      </w:r>
      <w:r w:rsidR="001E2811">
        <w:rPr>
          <w:noProof/>
          <w:lang w:val="en-US"/>
        </w:rPr>
        <w:t>(4, 5)</w:t>
      </w:r>
      <w:r w:rsidRPr="00EB650E">
        <w:fldChar w:fldCharType="end"/>
      </w:r>
      <w:r w:rsidRPr="00EB650E">
        <w:rPr>
          <w:lang w:val="en-US"/>
        </w:rPr>
        <w:t xml:space="preserve">, and by considering transdiagnostic psychosocial factors thought to contribute to mental health. The TLC </w:t>
      </w:r>
      <w:r>
        <w:rPr>
          <w:lang w:val="en-US"/>
        </w:rPr>
        <w:t>i</w:t>
      </w:r>
      <w:r w:rsidRPr="00EB650E">
        <w:rPr>
          <w:lang w:val="en-US"/>
        </w:rPr>
        <w:t xml:space="preserve">s conducted as a structured interview by </w:t>
      </w:r>
      <w:r>
        <w:rPr>
          <w:lang w:val="en-US"/>
        </w:rPr>
        <w:t>therapists</w:t>
      </w:r>
      <w:r w:rsidRPr="00EB650E">
        <w:rPr>
          <w:lang w:val="en-US"/>
        </w:rPr>
        <w:t xml:space="preserve"> and </w:t>
      </w:r>
      <w:r w:rsidRPr="00EB650E">
        <w:rPr>
          <w:lang w:val="en-US"/>
        </w:rPr>
        <w:lastRenderedPageBreak/>
        <w:t>t</w:t>
      </w:r>
      <w:r>
        <w:rPr>
          <w:lang w:val="en-US"/>
        </w:rPr>
        <w:t>a</w:t>
      </w:r>
      <w:r w:rsidRPr="00EB650E">
        <w:rPr>
          <w:lang w:val="en-US"/>
        </w:rPr>
        <w:t>k</w:t>
      </w:r>
      <w:r>
        <w:rPr>
          <w:lang w:val="en-US"/>
        </w:rPr>
        <w:t>es</w:t>
      </w:r>
      <w:r w:rsidRPr="00EB650E">
        <w:rPr>
          <w:lang w:val="en-US"/>
        </w:rPr>
        <w:t xml:space="preserve"> approximately 2.5 hours to administer. Training in TLC administration </w:t>
      </w:r>
      <w:r>
        <w:rPr>
          <w:lang w:val="en-US"/>
        </w:rPr>
        <w:t>i</w:t>
      </w:r>
      <w:r w:rsidRPr="00EB650E">
        <w:rPr>
          <w:lang w:val="en-US"/>
        </w:rPr>
        <w:t>s supervised by a licensed clinical psychologist (RLA). The TLC interview assesse</w:t>
      </w:r>
      <w:r>
        <w:rPr>
          <w:lang w:val="en-US"/>
        </w:rPr>
        <w:t>s</w:t>
      </w:r>
      <w:r w:rsidRPr="00EB650E">
        <w:rPr>
          <w:lang w:val="en-US"/>
        </w:rPr>
        <w:t xml:space="preserve"> birth date, location, and birth complications, and then querie</w:t>
      </w:r>
      <w:r>
        <w:rPr>
          <w:lang w:val="en-US"/>
        </w:rPr>
        <w:t>s</w:t>
      </w:r>
      <w:r w:rsidRPr="00EB650E">
        <w:rPr>
          <w:lang w:val="en-US"/>
        </w:rPr>
        <w:t xml:space="preserve"> specific components from each of the following epochs: (i) birth to elementary school or age 5, (ii) elementary school or ages 5-10, (iii) middle school or ages 11-14, (iv) high school or ages 15-18, (v) young adult or ages 18-25, (vi-viii) and for every 10 years thereafter to the age of the participant (i.e., 25-35, 35-45, 45-55). For each epoch, participants provide an average mood rating (1-10, with 1 being the worst they have ever felt and 10 being the best they have ever felt) as well as the frequency/number, start/end dates, and brief descriptions for each of the following: (i) places lived (residences), (ii) schools attended, (iii) leisure activities (hobbies), (iv) employments (jobs), (v) people they felt close to (people), (vi) exposure or experiences with substances, (vii) mental health treatments, (viii) changes in family structure, e.g., birth of a child, marriages, divorces, and so forth (change events), (ix) negative (bad), (x) positive (good) events, and (xi) any “other” events the felt were important. Participants </w:t>
      </w:r>
      <w:r>
        <w:rPr>
          <w:lang w:val="en-US"/>
        </w:rPr>
        <w:t>a</w:t>
      </w:r>
      <w:r w:rsidRPr="00EB650E">
        <w:rPr>
          <w:lang w:val="en-US"/>
        </w:rPr>
        <w:t>re asked to rate their mood at the time of each negative, positive, change, and other event, on the same 1-10 scale.</w:t>
      </w:r>
    </w:p>
    <w:p w14:paraId="0E626007" w14:textId="77777777" w:rsidR="001E2811" w:rsidRDefault="001E2811" w:rsidP="001E2811">
      <w:pPr>
        <w:spacing w:line="480" w:lineRule="auto"/>
      </w:pPr>
    </w:p>
    <w:p w14:paraId="49A05D44" w14:textId="77777777" w:rsidR="001E2811" w:rsidRDefault="00167B06" w:rsidP="001E2811">
      <w:pPr>
        <w:spacing w:line="480" w:lineRule="auto"/>
      </w:pPr>
      <w:r w:rsidRPr="00EB650E">
        <w:rPr>
          <w:i/>
          <w:iCs/>
        </w:rPr>
        <w:t>Withdrawn Questionnaire:</w:t>
      </w:r>
      <w:r w:rsidR="00D9295B">
        <w:t xml:space="preserve"> The Withdrawn Questionnaire was </w:t>
      </w:r>
      <w:r w:rsidR="000A7491">
        <w:t xml:space="preserve">developed based on previous </w:t>
      </w:r>
      <w:r w:rsidR="007B179B">
        <w:t xml:space="preserve">research in other populations, to </w:t>
      </w:r>
      <w:r w:rsidR="000A7491">
        <w:t>address potential reasons for termination of treatment, including therapy expectations (e.g., “The therapy sessions were too stressful”, “I do not believe therapy is useful for my symptoms”), therapy structure (e.g., “The therapy sessions were too long”, “I would have preferred individual rather than group therapy”), symptom severity (e.g., “My symptoms are no longer bothering me”, “My symptoms were so severe that it interfered with me coming to sessions”), study or staff variables (e.g., “I did not trust the therapist”, “I did not like/get along with the therapist”), external factors (e.g., “therapy times were inconvenient or conflicted with my schedule”, “I had childcare problems that kept me from coming in”). There is also a field for participants to fill in additional reasons.</w:t>
      </w:r>
    </w:p>
    <w:p w14:paraId="781790D7" w14:textId="1B208523" w:rsidR="00F41848" w:rsidRPr="001E2811" w:rsidRDefault="00F41848" w:rsidP="001E2811">
      <w:pPr>
        <w:spacing w:line="480" w:lineRule="auto"/>
      </w:pPr>
      <w:r>
        <w:rPr>
          <w:b/>
          <w:bCs/>
        </w:rPr>
        <w:lastRenderedPageBreak/>
        <w:t>Behavioral Assessments</w:t>
      </w:r>
    </w:p>
    <w:p w14:paraId="15C18CEF" w14:textId="7A8E06D7" w:rsidR="00F41848" w:rsidRDefault="00F41848" w:rsidP="001E2811">
      <w:pPr>
        <w:spacing w:line="480" w:lineRule="auto"/>
        <w:rPr>
          <w:rFonts w:asciiTheme="minorBidi" w:eastAsia="Times New Roman" w:hAnsiTheme="minorBidi" w:cstheme="minorBidi"/>
        </w:rPr>
      </w:pPr>
      <w:r>
        <w:rPr>
          <w:rFonts w:asciiTheme="minorBidi" w:eastAsia="Times New Roman" w:hAnsiTheme="minorBidi" w:cstheme="minorBidi"/>
        </w:rPr>
        <w:t>D</w:t>
      </w:r>
      <w:r w:rsidRPr="0004042E">
        <w:rPr>
          <w:rFonts w:asciiTheme="minorBidi" w:eastAsia="Times New Roman" w:hAnsiTheme="minorBidi" w:cstheme="minorBidi"/>
        </w:rPr>
        <w:t xml:space="preserve">escriptions of each behavioral task are </w:t>
      </w:r>
      <w:r>
        <w:rPr>
          <w:rFonts w:asciiTheme="minorBidi" w:eastAsia="Times New Roman" w:hAnsiTheme="minorBidi" w:cstheme="minorBidi"/>
        </w:rPr>
        <w:t>included below</w:t>
      </w:r>
      <w:r w:rsidR="00410581">
        <w:rPr>
          <w:rFonts w:asciiTheme="minorBidi" w:eastAsia="Times New Roman" w:hAnsiTheme="minorBidi" w:cstheme="minorBidi"/>
        </w:rPr>
        <w:t xml:space="preserve"> (except for the Approach Avoidance Test [AAT], which is described in the main text)</w:t>
      </w:r>
      <w:r w:rsidRPr="0004042E">
        <w:rPr>
          <w:rFonts w:asciiTheme="minorBidi" w:eastAsia="Times New Roman" w:hAnsiTheme="minorBidi" w:cstheme="minorBidi"/>
        </w:rPr>
        <w:t xml:space="preserve">. During each of the behavioral tasks, the BioPac MP150 system and </w:t>
      </w:r>
      <w:r w:rsidR="006E1EBC" w:rsidRPr="0004042E">
        <w:rPr>
          <w:rFonts w:asciiTheme="minorBidi" w:eastAsia="Times New Roman" w:hAnsiTheme="minorBidi" w:cstheme="minorBidi"/>
        </w:rPr>
        <w:t>Acknowledge</w:t>
      </w:r>
      <w:r w:rsidRPr="0004042E">
        <w:rPr>
          <w:rFonts w:asciiTheme="minorBidi" w:eastAsia="Times New Roman" w:hAnsiTheme="minorBidi" w:cstheme="minorBidi"/>
        </w:rPr>
        <w:t xml:space="preserve"> software (BIOPAC instrumentation; Lehigh, Pennsylvania) </w:t>
      </w:r>
      <w:r w:rsidR="009C1D00">
        <w:rPr>
          <w:rFonts w:asciiTheme="minorBidi" w:eastAsia="Times New Roman" w:hAnsiTheme="minorBidi" w:cstheme="minorBidi"/>
        </w:rPr>
        <w:t>are</w:t>
      </w:r>
      <w:r w:rsidRPr="0004042E">
        <w:rPr>
          <w:rFonts w:asciiTheme="minorBidi" w:eastAsia="Times New Roman" w:hAnsiTheme="minorBidi" w:cstheme="minorBidi"/>
        </w:rPr>
        <w:t xml:space="preserve"> used to collect galvanic skin conductance, heart rate (electrocardiogram), and respiration rate (respiration transducer). In addition, a video camera record</w:t>
      </w:r>
      <w:r w:rsidR="009C1D00">
        <w:rPr>
          <w:rFonts w:asciiTheme="minorBidi" w:eastAsia="Times New Roman" w:hAnsiTheme="minorBidi" w:cstheme="minorBidi"/>
        </w:rPr>
        <w:t>s</w:t>
      </w:r>
      <w:r w:rsidRPr="0004042E">
        <w:rPr>
          <w:rFonts w:asciiTheme="minorBidi" w:eastAsia="Times New Roman" w:hAnsiTheme="minorBidi" w:cstheme="minorBidi"/>
        </w:rPr>
        <w:t xml:space="preserve"> each subject during the behavioral tasks in order to permit automatic, objective analysis of facial expressions (e.g., such as that available using the EMOTIENT</w:t>
      </w:r>
      <w:r w:rsidR="001B08D9">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&lt;EndNote&gt;&lt;Cite&gt;&lt;Author&gt;Littlewort&lt;/Author&gt;&lt;Year&gt;2011&lt;/Year&gt;&lt;RecNum&gt;63&lt;/RecNum&gt;&lt;DisplayText&gt;(6)&lt;/DisplayText&gt;&lt;record&gt;&lt;rec-number&gt;63&lt;/rec-number&gt;&lt;foreign-keys&gt;&lt;key app="EN" db-id="ett9ds05et95zqeppvdxsed62r5pxewa5atx" timestamp="1556716429"&gt;63&lt;/key&gt;&lt;/foreign-keys&gt;&lt;ref-type name="Conference Proceedings"&gt;10&lt;/ref-type&gt;&lt;contributors&gt;&lt;authors&gt;&lt;author&gt;Littlewort, G.&lt;/author&gt;&lt;author&gt;Whitehill, J.&lt;/author&gt;&lt;author&gt;Wu, T.&lt;/author&gt;&lt;author&gt;Fasel, I.&lt;/author&gt;&lt;author&gt;Frank, M.&lt;/author&gt;&lt;author&gt;Movellan, J.&lt;/author&gt;&lt;author&gt;Bartlett, M.&lt;/author&gt;&lt;/authors&gt;&lt;/contributors&gt;&lt;titles&gt;&lt;title&gt;The Computer Expression Recognition Toolbox (CERT)&lt;/title&gt;&lt;secondary-title&gt;IEEE International Conference on Automatic &amp;amp; Gesture Recognition and Workshops&lt;/secondary-title&gt;&lt;/titles&gt;&lt;pages&gt;298-305&lt;/pages&gt;&lt;dates&gt;&lt;year&gt;2011&lt;/year&gt;&lt;/dates&gt;&lt;urls&gt;&lt;/urls&gt;&lt;/record&gt;&lt;/Cite&gt;&lt;/EndNote&gt;</w:instrText>
      </w:r>
      <w:r w:rsidR="001B08D9">
        <w:rPr>
          <w:rFonts w:asciiTheme="minorBidi" w:eastAsia="Times New Roman" w:hAnsiTheme="minorBidi" w:cstheme="minorBidi"/>
        </w:rPr>
        <w:fldChar w:fldCharType="separate"/>
      </w:r>
      <w:r w:rsidR="001E2811">
        <w:rPr>
          <w:rFonts w:asciiTheme="minorBidi" w:eastAsia="Times New Roman" w:hAnsiTheme="minorBidi" w:cstheme="minorBidi"/>
          <w:noProof/>
        </w:rPr>
        <w:t>(6)</w:t>
      </w:r>
      <w:r w:rsidR="001B08D9">
        <w:rPr>
          <w:rFonts w:asciiTheme="minorBidi" w:eastAsia="Times New Roman" w:hAnsiTheme="minorBidi" w:cstheme="minorBidi"/>
        </w:rPr>
        <w:fldChar w:fldCharType="end"/>
      </w:r>
      <w:r w:rsidRPr="0004042E">
        <w:rPr>
          <w:rFonts w:asciiTheme="minorBidi" w:eastAsia="Times New Roman" w:hAnsiTheme="minorBidi" w:cstheme="minorBidi"/>
        </w:rPr>
        <w:t xml:space="preserve"> software)</w:t>
      </w:r>
      <w:r>
        <w:rPr>
          <w:rFonts w:asciiTheme="minorBidi" w:eastAsia="Times New Roman" w:hAnsiTheme="minorBidi" w:cstheme="minorBidi"/>
        </w:rPr>
        <w:t xml:space="preserve"> for exploratory data analysis</w:t>
      </w:r>
      <w:r w:rsidRPr="0004042E">
        <w:rPr>
          <w:rFonts w:asciiTheme="minorBidi" w:eastAsia="Times New Roman" w:hAnsiTheme="minorBidi" w:cstheme="minorBidi"/>
        </w:rPr>
        <w:t>.</w:t>
      </w:r>
    </w:p>
    <w:p w14:paraId="2CB58AFF" w14:textId="77777777" w:rsidR="00F41848" w:rsidRPr="0004042E" w:rsidRDefault="00F41848" w:rsidP="001E2811">
      <w:pPr>
        <w:spacing w:line="480" w:lineRule="auto"/>
        <w:rPr>
          <w:rFonts w:asciiTheme="minorBidi" w:eastAsia="Times New Roman" w:hAnsiTheme="minorBidi" w:cstheme="minorBidi"/>
          <w:u w:val="single"/>
        </w:rPr>
      </w:pPr>
    </w:p>
    <w:p w14:paraId="4BA2176D" w14:textId="58446B51" w:rsidR="00F41848" w:rsidRPr="0004042E" w:rsidRDefault="00F41848" w:rsidP="001E2811">
      <w:pPr>
        <w:spacing w:line="480" w:lineRule="auto"/>
        <w:rPr>
          <w:rFonts w:asciiTheme="minorBidi" w:eastAsia="Times New Roman" w:hAnsiTheme="minorBidi" w:cstheme="minorBidi"/>
          <w:u w:val="single"/>
        </w:rPr>
      </w:pPr>
      <w:r w:rsidRPr="0004042E">
        <w:rPr>
          <w:rFonts w:asciiTheme="minorBidi" w:eastAsia="Times New Roman" w:hAnsiTheme="minorBidi" w:cstheme="minorBidi"/>
          <w:i/>
        </w:rPr>
        <w:t>Modified Probe Detection Task (MPDT</w:t>
      </w:r>
      <w:r w:rsidR="009C1D00">
        <w:rPr>
          <w:rFonts w:asciiTheme="minorBidi" w:eastAsia="Times New Roman" w:hAnsiTheme="minorBidi" w:cstheme="minorBidi"/>
          <w:i/>
        </w:rPr>
        <w:t>)</w:t>
      </w:r>
      <w:r w:rsidR="001B08D9">
        <w:rPr>
          <w:rFonts w:asciiTheme="minorBidi" w:eastAsia="Times New Roman" w:hAnsiTheme="minorBidi" w:cstheme="minorBidi"/>
          <w:i/>
        </w:rPr>
        <w:fldChar w:fldCharType="begin"/>
      </w:r>
      <w:r w:rsidR="001E2811">
        <w:rPr>
          <w:rFonts w:asciiTheme="minorBidi" w:eastAsia="Times New Roman" w:hAnsiTheme="minorBidi" w:cstheme="minorBidi"/>
          <w:i/>
        </w:rPr>
        <w:instrText xml:space="preserve"> ADDIN EN.CITE &lt;EndNote&gt;&lt;Cite&gt;&lt;Author&gt;MacLeod&lt;/Author&gt;&lt;Year&gt;1988&lt;/Year&gt;&lt;RecNum&gt;41&lt;/RecNum&gt;&lt;DisplayText&gt;(7)&lt;/DisplayText&gt;&lt;record&gt;&lt;rec-number&gt;41&lt;/rec-number&gt;&lt;foreign-keys&gt;&lt;key app="EN" db-id="ett9ds05et95zqeppvdxsed62r5pxewa5atx" timestamp="1556716428"&gt;41&lt;/key&gt;&lt;/foreign-keys&gt;&lt;ref-type name="Journal Article"&gt;17&lt;/ref-type&gt;&lt;contributors&gt;&lt;authors&gt;&lt;author&gt;MacLeod, C.&lt;/author&gt;&lt;author&gt;Mathews, A.&lt;/author&gt;&lt;/authors&gt;&lt;/contributors&gt;&lt;titles&gt;&lt;title&gt;Anxiety and the allocation of attention to threat&lt;/title&gt;&lt;secondary-title&gt;Q J Exp Psychol A&lt;/secondary-title&gt;&lt;/titles&gt;&lt;pages&gt;653-70&lt;/pages&gt;&lt;volume&gt;40&lt;/volume&gt;&lt;number&gt;4&lt;/number&gt;&lt;edition&gt;1988/11/01&lt;/edition&gt;&lt;keywords&gt;&lt;keyword&gt;Adult&lt;/keyword&gt;&lt;keyword&gt;Anxiety/ psychology&lt;/keyword&gt;&lt;keyword&gt;Arousal&lt;/keyword&gt;&lt;keyword&gt;Attention&lt;/keyword&gt;&lt;keyword&gt;Humans&lt;/keyword&gt;&lt;keyword&gt;Semantics&lt;/keyword&gt;&lt;keyword&gt;Set (Psychology)&lt;/keyword&gt;&lt;keyword&gt;Students, Medical/ psychology&lt;/keyword&gt;&lt;/keywords&gt;&lt;dates&gt;&lt;year&gt;1988&lt;/year&gt;&lt;pub-dates&gt;&lt;date&gt;Nov&lt;/date&gt;&lt;/pub-dates&gt;&lt;/dates&gt;&lt;isbn&gt;0272-4987 (Print)&amp;#xD;0272-4987 (Linking)&lt;/isbn&gt;&lt;accession-num&gt;3212208&lt;/accession-num&gt;&lt;urls&gt;&lt;/urls&gt;&lt;remote-database-provider&gt;Nlm&lt;/remote-database-provider&gt;&lt;language&gt;eng&lt;/language&gt;&lt;/record&gt;&lt;/Cite&gt;&lt;/EndNote&gt;</w:instrText>
      </w:r>
      <w:r w:rsidR="001B08D9">
        <w:rPr>
          <w:rFonts w:asciiTheme="minorBidi" w:eastAsia="Times New Roman" w:hAnsiTheme="minorBidi" w:cstheme="minorBidi"/>
          <w:i/>
        </w:rPr>
        <w:fldChar w:fldCharType="separate"/>
      </w:r>
      <w:r w:rsidR="001E2811">
        <w:rPr>
          <w:rFonts w:asciiTheme="minorBidi" w:eastAsia="Times New Roman" w:hAnsiTheme="minorBidi" w:cstheme="minorBidi"/>
          <w:i/>
          <w:noProof/>
        </w:rPr>
        <w:t>(7)</w:t>
      </w:r>
      <w:r w:rsidR="001B08D9">
        <w:rPr>
          <w:rFonts w:asciiTheme="minorBidi" w:eastAsia="Times New Roman" w:hAnsiTheme="minorBidi" w:cstheme="minorBidi"/>
          <w:i/>
        </w:rPr>
        <w:fldChar w:fldCharType="end"/>
      </w:r>
      <w:r w:rsidRPr="0004042E">
        <w:rPr>
          <w:rFonts w:asciiTheme="minorBidi" w:eastAsia="Times New Roman" w:hAnsiTheme="minorBidi" w:cstheme="minorBidi"/>
          <w:i/>
        </w:rPr>
        <w:t>:</w:t>
      </w:r>
      <w:r w:rsidRPr="0004042E">
        <w:rPr>
          <w:rFonts w:asciiTheme="minorBidi" w:eastAsia="Times New Roman" w:hAnsiTheme="minorBidi" w:cstheme="minorBidi"/>
        </w:rPr>
        <w:t xml:space="preserve"> This task assesses attentional bias for positive and negative information. Each trial consists of brief presentation of a cue at </w:t>
      </w:r>
      <w:r>
        <w:rPr>
          <w:rFonts w:asciiTheme="minorBidi" w:eastAsia="Times New Roman" w:hAnsiTheme="minorBidi" w:cstheme="minorBidi"/>
        </w:rPr>
        <w:t>a specific</w:t>
      </w:r>
      <w:r w:rsidRPr="0004042E">
        <w:rPr>
          <w:rFonts w:asciiTheme="minorBidi" w:eastAsia="Times New Roman" w:hAnsiTheme="minorBidi" w:cstheme="minorBidi"/>
        </w:rPr>
        <w:t xml:space="preserve"> location</w:t>
      </w:r>
      <w:r>
        <w:rPr>
          <w:rFonts w:asciiTheme="minorBidi" w:eastAsia="Times New Roman" w:hAnsiTheme="minorBidi" w:cstheme="minorBidi"/>
        </w:rPr>
        <w:t xml:space="preserve"> on the screen</w:t>
      </w:r>
      <w:r w:rsidRPr="0004042E">
        <w:rPr>
          <w:rFonts w:asciiTheme="minorBidi" w:eastAsia="Times New Roman" w:hAnsiTheme="minorBidi" w:cstheme="minorBidi"/>
        </w:rPr>
        <w:t xml:space="preserve"> (a small </w:t>
      </w:r>
      <w:r>
        <w:rPr>
          <w:rFonts w:asciiTheme="minorBidi" w:eastAsia="Times New Roman" w:hAnsiTheme="minorBidi" w:cstheme="minorBidi"/>
        </w:rPr>
        <w:t xml:space="preserve">horizontal or vertical </w:t>
      </w:r>
      <w:r w:rsidRPr="0004042E">
        <w:rPr>
          <w:rFonts w:asciiTheme="minorBidi" w:eastAsia="Times New Roman" w:hAnsiTheme="minorBidi" w:cstheme="minorBidi"/>
        </w:rPr>
        <w:t xml:space="preserve">line), </w:t>
      </w:r>
      <w:r>
        <w:rPr>
          <w:rFonts w:asciiTheme="minorBidi" w:eastAsia="Times New Roman" w:hAnsiTheme="minorBidi" w:cstheme="minorBidi"/>
        </w:rPr>
        <w:t>follow by</w:t>
      </w:r>
      <w:r w:rsidRPr="0004042E">
        <w:rPr>
          <w:rFonts w:asciiTheme="minorBidi" w:eastAsia="Times New Roman" w:hAnsiTheme="minorBidi" w:cstheme="minorBidi"/>
        </w:rPr>
        <w:t xml:space="preserve"> a pair of images (one representational, one non-representational), and </w:t>
      </w:r>
      <w:r>
        <w:rPr>
          <w:rFonts w:asciiTheme="minorBidi" w:eastAsia="Times New Roman" w:hAnsiTheme="minorBidi" w:cstheme="minorBidi"/>
        </w:rPr>
        <w:t xml:space="preserve">then </w:t>
      </w:r>
      <w:r w:rsidRPr="0004042E">
        <w:rPr>
          <w:rFonts w:asciiTheme="minorBidi" w:eastAsia="Times New Roman" w:hAnsiTheme="minorBidi" w:cstheme="minorBidi"/>
        </w:rPr>
        <w:t>a target</w:t>
      </w:r>
      <w:r>
        <w:rPr>
          <w:rFonts w:asciiTheme="minorBidi" w:eastAsia="Times New Roman" w:hAnsiTheme="minorBidi" w:cstheme="minorBidi"/>
        </w:rPr>
        <w:t xml:space="preserve"> (</w:t>
      </w:r>
      <w:r w:rsidRPr="0004042E">
        <w:rPr>
          <w:rFonts w:asciiTheme="minorBidi" w:eastAsia="Times New Roman" w:hAnsiTheme="minorBidi" w:cstheme="minorBidi"/>
        </w:rPr>
        <w:t xml:space="preserve">another </w:t>
      </w:r>
      <w:r>
        <w:rPr>
          <w:rFonts w:asciiTheme="minorBidi" w:eastAsia="Times New Roman" w:hAnsiTheme="minorBidi" w:cstheme="minorBidi"/>
        </w:rPr>
        <w:t xml:space="preserve">horizontal or vertical </w:t>
      </w:r>
      <w:r w:rsidRPr="0004042E">
        <w:rPr>
          <w:rFonts w:asciiTheme="minorBidi" w:eastAsia="Times New Roman" w:hAnsiTheme="minorBidi" w:cstheme="minorBidi"/>
        </w:rPr>
        <w:t>line</w:t>
      </w:r>
      <w:r>
        <w:rPr>
          <w:rFonts w:asciiTheme="minorBidi" w:eastAsia="Times New Roman" w:hAnsiTheme="minorBidi" w:cstheme="minorBidi"/>
        </w:rPr>
        <w:t>)</w:t>
      </w:r>
      <w:r w:rsidRPr="0004042E">
        <w:rPr>
          <w:rFonts w:asciiTheme="minorBidi" w:eastAsia="Times New Roman" w:hAnsiTheme="minorBidi" w:cstheme="minorBidi"/>
        </w:rPr>
        <w:t>. Th</w:t>
      </w:r>
      <w:r>
        <w:rPr>
          <w:rFonts w:asciiTheme="minorBidi" w:eastAsia="Times New Roman" w:hAnsiTheme="minorBidi" w:cstheme="minorBidi"/>
        </w:rPr>
        <w:t xml:space="preserve">e participant responds indicating whether the target is the same or different from the cue. </w:t>
      </w:r>
      <w:r w:rsidRPr="0004042E">
        <w:rPr>
          <w:rFonts w:asciiTheme="minorBidi" w:eastAsia="Times New Roman" w:hAnsiTheme="minorBidi" w:cstheme="minorBidi"/>
        </w:rPr>
        <w:t>Representational</w:t>
      </w:r>
      <w:r w:rsidR="001B08D9">
        <w:rPr>
          <w:rFonts w:asciiTheme="minorBidi" w:eastAsia="Times New Roman" w:hAnsiTheme="minorBidi" w:cstheme="minorBidi"/>
        </w:rPr>
        <w:t xml:space="preserve"> </w:t>
      </w:r>
      <w:r w:rsidRPr="0004042E">
        <w:rPr>
          <w:rFonts w:asciiTheme="minorBidi" w:eastAsia="Times New Roman" w:hAnsiTheme="minorBidi" w:cstheme="minorBidi"/>
        </w:rPr>
        <w:t xml:space="preserve">stimuli comprise </w:t>
      </w:r>
      <w:r w:rsidR="00B36388">
        <w:rPr>
          <w:rFonts w:asciiTheme="minorBidi" w:eastAsia="Times New Roman" w:hAnsiTheme="minorBidi" w:cstheme="minorBidi"/>
        </w:rPr>
        <w:t xml:space="preserve">international affective picture system </w:t>
      </w:r>
      <w:r w:rsidR="00A210AD">
        <w:rPr>
          <w:rFonts w:asciiTheme="minorBidi" w:eastAsia="Times New Roman" w:hAnsiTheme="minorBidi" w:cstheme="minorBidi"/>
        </w:rPr>
        <w:t>(</w:t>
      </w:r>
      <w:r w:rsidRPr="0004042E">
        <w:rPr>
          <w:rFonts w:asciiTheme="minorBidi" w:eastAsia="Times New Roman" w:hAnsiTheme="minorBidi" w:cstheme="minorBidi"/>
        </w:rPr>
        <w:t>IAPS</w:t>
      </w:r>
      <w:r w:rsidR="00A210AD">
        <w:rPr>
          <w:rFonts w:asciiTheme="minorBidi" w:eastAsia="Times New Roman" w:hAnsiTheme="minorBidi" w:cstheme="minorBidi"/>
        </w:rPr>
        <w:t>)</w:t>
      </w:r>
      <w:r w:rsidRPr="0004042E">
        <w:rPr>
          <w:rFonts w:asciiTheme="minorBidi" w:eastAsia="Times New Roman" w:hAnsiTheme="minorBidi" w:cstheme="minorBidi"/>
        </w:rPr>
        <w:t xml:space="preserve"> images taken from positive, negative, or neutral valence sets. </w:t>
      </w:r>
      <w:r>
        <w:rPr>
          <w:rFonts w:asciiTheme="minorBidi" w:eastAsia="Times New Roman" w:hAnsiTheme="minorBidi" w:cstheme="minorBidi"/>
        </w:rPr>
        <w:t>Non-</w:t>
      </w:r>
      <w:r w:rsidRPr="0004042E">
        <w:rPr>
          <w:rFonts w:asciiTheme="minorBidi" w:eastAsia="Times New Roman" w:hAnsiTheme="minorBidi" w:cstheme="minorBidi"/>
        </w:rPr>
        <w:t>representational image</w:t>
      </w:r>
      <w:r>
        <w:rPr>
          <w:rFonts w:asciiTheme="minorBidi" w:eastAsia="Times New Roman" w:hAnsiTheme="minorBidi" w:cstheme="minorBidi"/>
        </w:rPr>
        <w:t>s</w:t>
      </w:r>
      <w:r w:rsidRPr="0004042E">
        <w:rPr>
          <w:rFonts w:asciiTheme="minorBidi" w:eastAsia="Times New Roman" w:hAnsiTheme="minorBidi" w:cstheme="minorBidi"/>
        </w:rPr>
        <w:t xml:space="preserve"> </w:t>
      </w:r>
      <w:r>
        <w:rPr>
          <w:rFonts w:asciiTheme="minorBidi" w:eastAsia="Times New Roman" w:hAnsiTheme="minorBidi" w:cstheme="minorBidi"/>
        </w:rPr>
        <w:t>will consist of</w:t>
      </w:r>
      <w:r w:rsidRPr="0004042E">
        <w:rPr>
          <w:rFonts w:asciiTheme="minorBidi" w:eastAsia="Times New Roman" w:hAnsiTheme="minorBidi" w:cstheme="minorBidi"/>
        </w:rPr>
        <w:t xml:space="preserve"> abstract art. Participants are presented with a total of 192 trials: 64 from each of positive, negative, and neutral images. The following traits are balanced across trials: representational image location, cue location, cue orientation, target location, target orientation, image duration (500 or 1000ms). </w:t>
      </w:r>
      <w:r>
        <w:rPr>
          <w:rFonts w:asciiTheme="minorBidi" w:eastAsia="Times New Roman" w:hAnsiTheme="minorBidi" w:cstheme="minorBidi"/>
        </w:rPr>
        <w:t xml:space="preserve">Differences in reaction time for targets appearing congruent or noncongruent with affective image location are used to </w:t>
      </w:r>
      <w:r w:rsidR="00CF3620">
        <w:rPr>
          <w:rFonts w:asciiTheme="minorBidi" w:eastAsia="Times New Roman" w:hAnsiTheme="minorBidi" w:cstheme="minorBidi"/>
        </w:rPr>
        <w:t>calculate</w:t>
      </w:r>
      <w:r>
        <w:rPr>
          <w:rFonts w:asciiTheme="minorBidi" w:eastAsia="Times New Roman" w:hAnsiTheme="minorBidi" w:cstheme="minorBidi"/>
        </w:rPr>
        <w:t xml:space="preserve"> </w:t>
      </w:r>
      <w:r w:rsidRPr="0004042E">
        <w:rPr>
          <w:rFonts w:asciiTheme="minorBidi" w:eastAsia="Times New Roman" w:hAnsiTheme="minorBidi" w:cstheme="minorBidi"/>
        </w:rPr>
        <w:t>positive and negative engagement and disengagement biases.</w:t>
      </w:r>
    </w:p>
    <w:p w14:paraId="246992AE" w14:textId="77777777" w:rsidR="00F41848" w:rsidRPr="0004042E" w:rsidRDefault="00F41848" w:rsidP="001E2811">
      <w:pPr>
        <w:spacing w:line="480" w:lineRule="auto"/>
        <w:rPr>
          <w:rFonts w:asciiTheme="minorBidi" w:eastAsia="Times New Roman" w:hAnsiTheme="minorBidi" w:cstheme="minorBidi"/>
          <w:u w:val="single"/>
        </w:rPr>
      </w:pPr>
    </w:p>
    <w:p w14:paraId="012CEE23" w14:textId="3A700F82" w:rsidR="00F41848" w:rsidRPr="0004042E" w:rsidRDefault="00F41848"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i/>
        </w:rPr>
        <w:t>Signal Detection Reinforcement Task (SDRT)</w:t>
      </w:r>
      <w:r w:rsidR="001B08D9">
        <w:rPr>
          <w:rFonts w:asciiTheme="minorBidi" w:eastAsia="Times New Roman" w:hAnsiTheme="minorBidi" w:cstheme="minorBidi"/>
          <w:i/>
        </w:rPr>
        <w:fldChar w:fldCharType="begin"/>
      </w:r>
      <w:r w:rsidR="001E2811">
        <w:rPr>
          <w:rFonts w:asciiTheme="minorBidi" w:eastAsia="Times New Roman" w:hAnsiTheme="minorBidi" w:cstheme="minorBidi"/>
          <w:i/>
        </w:rPr>
        <w:instrText xml:space="preserve"> ADDIN EN.CITE &lt;EndNote&gt;&lt;Cite&gt;&lt;Author&gt;Pizzagalli&lt;/Author&gt;&lt;Year&gt;2005&lt;/Year&gt;&lt;RecNum&gt;351&lt;/RecNum&gt;&lt;DisplayText&gt;(8)&lt;/DisplayText&gt;&lt;record&gt;&lt;rec-number&gt;351&lt;/rec-number&gt;&lt;foreign-keys&gt;&lt;key app="EN" db-id="50x9f2dd3w5etve9r2opzarcxtfzsdrfwfza" timestamp="1556716875"&gt;351&lt;/key&gt;&lt;/foreign-keys&gt;&lt;ref-type name="Journal Article"&gt;17&lt;/ref-type&gt;&lt;contributors&gt;&lt;authors&gt;&lt;author&gt;Pizzagalli, D.A.&lt;/author&gt;&lt;author&gt;Jahn, A.L.&lt;/author&gt;&lt;author&gt;O’Shea, J.P.&lt;/author&gt;&lt;/authors&gt;&lt;/contributors&gt;&lt;titles&gt;&lt;title&gt;Toward an objective characterization of an anhedonic phenotype: a signal-detection approach&lt;/title&gt;&lt;secondary-title&gt;Biological psychiatry&lt;/secondary-title&gt;&lt;/titles&gt;&lt;periodical&gt;&lt;full-title&gt;Biological Psychiatry&lt;/full-title&gt;&lt;/periodical&gt;&lt;pages&gt;319-327&lt;/pages&gt;&lt;volume&gt;57&lt;/volume&gt;&lt;number&gt;4&lt;/number&gt;&lt;dates&gt;&lt;year&gt;2005&lt;/year&gt;&lt;/dates&gt;&lt;urls&gt;&lt;/urls&gt;&lt;/record&gt;&lt;/Cite&gt;&lt;/EndNote&gt;</w:instrText>
      </w:r>
      <w:r w:rsidR="001B08D9">
        <w:rPr>
          <w:rFonts w:asciiTheme="minorBidi" w:eastAsia="Times New Roman" w:hAnsiTheme="minorBidi" w:cstheme="minorBidi"/>
          <w:i/>
        </w:rPr>
        <w:fldChar w:fldCharType="separate"/>
      </w:r>
      <w:r w:rsidR="001E2811">
        <w:rPr>
          <w:rFonts w:asciiTheme="minorBidi" w:eastAsia="Times New Roman" w:hAnsiTheme="minorBidi" w:cstheme="minorBidi"/>
          <w:i/>
          <w:noProof/>
        </w:rPr>
        <w:t>(8)</w:t>
      </w:r>
      <w:r w:rsidR="001B08D9">
        <w:rPr>
          <w:rFonts w:asciiTheme="minorBidi" w:eastAsia="Times New Roman" w:hAnsiTheme="minorBidi" w:cstheme="minorBidi"/>
          <w:i/>
        </w:rPr>
        <w:fldChar w:fldCharType="end"/>
      </w:r>
      <w:r w:rsidRPr="0004042E">
        <w:rPr>
          <w:rFonts w:asciiTheme="minorBidi" w:eastAsia="Times New Roman" w:hAnsiTheme="minorBidi" w:cstheme="minorBidi"/>
          <w:i/>
        </w:rPr>
        <w:t xml:space="preserve">: </w:t>
      </w:r>
      <w:r w:rsidRPr="0004042E">
        <w:rPr>
          <w:rFonts w:asciiTheme="minorBidi" w:eastAsia="Times New Roman" w:hAnsiTheme="minorBidi" w:cstheme="minorBidi"/>
        </w:rPr>
        <w:t xml:space="preserve">SDRT assesses behavior modulation as a function of prior reinforcements. For each </w:t>
      </w:r>
      <w:r w:rsidRPr="0004042E">
        <w:rPr>
          <w:rFonts w:asciiTheme="minorBidi" w:eastAsia="Times New Roman" w:hAnsiTheme="minorBidi" w:cstheme="minorBidi"/>
          <w:i/>
        </w:rPr>
        <w:t xml:space="preserve">SDRT </w:t>
      </w:r>
      <w:r w:rsidRPr="0004042E">
        <w:rPr>
          <w:rFonts w:asciiTheme="minorBidi" w:eastAsia="Times New Roman" w:hAnsiTheme="minorBidi" w:cstheme="minorBidi"/>
        </w:rPr>
        <w:t>trial, a cartoon face (without a mouth) is displayed. A short or long mouth is shown for 100</w:t>
      </w:r>
      <w:r w:rsidR="00A210AD">
        <w:rPr>
          <w:rFonts w:asciiTheme="minorBidi" w:eastAsia="Times New Roman" w:hAnsiTheme="minorBidi" w:cstheme="minorBidi"/>
        </w:rPr>
        <w:t xml:space="preserve"> </w:t>
      </w:r>
      <w:r w:rsidRPr="0004042E">
        <w:rPr>
          <w:rFonts w:asciiTheme="minorBidi" w:eastAsia="Times New Roman" w:hAnsiTheme="minorBidi" w:cstheme="minorBidi"/>
        </w:rPr>
        <w:t xml:space="preserve">ms (pseudo-randomized and </w:t>
      </w:r>
      <w:r w:rsidRPr="0004042E">
        <w:rPr>
          <w:rFonts w:asciiTheme="minorBidi" w:eastAsia="Times New Roman" w:hAnsiTheme="minorBidi" w:cstheme="minorBidi"/>
        </w:rPr>
        <w:lastRenderedPageBreak/>
        <w:t xml:space="preserve">counterbalanced). Participants identify by button press the type of mouth presented. One mouth type is associated with three times more positive feedback (monetary value) than the other. The task difficulty is </w:t>
      </w:r>
      <w:r w:rsidR="00A210AD">
        <w:rPr>
          <w:rFonts w:asciiTheme="minorBidi" w:eastAsia="Times New Roman" w:hAnsiTheme="minorBidi" w:cstheme="minorBidi"/>
        </w:rPr>
        <w:t>calibrated</w:t>
      </w:r>
      <w:r w:rsidRPr="0004042E">
        <w:rPr>
          <w:rFonts w:asciiTheme="minorBidi" w:eastAsia="Times New Roman" w:hAnsiTheme="minorBidi" w:cstheme="minorBidi"/>
        </w:rPr>
        <w:t xml:space="preserve"> </w:t>
      </w:r>
      <w:r w:rsidR="00A210AD">
        <w:rPr>
          <w:rFonts w:asciiTheme="minorBidi" w:eastAsia="Times New Roman" w:hAnsiTheme="minorBidi" w:cstheme="minorBidi"/>
        </w:rPr>
        <w:t>such</w:t>
      </w:r>
      <w:r w:rsidRPr="0004042E">
        <w:rPr>
          <w:rFonts w:asciiTheme="minorBidi" w:eastAsia="Times New Roman" w:hAnsiTheme="minorBidi" w:cstheme="minorBidi"/>
        </w:rPr>
        <w:t xml:space="preserve"> that out of 300 total trials the subject will be awarded for 120. For the entire task, participants are awarded ~$6. Severity of depression has been shown to relate to deficiencies in developing response biases for rewarded trials on this task</w:t>
      </w:r>
      <w:r w:rsidR="00CF3620">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&lt;EndNote&gt;&lt;Cite&gt;&lt;Author&gt;Donato&lt;/Author&gt;&lt;Year&gt;1999&lt;/Year&gt;&lt;RecNum&gt;355&lt;/RecNum&gt;&lt;DisplayText&gt;(9)&lt;/DisplayText&gt;&lt;record&gt;&lt;rec-number&gt;355&lt;/rec-number&gt;&lt;foreign-keys&gt;&lt;key app="EN" db-id="50x9f2dd3w5etve9r2opzarcxtfzsdrfwfza" timestamp="1556718983"&gt;355&lt;/key&gt;&lt;/foreign-keys&gt;&lt;ref-type name="Journal Article"&gt;17&lt;/ref-type&gt;&lt;contributors&gt;&lt;authors&gt;&lt;author&gt;Donato, G.&lt;/author&gt;&lt;author&gt;Bartlett, M.S., &lt;/author&gt;&lt;author&gt;Hager, J.C.&lt;/author&gt;&lt;author&gt;Ekman, P. &lt;/author&gt;&lt;author&gt;Sejnowski, T.J.&lt;/author&gt;&lt;/authors&gt;&lt;/contributors&gt;&lt;titles&gt;&lt;title&gt;Classifying Facial Actions&lt;/title&gt;&lt;secondary-title&gt;IEEE Trans Pattern Anal Mach Intell&lt;/secondary-title&gt;&lt;/titles&gt;&lt;periodical&gt;&lt;full-title&gt;IEEE Trans Pattern Anal Mach Intell&lt;/full-title&gt;&lt;/periodical&gt;&lt;pages&gt;974&lt;/pages&gt;&lt;volume&gt;21&lt;/volume&gt;&lt;number&gt;10&lt;/number&gt;&lt;dates&gt;&lt;year&gt;1999&lt;/year&gt;&lt;/dates&gt;&lt;urls&gt;&lt;/urls&gt;&lt;/record&gt;&lt;/Cite&gt;&lt;/EndNote&gt;</w:instrText>
      </w:r>
      <w:r w:rsidR="00CF3620">
        <w:rPr>
          <w:rFonts w:asciiTheme="minorBidi" w:eastAsia="Times New Roman" w:hAnsiTheme="minorBidi" w:cstheme="minorBidi"/>
        </w:rPr>
        <w:fldChar w:fldCharType="separate"/>
      </w:r>
      <w:r w:rsidR="001E2811">
        <w:rPr>
          <w:rFonts w:asciiTheme="minorBidi" w:eastAsia="Times New Roman" w:hAnsiTheme="minorBidi" w:cstheme="minorBidi"/>
          <w:noProof/>
        </w:rPr>
        <w:t>(9)</w:t>
      </w:r>
      <w:r w:rsidR="00CF3620">
        <w:rPr>
          <w:rFonts w:asciiTheme="minorBidi" w:eastAsia="Times New Roman" w:hAnsiTheme="minorBidi" w:cstheme="minorBidi"/>
        </w:rPr>
        <w:fldChar w:fldCharType="end"/>
      </w:r>
      <w:r w:rsidRPr="0004042E">
        <w:rPr>
          <w:rFonts w:asciiTheme="minorBidi" w:eastAsia="Times New Roman" w:hAnsiTheme="minorBidi" w:cstheme="minorBidi"/>
        </w:rPr>
        <w:t>. The SDRT lasts 10 minutes and will be conducted both at baseline and post-treatment.</w:t>
      </w:r>
    </w:p>
    <w:p w14:paraId="33B86EC9" w14:textId="77777777" w:rsidR="00F41848" w:rsidRPr="0004042E" w:rsidRDefault="00F41848" w:rsidP="001E2811">
      <w:pPr>
        <w:spacing w:line="480" w:lineRule="auto"/>
        <w:rPr>
          <w:rFonts w:asciiTheme="minorBidi" w:eastAsia="Times New Roman" w:hAnsiTheme="minorBidi" w:cstheme="minorBidi"/>
          <w:i/>
        </w:rPr>
      </w:pPr>
    </w:p>
    <w:p w14:paraId="457EE618" w14:textId="38A7D9ED" w:rsidR="00F41848" w:rsidRDefault="00F41848"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i/>
        </w:rPr>
        <w:t xml:space="preserve">Human Behavioral Pattern Monitoring (HBPM) Paradigm: </w:t>
      </w:r>
      <w:r w:rsidRPr="0004042E">
        <w:rPr>
          <w:rFonts w:asciiTheme="minorBidi" w:eastAsia="Times New Roman" w:hAnsiTheme="minorBidi" w:cstheme="minorBidi"/>
        </w:rPr>
        <w:t xml:space="preserve">This paradigm </w:t>
      </w:r>
      <w:r>
        <w:rPr>
          <w:rFonts w:asciiTheme="minorBidi" w:eastAsia="Times New Roman" w:hAnsiTheme="minorBidi" w:cstheme="minorBidi"/>
        </w:rPr>
        <w:t>is based on previous work with other psychiatric population</w:t>
      </w:r>
      <w:r w:rsidR="00002B70">
        <w:rPr>
          <w:rFonts w:asciiTheme="minorBidi" w:eastAsia="Times New Roman" w:hAnsiTheme="minorBidi" w:cstheme="minorBidi"/>
        </w:rPr>
        <w:t>s</w:t>
      </w:r>
      <w:r w:rsidR="00CB0D3E">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&lt;EndNote&gt;&lt;Cite&gt;&lt;Author&gt;Minassian&lt;/Author&gt;&lt;Year&gt;2011&lt;/Year&gt;&lt;RecNum&gt;353&lt;/RecNum&gt;&lt;DisplayText&gt;(10, 11)&lt;/DisplayText&gt;&lt;record&gt;&lt;rec-number&gt;353&lt;/rec-number&gt;&lt;foreign-keys&gt;&lt;key app="EN" db-id="50x9f2dd3w5etve9r2opzarcxtfzsdrfwfza" timestamp="1556718072"&gt;353&lt;/key&gt;&lt;/foreign-keys&gt;&lt;ref-type name="Journal Article"&gt;17&lt;/ref-type&gt;&lt;contributors&gt;&lt;authors&gt;&lt;author&gt;Minassian, A.&lt;/author&gt;&lt;author&gt;Henry, B.L. &lt;/author&gt;&lt;author&gt;Young, J.W. &lt;/author&gt;&lt;author&gt;Masten, V. &lt;/author&gt;&lt;author&gt;Geyer, M.A. &lt;/author&gt;&lt;author&gt;Perry, W. &lt;/author&gt;&lt;/authors&gt;&lt;/contributors&gt;&lt;titles&gt;&lt;title&gt;Repeated assessment of exploration and novelty seeking in the human behavioral pattern monitor in bipolar disorder patients and healthy individuals&lt;/title&gt;&lt;secondary-title&gt;PLOS one&lt;/secondary-title&gt;&lt;/titles&gt;&lt;periodical&gt;&lt;full-title&gt;PLOS one&lt;/full-title&gt;&lt;/periodical&gt;&lt;pages&gt;e24185&lt;/pages&gt;&lt;volume&gt;6.8&lt;/volume&gt;&lt;dates&gt;&lt;year&gt;2011&lt;/year&gt;&lt;/dates&gt;&lt;urls&gt;&lt;/urls&gt;&lt;/record&gt;&lt;/Cite&gt;&lt;Cite&gt;&lt;Author&gt;Young&lt;/Author&gt;&lt;Year&gt;2007&lt;/Year&gt;&lt;RecNum&gt;354&lt;/RecNum&gt;&lt;record&gt;&lt;rec-number&gt;354&lt;/rec-number&gt;&lt;foreign-keys&gt;&lt;key app="EN" db-id="50x9f2dd3w5etve9r2opzarcxtfzsdrfwfza" timestamp="1556718349"&gt;354&lt;/key&gt;&lt;/foreign-keys&gt;&lt;ref-type name="Journal Article"&gt;17&lt;/ref-type&gt;&lt;contributors&gt;&lt;authors&gt;&lt;author&gt;Young, J.W.&lt;/author&gt;&lt;author&gt;Minassian, A.&lt;/author&gt;&lt;author&gt;Paulus, M.P.&lt;/author&gt;&lt;author&gt;Geyer, M.A.&lt;/author&gt;&lt;author&gt;Perry, W.&lt;/author&gt;&lt;/authors&gt;&lt;/contributors&gt;&lt;titles&gt;&lt;title&gt;A reverse-translational approach to bipolar disorder: rodent and human studies in the Behavioral Pattern Monitor&lt;/title&gt;&lt;secondary-title&gt;Neuroscience &amp;amp; Biobehavioral Reviews&lt;/secondary-title&gt;&lt;/titles&gt;&lt;periodical&gt;&lt;full-title&gt;Neuroscience &amp;amp; Biobehavioral Reviews&lt;/full-title&gt;&lt;/periodical&gt;&lt;pages&gt;882-896&lt;/pages&gt;&lt;volume&gt;31&lt;/volume&gt;&lt;number&gt;6&lt;/number&gt;&lt;dates&gt;&lt;year&gt;2007&lt;/year&gt;&lt;/dates&gt;&lt;urls&gt;&lt;/urls&gt;&lt;/record&gt;&lt;/Cite&gt;&lt;/EndNote&gt;</w:instrText>
      </w:r>
      <w:r w:rsidR="00CB0D3E">
        <w:rPr>
          <w:rFonts w:asciiTheme="minorBidi" w:eastAsia="Times New Roman" w:hAnsiTheme="minorBidi" w:cstheme="minorBidi"/>
        </w:rPr>
        <w:fldChar w:fldCharType="separate"/>
      </w:r>
      <w:r w:rsidR="001E2811">
        <w:rPr>
          <w:rFonts w:asciiTheme="minorBidi" w:eastAsia="Times New Roman" w:hAnsiTheme="minorBidi" w:cstheme="minorBidi"/>
          <w:noProof/>
        </w:rPr>
        <w:t>(10, 11)</w:t>
      </w:r>
      <w:r w:rsidR="00CB0D3E">
        <w:rPr>
          <w:rFonts w:asciiTheme="minorBidi" w:eastAsia="Times New Roman" w:hAnsiTheme="minorBidi" w:cstheme="minorBidi"/>
        </w:rPr>
        <w:fldChar w:fldCharType="end"/>
      </w:r>
      <w:r>
        <w:rPr>
          <w:rFonts w:asciiTheme="minorBidi" w:eastAsia="Times New Roman" w:hAnsiTheme="minorBidi" w:cstheme="minorBidi"/>
        </w:rPr>
        <w:t xml:space="preserve"> and </w:t>
      </w:r>
      <w:r w:rsidRPr="0004042E">
        <w:rPr>
          <w:rFonts w:asciiTheme="minorBidi" w:eastAsia="Times New Roman" w:hAnsiTheme="minorBidi" w:cstheme="minorBidi"/>
        </w:rPr>
        <w:t>assess</w:t>
      </w:r>
      <w:r>
        <w:rPr>
          <w:rFonts w:asciiTheme="minorBidi" w:eastAsia="Times New Roman" w:hAnsiTheme="minorBidi" w:cstheme="minorBidi"/>
        </w:rPr>
        <w:t>es</w:t>
      </w:r>
      <w:r w:rsidRPr="0004042E">
        <w:rPr>
          <w:rFonts w:asciiTheme="minorBidi" w:eastAsia="Times New Roman" w:hAnsiTheme="minorBidi" w:cstheme="minorBidi"/>
        </w:rPr>
        <w:t xml:space="preserve"> naturalistic exploratory approach and avoidance behavior by recording participants’ behavior when in a naturalistic setting (design to appear like a “child testing room”) filled with objects that invite exploration (toys, such as a ball, mask, puzzle). This task is meant to mimic paradigms used in animal studies to quantify approach-avoidance behavior (</w:t>
      </w:r>
      <w:r>
        <w:rPr>
          <w:rFonts w:asciiTheme="minorBidi" w:eastAsia="Times New Roman" w:hAnsiTheme="minorBidi" w:cstheme="minorBidi"/>
        </w:rPr>
        <w:t xml:space="preserve">e.g., </w:t>
      </w:r>
      <w:r w:rsidRPr="0004042E">
        <w:rPr>
          <w:rFonts w:asciiTheme="minorBidi" w:eastAsia="Times New Roman" w:hAnsiTheme="minorBidi" w:cstheme="minorBidi"/>
        </w:rPr>
        <w:t>open field tests</w:t>
      </w:r>
      <w:r>
        <w:rPr>
          <w:rFonts w:asciiTheme="minorBidi" w:eastAsia="Times New Roman" w:hAnsiTheme="minorBidi" w:cstheme="minorBidi"/>
        </w:rPr>
        <w:t xml:space="preserve"> such as the BPM</w:t>
      </w:r>
      <w:r w:rsidRPr="0004042E">
        <w:rPr>
          <w:rFonts w:asciiTheme="minorBidi" w:eastAsia="Times New Roman" w:hAnsiTheme="minorBidi" w:cstheme="minorBidi"/>
        </w:rPr>
        <w:t>) and will provide a more “real-world” task to complement the computer-based tasks. Participants will be fitted with an Equivital Life Monitoring Sensory system</w:t>
      </w:r>
      <w:r w:rsidR="004E6475">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&lt;EndNote&gt;&lt;Cite&gt;&lt;Author&gt;Cuddy&lt;/Author&gt;&lt;Year&gt;2008&lt;/Year&gt;&lt;RecNum&gt;396&lt;/RecNum&gt;&lt;DisplayText&gt;(12)&lt;/DisplayText&gt;&lt;record&gt;&lt;rec-number&gt;396&lt;/rec-number&gt;&lt;foreign-keys&gt;&lt;key app="EN" db-id="50x9f2dd3w5etve9r2opzarcxtfzsdrfwfza" timestamp="1559783783"&gt;396&lt;/key&gt;&lt;/foreign-keys&gt;&lt;ref-type name="Report"&gt;27&lt;/ref-type&gt;&lt;contributors&gt;&lt;authors&gt;&lt;author&gt;Cuddy, John S&lt;/author&gt;&lt;author&gt;Ruby, Brent C&lt;/author&gt;&lt;author&gt;Santee, William R&lt;/author&gt;&lt;author&gt;Karis, Anthony J&lt;/author&gt;&lt;/authors&gt;&lt;/contributors&gt;&lt;titles&gt;&lt;title&gt;Hidalgo equivital (tm) physiological monitor product review and data summary&lt;/title&gt;&lt;/titles&gt;&lt;dates&gt;&lt;year&gt;2008&lt;/year&gt;&lt;/dates&gt;&lt;publisher&gt;ARMY RESEARCH INST OF ENVIRONMENTAL MEDICINE NATICK MA BIOPHYSICS AND …&lt;/publisher&gt;&lt;urls&gt;&lt;/urls&gt;&lt;/record&gt;&lt;/Cite&gt;&lt;/EndNote&gt;</w:instrText>
      </w:r>
      <w:r w:rsidR="004E6475">
        <w:rPr>
          <w:rFonts w:asciiTheme="minorBidi" w:eastAsia="Times New Roman" w:hAnsiTheme="minorBidi" w:cstheme="minorBidi"/>
        </w:rPr>
        <w:fldChar w:fldCharType="separate"/>
      </w:r>
      <w:r w:rsidR="001E2811">
        <w:rPr>
          <w:rFonts w:asciiTheme="minorBidi" w:eastAsia="Times New Roman" w:hAnsiTheme="minorBidi" w:cstheme="minorBidi"/>
          <w:noProof/>
        </w:rPr>
        <w:t>(12)</w:t>
      </w:r>
      <w:r w:rsidR="004E6475">
        <w:rPr>
          <w:rFonts w:asciiTheme="minorBidi" w:eastAsia="Times New Roman" w:hAnsiTheme="minorBidi" w:cstheme="minorBidi"/>
        </w:rPr>
        <w:fldChar w:fldCharType="end"/>
      </w:r>
      <w:r w:rsidRPr="0004042E">
        <w:rPr>
          <w:rFonts w:asciiTheme="minorBidi" w:eastAsia="Times New Roman" w:hAnsiTheme="minorBidi" w:cstheme="minorBidi"/>
        </w:rPr>
        <w:t>, an ambulatory, multi-sensor, continuous monitoring vest for collecting, analyzing, and reporting health data, including electrical activity of the myocardium via a 3-lead</w:t>
      </w:r>
      <w:r w:rsidR="00CF3620">
        <w:rPr>
          <w:rFonts w:asciiTheme="minorBidi" w:eastAsia="Times New Roman" w:hAnsiTheme="minorBidi" w:cstheme="minorBidi"/>
        </w:rPr>
        <w:t xml:space="preserve"> </w:t>
      </w:r>
      <w:r w:rsidR="00CF3620">
        <w:rPr>
          <w:color w:val="222222"/>
          <w:shd w:val="clear" w:color="auto" w:fill="FFFFFF"/>
        </w:rPr>
        <w:t>electrocardiogram</w:t>
      </w:r>
      <w:r w:rsidRPr="0004042E">
        <w:rPr>
          <w:rFonts w:asciiTheme="minorBidi" w:eastAsia="Times New Roman" w:hAnsiTheme="minorBidi" w:cstheme="minorBidi"/>
        </w:rPr>
        <w:t xml:space="preserve"> and activity/posture via a two-axis accelerometer.</w:t>
      </w:r>
    </w:p>
    <w:p w14:paraId="3F6318CF" w14:textId="77777777" w:rsidR="001E2811" w:rsidRDefault="001E2811" w:rsidP="001E2811">
      <w:pPr>
        <w:spacing w:line="480" w:lineRule="auto"/>
        <w:rPr>
          <w:rFonts w:asciiTheme="minorBidi" w:eastAsia="Times New Roman" w:hAnsiTheme="minorBidi" w:cstheme="minorBidi"/>
        </w:rPr>
      </w:pPr>
    </w:p>
    <w:p w14:paraId="77D1B2A1" w14:textId="5078A51D" w:rsidR="00F41848" w:rsidRPr="00F41848" w:rsidRDefault="00F41848" w:rsidP="001E2811">
      <w:pPr>
        <w:spacing w:line="480" w:lineRule="auto"/>
        <w:rPr>
          <w:rFonts w:asciiTheme="minorBidi" w:eastAsia="Times New Roman" w:hAnsiTheme="minorBidi" w:cstheme="minorBidi"/>
          <w:b/>
          <w:bCs/>
        </w:rPr>
      </w:pPr>
      <w:r w:rsidRPr="00F41848">
        <w:rPr>
          <w:rFonts w:asciiTheme="minorBidi" w:eastAsia="Times New Roman" w:hAnsiTheme="minorBidi" w:cstheme="minorBidi"/>
          <w:b/>
          <w:bCs/>
        </w:rPr>
        <w:t>Neuroimaging assessments</w:t>
      </w:r>
    </w:p>
    <w:p w14:paraId="35DBF04B" w14:textId="748B6D4B" w:rsidR="00F41848" w:rsidRDefault="00410581" w:rsidP="001E2811">
      <w:pPr>
        <w:spacing w:line="480" w:lineRule="auto"/>
        <w:rPr>
          <w:rFonts w:asciiTheme="minorBidi" w:eastAsia="Times New Roman" w:hAnsiTheme="minorBidi" w:cstheme="minorBidi"/>
        </w:rPr>
      </w:pPr>
      <w:r>
        <w:rPr>
          <w:rFonts w:asciiTheme="minorBidi" w:eastAsia="Times New Roman" w:hAnsiTheme="minorBidi" w:cstheme="minorBidi"/>
        </w:rPr>
        <w:t>D</w:t>
      </w:r>
      <w:r w:rsidRPr="0004042E">
        <w:rPr>
          <w:rFonts w:asciiTheme="minorBidi" w:eastAsia="Times New Roman" w:hAnsiTheme="minorBidi" w:cstheme="minorBidi"/>
        </w:rPr>
        <w:t xml:space="preserve">escriptions of each </w:t>
      </w:r>
      <w:r>
        <w:rPr>
          <w:rFonts w:asciiTheme="minorBidi" w:eastAsia="Times New Roman" w:hAnsiTheme="minorBidi" w:cstheme="minorBidi"/>
        </w:rPr>
        <w:t>neuroimaging</w:t>
      </w:r>
      <w:r w:rsidRPr="0004042E">
        <w:rPr>
          <w:rFonts w:asciiTheme="minorBidi" w:eastAsia="Times New Roman" w:hAnsiTheme="minorBidi" w:cstheme="minorBidi"/>
        </w:rPr>
        <w:t xml:space="preserve"> task are </w:t>
      </w:r>
      <w:r>
        <w:rPr>
          <w:rFonts w:asciiTheme="minorBidi" w:eastAsia="Times New Roman" w:hAnsiTheme="minorBidi" w:cstheme="minorBidi"/>
        </w:rPr>
        <w:t>included below (except for the Approach Avoidance Conflict task [AAC], which is described in the main text)</w:t>
      </w:r>
      <w:r w:rsidRPr="0004042E">
        <w:rPr>
          <w:rFonts w:asciiTheme="minorBidi" w:eastAsia="Times New Roman" w:hAnsiTheme="minorBidi" w:cstheme="minorBidi"/>
        </w:rPr>
        <w:t>.</w:t>
      </w:r>
    </w:p>
    <w:p w14:paraId="24AA8E66" w14:textId="71400762" w:rsidR="00F41848" w:rsidRPr="0004042E" w:rsidRDefault="00F41848"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i/>
        </w:rPr>
        <w:t>Monetary Incentive Delay Task (MID)</w:t>
      </w:r>
      <w:r w:rsidR="00404383">
        <w:rPr>
          <w:rFonts w:asciiTheme="minorBidi" w:eastAsia="Times New Roman" w:hAnsiTheme="minorBidi" w:cstheme="minorBidi"/>
          <w:i/>
        </w:rPr>
        <w:fldChar w:fldCharType="begin">
          <w:fldData xml:space="preserve">PEVuZE5vdGU+PENpdGU+PEF1dGhvcj5LbnV0c29uPC9BdXRob3I+PFllYXI+MjAwMDwvWWVhcj48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</w:fldData>
        </w:fldChar>
      </w:r>
      <w:r w:rsidR="001E2811">
        <w:rPr>
          <w:rFonts w:asciiTheme="minorBidi" w:eastAsia="Times New Roman" w:hAnsiTheme="minorBidi" w:cstheme="minorBidi"/>
          <w:i/>
        </w:rPr>
        <w:instrText xml:space="preserve"> ADDIN EN.CITE </w:instrText>
      </w:r>
      <w:r w:rsidR="001E2811">
        <w:rPr>
          <w:rFonts w:asciiTheme="minorBidi" w:eastAsia="Times New Roman" w:hAnsiTheme="minorBidi" w:cstheme="minorBidi"/>
          <w:i/>
        </w:rPr>
        <w:fldChar w:fldCharType="begin">
          <w:fldData xml:space="preserve">PEVuZE5vdGU+PENpdGU+PEF1dGhvcj5LbnV0c29uPC9BdXRob3I+PFllYXI+MjAwMDwvWWVhcj48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</w:fldData>
        </w:fldChar>
      </w:r>
      <w:r w:rsidR="001E2811">
        <w:rPr>
          <w:rFonts w:asciiTheme="minorBidi" w:eastAsia="Times New Roman" w:hAnsiTheme="minorBidi" w:cstheme="minorBidi"/>
          <w:i/>
        </w:rPr>
        <w:instrText xml:space="preserve"> ADDIN EN.CITE.DATA </w:instrText>
      </w:r>
      <w:r w:rsidR="001E2811">
        <w:rPr>
          <w:rFonts w:asciiTheme="minorBidi" w:eastAsia="Times New Roman" w:hAnsiTheme="minorBidi" w:cstheme="minorBidi"/>
          <w:i/>
        </w:rPr>
      </w:r>
      <w:r w:rsidR="001E2811">
        <w:rPr>
          <w:rFonts w:asciiTheme="minorBidi" w:eastAsia="Times New Roman" w:hAnsiTheme="minorBidi" w:cstheme="minorBidi"/>
          <w:i/>
        </w:rPr>
        <w:fldChar w:fldCharType="end"/>
      </w:r>
      <w:r w:rsidR="00404383">
        <w:rPr>
          <w:rFonts w:asciiTheme="minorBidi" w:eastAsia="Times New Roman" w:hAnsiTheme="minorBidi" w:cstheme="minorBidi"/>
          <w:i/>
        </w:rPr>
      </w:r>
      <w:r w:rsidR="00404383">
        <w:rPr>
          <w:rFonts w:asciiTheme="minorBidi" w:eastAsia="Times New Roman" w:hAnsiTheme="minorBidi" w:cstheme="minorBidi"/>
          <w:i/>
        </w:rPr>
        <w:fldChar w:fldCharType="separate"/>
      </w:r>
      <w:r w:rsidR="001E2811">
        <w:rPr>
          <w:rFonts w:asciiTheme="minorBidi" w:eastAsia="Times New Roman" w:hAnsiTheme="minorBidi" w:cstheme="minorBidi"/>
          <w:i/>
          <w:noProof/>
        </w:rPr>
        <w:t>(13-15)</w:t>
      </w:r>
      <w:r w:rsidR="00404383">
        <w:rPr>
          <w:rFonts w:asciiTheme="minorBidi" w:eastAsia="Times New Roman" w:hAnsiTheme="minorBidi" w:cstheme="minorBidi"/>
          <w:i/>
        </w:rPr>
        <w:fldChar w:fldCharType="end"/>
      </w:r>
      <w:r w:rsidRPr="0004042E">
        <w:rPr>
          <w:rFonts w:asciiTheme="minorBidi" w:eastAsia="Times New Roman" w:hAnsiTheme="minorBidi" w:cstheme="minorBidi"/>
        </w:rPr>
        <w:t xml:space="preserve">: The MID is among the most robust methodologies in eliciting striatal activation associated with processing and anticipation of reward. On each trial, participants are given a cue for potential reward (circle), loss (square), or no reward/loss (circle/ square). Horizontal lines in the cue indicate three reward/loss levels. To receive reward </w:t>
      </w:r>
      <w:r w:rsidRPr="0004042E">
        <w:rPr>
          <w:rFonts w:asciiTheme="minorBidi" w:eastAsia="Times New Roman" w:hAnsiTheme="minorBidi" w:cstheme="minorBidi"/>
        </w:rPr>
        <w:lastRenderedPageBreak/>
        <w:t>or avoid loss, participants quickly press a button after seeing a target (white square). Task difficulty is adjusted to reflect each subject’s skill level on the task using pre-scan reaction time assessment so that each subject will succeed on ~66% of trials and earns $0-</w:t>
      </w:r>
      <w:r w:rsidR="002C590D">
        <w:rPr>
          <w:rFonts w:asciiTheme="minorBidi" w:eastAsia="Times New Roman" w:hAnsiTheme="minorBidi" w:cstheme="minorBidi"/>
        </w:rPr>
        <w:t>55</w:t>
      </w:r>
      <w:r w:rsidRPr="0004042E">
        <w:rPr>
          <w:rFonts w:asciiTheme="minorBidi" w:eastAsia="Times New Roman" w:hAnsiTheme="minorBidi" w:cstheme="minorBidi"/>
        </w:rPr>
        <w:t xml:space="preserve">. </w:t>
      </w:r>
      <w:r w:rsidR="00EB6989" w:rsidRPr="0004042E">
        <w:rPr>
          <w:rFonts w:asciiTheme="minorBidi" w:eastAsia="Times New Roman" w:hAnsiTheme="minorBidi" w:cstheme="minorBidi"/>
        </w:rPr>
        <w:t xml:space="preserve">Regressors of interest for </w:t>
      </w:r>
      <w:r w:rsidR="00EB6989">
        <w:rPr>
          <w:rFonts w:asciiTheme="minorBidi" w:eastAsia="Times New Roman" w:hAnsiTheme="minorBidi" w:cstheme="minorBidi"/>
        </w:rPr>
        <w:t xml:space="preserve">analysis of neuroimaging data collected during </w:t>
      </w:r>
      <w:r w:rsidR="00EB6989" w:rsidRPr="0004042E">
        <w:rPr>
          <w:rFonts w:asciiTheme="minorBidi" w:eastAsia="Times New Roman" w:hAnsiTheme="minorBidi" w:cstheme="minorBidi"/>
        </w:rPr>
        <w:t xml:space="preserve">the </w:t>
      </w:r>
      <w:r w:rsidR="00EB6989">
        <w:rPr>
          <w:rFonts w:asciiTheme="minorBidi" w:eastAsia="Times New Roman" w:hAnsiTheme="minorBidi" w:cstheme="minorBidi"/>
        </w:rPr>
        <w:t>MID</w:t>
      </w:r>
      <w:r w:rsidR="00EB6989" w:rsidRPr="0004042E">
        <w:rPr>
          <w:rFonts w:asciiTheme="minorBidi" w:eastAsia="Times New Roman" w:hAnsiTheme="minorBidi" w:cstheme="minorBidi"/>
        </w:rPr>
        <w:t xml:space="preserve"> will include</w:t>
      </w:r>
      <w:r w:rsidR="00EB6989">
        <w:rPr>
          <w:rFonts w:asciiTheme="minorBidi" w:eastAsia="Times New Roman" w:hAnsiTheme="minorBidi" w:cstheme="minorBidi"/>
        </w:rPr>
        <w:t xml:space="preserve"> </w:t>
      </w:r>
      <w:r w:rsidR="00EB6989" w:rsidRPr="0004042E">
        <w:rPr>
          <w:rFonts w:asciiTheme="minorBidi" w:eastAsia="Times New Roman" w:hAnsiTheme="minorBidi" w:cstheme="minorBidi"/>
        </w:rPr>
        <w:t>anticipation and processing of gain, non-gain, loss, and non-loss</w:t>
      </w:r>
      <w:r w:rsidR="00EB650E">
        <w:rPr>
          <w:rFonts w:asciiTheme="minorBidi" w:eastAsia="Times New Roman" w:hAnsiTheme="minorBidi" w:cstheme="minorBidi"/>
        </w:rPr>
        <w:t>.</w:t>
      </w:r>
    </w:p>
    <w:p w14:paraId="3E2592AE" w14:textId="77777777" w:rsidR="00F41848" w:rsidRPr="0004042E" w:rsidRDefault="00F41848" w:rsidP="001E2811">
      <w:pPr>
        <w:spacing w:line="480" w:lineRule="auto"/>
        <w:rPr>
          <w:rFonts w:asciiTheme="minorBidi" w:eastAsia="Times New Roman" w:hAnsiTheme="minorBidi" w:cstheme="minorBidi"/>
          <w:u w:val="single"/>
        </w:rPr>
      </w:pPr>
    </w:p>
    <w:p w14:paraId="3E062097" w14:textId="5B5D6D13" w:rsidR="00F41848" w:rsidRPr="00EB6989" w:rsidRDefault="00F41848" w:rsidP="001E2811">
      <w:pPr>
        <w:spacing w:line="480" w:lineRule="auto"/>
        <w:rPr>
          <w:rFonts w:asciiTheme="minorBidi" w:eastAsia="Times New Roman" w:hAnsiTheme="minorBidi" w:cstheme="minorBidi"/>
          <w:u w:val="single"/>
        </w:rPr>
      </w:pPr>
      <w:r w:rsidRPr="0004042E">
        <w:rPr>
          <w:rFonts w:asciiTheme="minorBidi" w:eastAsia="Times New Roman" w:hAnsiTheme="minorBidi" w:cstheme="minorBidi"/>
          <w:i/>
        </w:rPr>
        <w:t>Emotional Faces Task (EFT)</w:t>
      </w:r>
      <w:r w:rsidR="003616F8">
        <w:rPr>
          <w:rFonts w:asciiTheme="minorBidi" w:eastAsia="Times New Roman" w:hAnsiTheme="minorBidi" w:cstheme="minorBidi"/>
          <w:i/>
        </w:rPr>
        <w:fldChar w:fldCharType="begin"/>
      </w:r>
      <w:r w:rsidR="001E2811">
        <w:rPr>
          <w:rFonts w:asciiTheme="minorBidi" w:eastAsia="Times New Roman" w:hAnsiTheme="minorBidi" w:cstheme="minorBidi"/>
          <w:i/>
        </w:rPr>
        <w:instrText xml:space="preserve"> ADDIN EN.CITE &lt;EndNote&gt;&lt;Cite&gt;&lt;Author&gt;Hariri&lt;/Author&gt;&lt;Year&gt;2002&lt;/Year&gt;&lt;RecNum&gt;359&lt;/RecNum&gt;&lt;DisplayText&gt;(16)&lt;/DisplayText&gt;&lt;record&gt;&lt;rec-number&gt;359&lt;/rec-number&gt;&lt;foreign-keys&gt;&lt;key app="EN" db-id="50x9f2dd3w5etve9r2opzarcxtfzsdrfwfza" timestamp="1556720076"&gt;359&lt;/key&gt;&lt;/foreign-keys&gt;&lt;ref-type name="Journal Article"&gt;17&lt;/ref-type&gt;&lt;contributors&gt;&lt;authors&gt;&lt;author&gt;Hariri, A.R.&lt;/author&gt;&lt;author&gt;Tessitore, A.&lt;/author&gt;&lt;author&gt;Mattay, V.S.&lt;/author&gt;&lt;author&gt;Fera, F.&lt;/author&gt;&lt;author&gt;Weinberger, D.R.&lt;/author&gt;&lt;/authors&gt;&lt;/contributors&gt;&lt;titles&gt;&lt;title&gt;The Amygdala Response to Emotional Stimuli: A Comparison of Faces and Scenes&lt;/title&gt;&lt;secondary-title&gt;Neuroimage&lt;/secondary-title&gt;&lt;/titles&gt;&lt;periodical&gt;&lt;full-title&gt;Neuroimage&lt;/full-title&gt;&lt;/periodical&gt;&lt;pages&gt;317-323&lt;/pages&gt;&lt;volume&gt;17&lt;/volume&gt;&lt;number&gt;1&lt;/number&gt;&lt;dates&gt;&lt;year&gt;2002&lt;/year&gt;&lt;/dates&gt;&lt;urls&gt;&lt;/urls&gt;&lt;/record&gt;&lt;/Cite&gt;&lt;/EndNote&gt;</w:instrText>
      </w:r>
      <w:r w:rsidR="003616F8">
        <w:rPr>
          <w:rFonts w:asciiTheme="minorBidi" w:eastAsia="Times New Roman" w:hAnsiTheme="minorBidi" w:cstheme="minorBidi"/>
          <w:i/>
        </w:rPr>
        <w:fldChar w:fldCharType="separate"/>
      </w:r>
      <w:r w:rsidR="001E2811">
        <w:rPr>
          <w:rFonts w:asciiTheme="minorBidi" w:eastAsia="Times New Roman" w:hAnsiTheme="minorBidi" w:cstheme="minorBidi"/>
          <w:i/>
          <w:noProof/>
        </w:rPr>
        <w:t>(16)</w:t>
      </w:r>
      <w:r w:rsidR="003616F8">
        <w:rPr>
          <w:rFonts w:asciiTheme="minorBidi" w:eastAsia="Times New Roman" w:hAnsiTheme="minorBidi" w:cstheme="minorBidi"/>
          <w:i/>
        </w:rPr>
        <w:fldChar w:fldCharType="end"/>
      </w:r>
      <w:r w:rsidRPr="0004042E">
        <w:rPr>
          <w:rFonts w:asciiTheme="minorBidi" w:eastAsia="Times New Roman" w:hAnsiTheme="minorBidi" w:cstheme="minorBidi"/>
        </w:rPr>
        <w:t>: The visual presentation of emotional face stimuli is a robust methodology for eliciting amygdala activation and prob</w:t>
      </w:r>
      <w:r w:rsidR="00A210AD">
        <w:rPr>
          <w:rFonts w:asciiTheme="minorBidi" w:eastAsia="Times New Roman" w:hAnsiTheme="minorBidi" w:cstheme="minorBidi"/>
        </w:rPr>
        <w:t>ing</w:t>
      </w:r>
      <w:r w:rsidRPr="0004042E">
        <w:rPr>
          <w:rFonts w:asciiTheme="minorBidi" w:eastAsia="Times New Roman" w:hAnsiTheme="minorBidi" w:cstheme="minorBidi"/>
        </w:rPr>
        <w:t xml:space="preserve"> threat or emotion reactivity. Participants will be presented with a series of shapes or emotional faces</w:t>
      </w:r>
      <w:r w:rsidR="000765D9">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&lt;EndNote&gt;&lt;Cite&gt;&lt;Author&gt;Tottenham&lt;/Author&gt;&lt;Year&gt;2009&lt;/Year&gt;&lt;RecNum&gt;360&lt;/RecNum&gt;&lt;DisplayText&gt;(17)&lt;/DisplayText&gt;&lt;record&gt;&lt;rec-number&gt;360&lt;/rec-number&gt;&lt;foreign-keys&gt;&lt;key app="EN" db-id="50x9f2dd3w5etve9r2opzarcxtfzsdrfwfza" timestamp="1556721792"&gt;360&lt;/key&gt;&lt;/foreign-keys&gt;&lt;ref-type name="Journal Article"&gt;17&lt;/ref-type&gt;&lt;contributors&gt;&lt;authors&gt;&lt;author&gt;Tottenham, N. &lt;/author&gt;&lt;author&gt;Tanaka, J.W. &lt;/author&gt;&lt;author&gt;Leon, A.C. &lt;/author&gt;&lt;author&gt;McCarry, T &lt;/author&gt;&lt;author&gt;Nurse, M. &lt;/author&gt;&lt;author&gt;Hare, T.A. &lt;/author&gt;&lt;author&gt;Marcus, D.J. &lt;/author&gt;&lt;author&gt;Westerlund, A. &lt;/author&gt;&lt;author&gt;Casey, B.J. &lt;/author&gt;&lt;author&gt;Nelson, C. &lt;/author&gt;&lt;/authors&gt;&lt;/contributors&gt;&lt;titles&gt;&lt;title&gt;The NimStim set of facial expressions: Judgments from untrained research participants&lt;/title&gt;&lt;secondary-title&gt;Psychiatric Research&lt;/secondary-title&gt;&lt;/titles&gt;&lt;periodical&gt;&lt;full-title&gt;Psychiatric Research&lt;/full-title&gt;&lt;/periodical&gt;&lt;pages&gt;1-8&lt;/pages&gt;&lt;dates&gt;&lt;year&gt;2009&lt;/year&gt;&lt;/dates&gt;&lt;urls&gt;&lt;/urls&gt;&lt;/record&gt;&lt;/Cite&gt;&lt;/EndNote&gt;</w:instrText>
      </w:r>
      <w:r w:rsidR="000765D9">
        <w:rPr>
          <w:rFonts w:asciiTheme="minorBidi" w:eastAsia="Times New Roman" w:hAnsiTheme="minorBidi" w:cstheme="minorBidi"/>
        </w:rPr>
        <w:fldChar w:fldCharType="separate"/>
      </w:r>
      <w:r w:rsidR="001E2811">
        <w:rPr>
          <w:rFonts w:asciiTheme="minorBidi" w:eastAsia="Times New Roman" w:hAnsiTheme="minorBidi" w:cstheme="minorBidi"/>
          <w:noProof/>
        </w:rPr>
        <w:t>(17)</w:t>
      </w:r>
      <w:r w:rsidR="000765D9">
        <w:rPr>
          <w:rFonts w:asciiTheme="minorBidi" w:eastAsia="Times New Roman" w:hAnsiTheme="minorBidi" w:cstheme="minorBidi"/>
        </w:rPr>
        <w:fldChar w:fldCharType="end"/>
      </w:r>
      <w:r w:rsidRPr="0004042E">
        <w:rPr>
          <w:rFonts w:asciiTheme="minorBidi" w:eastAsia="Times New Roman" w:hAnsiTheme="minorBidi" w:cstheme="minorBidi"/>
        </w:rPr>
        <w:t xml:space="preserve"> (angry, fear</w:t>
      </w:r>
      <w:r w:rsidR="00002B70">
        <w:rPr>
          <w:rFonts w:asciiTheme="minorBidi" w:eastAsia="Times New Roman" w:hAnsiTheme="minorBidi" w:cstheme="minorBidi"/>
        </w:rPr>
        <w:t>ful</w:t>
      </w:r>
      <w:r w:rsidRPr="0004042E">
        <w:rPr>
          <w:rFonts w:asciiTheme="minorBidi" w:eastAsia="Times New Roman" w:hAnsiTheme="minorBidi" w:cstheme="minorBidi"/>
        </w:rPr>
        <w:t xml:space="preserve">, or happy) and will be instructed to choose between two options to match a target stimuli based on either form (skew direction) or emotion, respectively. For each trial, there will be a target shape/face and two options for matching. </w:t>
      </w:r>
      <w:r w:rsidR="00EB6989" w:rsidRPr="0004042E">
        <w:rPr>
          <w:rFonts w:asciiTheme="minorBidi" w:eastAsia="Times New Roman" w:hAnsiTheme="minorBidi" w:cstheme="minorBidi"/>
        </w:rPr>
        <w:t xml:space="preserve">Regressors of interest for </w:t>
      </w:r>
      <w:r w:rsidR="00EB6989">
        <w:rPr>
          <w:rFonts w:asciiTheme="minorBidi" w:eastAsia="Times New Roman" w:hAnsiTheme="minorBidi" w:cstheme="minorBidi"/>
        </w:rPr>
        <w:t xml:space="preserve">analysis of neuroimaging data collected during </w:t>
      </w:r>
      <w:r w:rsidR="00EB6989" w:rsidRPr="0004042E">
        <w:rPr>
          <w:rFonts w:asciiTheme="minorBidi" w:eastAsia="Times New Roman" w:hAnsiTheme="minorBidi" w:cstheme="minorBidi"/>
        </w:rPr>
        <w:t>the EFT</w:t>
      </w:r>
      <w:r w:rsidR="00EB6989">
        <w:rPr>
          <w:rFonts w:asciiTheme="minorBidi" w:eastAsia="Times New Roman" w:hAnsiTheme="minorBidi" w:cstheme="minorBidi"/>
        </w:rPr>
        <w:t xml:space="preserve"> will include </w:t>
      </w:r>
      <w:r w:rsidR="00EB6989" w:rsidRPr="0004042E">
        <w:rPr>
          <w:rFonts w:asciiTheme="minorBidi" w:eastAsia="Times New Roman" w:hAnsiTheme="minorBidi" w:cstheme="minorBidi"/>
        </w:rPr>
        <w:t>angry, fearful, happy and shape trials.</w:t>
      </w:r>
    </w:p>
    <w:p w14:paraId="3DD9FA03" w14:textId="620B726E" w:rsidR="00F41848" w:rsidRDefault="00F41848" w:rsidP="001E2811">
      <w:pPr>
        <w:spacing w:line="480" w:lineRule="auto"/>
        <w:rPr>
          <w:b/>
          <w:bCs/>
        </w:rPr>
      </w:pPr>
    </w:p>
    <w:p w14:paraId="557D8FA2" w14:textId="60CB3900" w:rsidR="002E6B83" w:rsidRDefault="002E6B83" w:rsidP="001E2811">
      <w:pPr>
        <w:spacing w:line="480" w:lineRule="auto"/>
        <w:rPr>
          <w:rFonts w:asciiTheme="minorBidi" w:eastAsia="Times New Roman" w:hAnsiTheme="minorBidi" w:cstheme="minorBidi"/>
        </w:rPr>
      </w:pPr>
      <w:r>
        <w:rPr>
          <w:i/>
          <w:iCs/>
        </w:rPr>
        <w:t xml:space="preserve">MRI Processing: </w:t>
      </w:r>
      <w:r>
        <w:rPr>
          <w:rFonts w:asciiTheme="minorBidi" w:eastAsia="Times New Roman" w:hAnsiTheme="minorBidi" w:cstheme="minorBidi"/>
        </w:rPr>
        <w:t>Analysis of Functional NeuroImages (</w:t>
      </w:r>
      <w:r w:rsidRPr="0004042E">
        <w:rPr>
          <w:rFonts w:asciiTheme="minorBidi" w:eastAsia="Times New Roman" w:hAnsiTheme="minorBidi" w:cstheme="minorBidi"/>
        </w:rPr>
        <w:t>AFNI</w:t>
      </w:r>
      <w:r>
        <w:rPr>
          <w:rFonts w:asciiTheme="minorBidi" w:eastAsia="Times New Roman" w:hAnsiTheme="minorBidi" w:cstheme="minorBidi"/>
        </w:rPr>
        <w:t>)</w:t>
      </w:r>
      <w:r w:rsidR="00D85040">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&lt;EndNote&gt;&lt;Cite&gt;&lt;Author&gt;Cox&lt;/Author&gt;&lt;Year&gt;1996&lt;/Year&gt;&lt;RecNum&gt;28&lt;/RecNum&gt;&lt;DisplayText&gt;(18)&lt;/DisplayText&gt;&lt;record&gt;&lt;rec-number&gt;28&lt;/rec-number&gt;&lt;foreign-keys&gt;&lt;key app="EN" db-id="50x9f2dd3w5etve9r2opzarcxtfzsdrfwfza" timestamp="0"&gt;28&lt;/key&gt;&lt;/foreign-keys&gt;&lt;ref-type name="Journal Article"&gt;17&lt;/ref-type&gt;&lt;contributors&gt;&lt;authors&gt;&lt;author&gt;Cox, R. W.&lt;/author&gt;&lt;/authors&gt;&lt;/contributors&gt;&lt;auth-address&gt;Biophysics Research Institute, Medical College of Wisconsin, Milwaukee 53226-0509, USA.&lt;/auth-address&gt;&lt;titles&gt;&lt;title&gt;AFNI: software for analysis and visualization of functional magnetic resonance neuroimages&lt;/title&gt;&lt;secondary-title&gt;Comput Biomed Res&lt;/secondary-title&gt;&lt;/titles&gt;&lt;periodical&gt;&lt;full-title&gt;Comput Biomed Res&lt;/full-title&gt;&lt;/periodical&gt;&lt;pages&gt;162-73&lt;/pages&gt;&lt;volume&gt;29&lt;/volume&gt;&lt;number&gt;3&lt;/number&gt;&lt;edition&gt;1996/06/01&lt;/edition&gt;&lt;keywords&gt;&lt;keyword&gt;Brain/*anatomy &amp;amp; histology/*physiology&lt;/keyword&gt;&lt;keyword&gt;Computer Systems&lt;/keyword&gt;&lt;keyword&gt;Data Display&lt;/keyword&gt;&lt;keyword&gt;Humans&lt;/keyword&gt;&lt;keyword&gt;*Image Processing, Computer-Assisted&lt;/keyword&gt;&lt;keyword&gt;*Magnetic Resonance Imaging&lt;/keyword&gt;&lt;keyword&gt;Programming Languages&lt;/keyword&gt;&lt;keyword&gt;*Software&lt;/keyword&gt;&lt;keyword&gt;Stereotaxic Techniques&lt;/keyword&gt;&lt;keyword&gt;User-Computer Interface&lt;/keyword&gt;&lt;/keywords&gt;&lt;dates&gt;&lt;year&gt;1996&lt;/year&gt;&lt;pub-dates&gt;&lt;date&gt;Jun&lt;/date&gt;&lt;/pub-dates&gt;&lt;/dates&gt;&lt;isbn&gt;0010-4809 (Print)&amp;#xD;0010-4809 (Linking)&lt;/isbn&gt;&lt;accession-num&gt;8812068&lt;/accession-num&gt;&lt;urls&gt;&lt;related-urls&gt;&lt;url&gt;https://www.ncbi.nlm.nih.gov/pubmed/8812068&lt;/url&gt;&lt;/related-urls&gt;&lt;/urls&gt;&lt;/record&gt;&lt;/Cite&gt;&lt;/EndNote&gt;</w:instrText>
      </w:r>
      <w:r w:rsidR="00D85040">
        <w:rPr>
          <w:rFonts w:asciiTheme="minorBidi" w:eastAsia="Times New Roman" w:hAnsiTheme="minorBidi" w:cstheme="minorBidi"/>
        </w:rPr>
        <w:fldChar w:fldCharType="separate"/>
      </w:r>
      <w:r w:rsidR="001E2811">
        <w:rPr>
          <w:rFonts w:asciiTheme="minorBidi" w:eastAsia="Times New Roman" w:hAnsiTheme="minorBidi" w:cstheme="minorBidi"/>
          <w:noProof/>
        </w:rPr>
        <w:t>(18)</w:t>
      </w:r>
      <w:r w:rsidR="00D85040">
        <w:rPr>
          <w:rFonts w:asciiTheme="minorBidi" w:eastAsia="Times New Roman" w:hAnsiTheme="minorBidi" w:cstheme="minorBidi"/>
        </w:rPr>
        <w:fldChar w:fldCharType="end"/>
      </w:r>
      <w:r w:rsidRPr="0004042E">
        <w:rPr>
          <w:rFonts w:asciiTheme="minorBidi" w:eastAsia="Times New Roman" w:hAnsiTheme="minorBidi" w:cstheme="minorBidi"/>
        </w:rPr>
        <w:t xml:space="preserve"> </w:t>
      </w:r>
      <w:r>
        <w:rPr>
          <w:rFonts w:asciiTheme="minorBidi" w:eastAsia="Times New Roman" w:hAnsiTheme="minorBidi" w:cstheme="minorBidi"/>
        </w:rPr>
        <w:t xml:space="preserve">will be used for </w:t>
      </w:r>
      <w:r w:rsidRPr="0004042E">
        <w:rPr>
          <w:rFonts w:asciiTheme="minorBidi" w:eastAsia="Times New Roman" w:hAnsiTheme="minorBidi" w:cstheme="minorBidi"/>
        </w:rPr>
        <w:t>slice-time correction, volume registration, anatomical alignment, Talairach normalization, and full-width half-maximum smoothing to allow for calculation of percent signal change (PSC) associated with the regressors of interest for each task. Motion (roll, pitch, yaw) and linear, quadratic, and cubic trends will be entered as regressors of no interest for all paradigms.</w:t>
      </w:r>
      <w:r>
        <w:rPr>
          <w:rFonts w:asciiTheme="minorBidi" w:eastAsia="Times New Roman" w:hAnsiTheme="minorBidi" w:cstheme="minorBidi"/>
        </w:rPr>
        <w:t xml:space="preserve"> </w:t>
      </w:r>
    </w:p>
    <w:p w14:paraId="7DA33DEF" w14:textId="77777777" w:rsidR="002E6B83" w:rsidRDefault="002E6B83" w:rsidP="001E2811">
      <w:pPr>
        <w:spacing w:line="480" w:lineRule="auto"/>
        <w:rPr>
          <w:i/>
          <w:iCs/>
        </w:rPr>
      </w:pPr>
    </w:p>
    <w:p w14:paraId="6C31BE26" w14:textId="426B3034" w:rsidR="000148EE" w:rsidRDefault="009100C7" w:rsidP="001E2811">
      <w:pPr>
        <w:spacing w:line="480" w:lineRule="auto"/>
        <w:rPr>
          <w:rFonts w:asciiTheme="minorBidi" w:eastAsia="Times New Roman" w:hAnsiTheme="minorBidi" w:cstheme="minorBidi"/>
        </w:rPr>
      </w:pPr>
      <w:r w:rsidRPr="009100C7">
        <w:rPr>
          <w:i/>
          <w:color w:val="222222"/>
          <w:shd w:val="clear" w:color="auto" w:fill="FFFFFF"/>
        </w:rPr>
        <w:t>Electroencephalogram</w:t>
      </w:r>
      <w:r w:rsidR="00A210AD">
        <w:rPr>
          <w:i/>
          <w:color w:val="222222"/>
          <w:shd w:val="clear" w:color="auto" w:fill="FFFFFF"/>
        </w:rPr>
        <w:t xml:space="preserve"> </w:t>
      </w:r>
      <w:r w:rsidRPr="009100C7">
        <w:rPr>
          <w:i/>
          <w:iCs/>
        </w:rPr>
        <w:t>(</w:t>
      </w:r>
      <w:r w:rsidR="000148EE" w:rsidRPr="009100C7">
        <w:rPr>
          <w:i/>
          <w:iCs/>
        </w:rPr>
        <w:t>EEG</w:t>
      </w:r>
      <w:r>
        <w:rPr>
          <w:i/>
          <w:iCs/>
        </w:rPr>
        <w:t>)</w:t>
      </w:r>
      <w:r w:rsidR="00A210AD">
        <w:rPr>
          <w:i/>
          <w:iCs/>
        </w:rPr>
        <w:t xml:space="preserve"> </w:t>
      </w:r>
      <w:r w:rsidR="000148EE" w:rsidRPr="000148EE">
        <w:rPr>
          <w:i/>
          <w:iCs/>
        </w:rPr>
        <w:t>Collection and Processing:</w:t>
      </w:r>
      <w:r w:rsidR="000148EE">
        <w:rPr>
          <w:b/>
          <w:bCs/>
        </w:rPr>
        <w:t xml:space="preserve"> </w:t>
      </w:r>
      <w:r w:rsidR="000148EE" w:rsidRPr="0004042E">
        <w:rPr>
          <w:rFonts w:asciiTheme="minorBidi" w:eastAsia="Times New Roman" w:hAnsiTheme="minorBidi" w:cstheme="minorBidi"/>
        </w:rPr>
        <w:t>During fMRI, we will simultaneously record EEG using a 31-electrode cap attached to an MRI-compatible BrainAmp MR Plus amplifier.</w:t>
      </w:r>
      <w:r w:rsidR="000148EE">
        <w:rPr>
          <w:rFonts w:asciiTheme="minorBidi" w:eastAsia="Times New Roman" w:hAnsiTheme="minorBidi" w:cstheme="minorBidi"/>
        </w:rPr>
        <w:t xml:space="preserve"> </w:t>
      </w:r>
      <w:r w:rsidR="000148EE" w:rsidRPr="0004042E">
        <w:rPr>
          <w:rFonts w:asciiTheme="minorBidi" w:eastAsia="Times New Roman" w:hAnsiTheme="minorBidi" w:cstheme="minorBidi"/>
        </w:rPr>
        <w:t>Ag/AgCl electrodes are cap-mounted using the standard 10-5 system, referenced to FCz, with an AFz ground electrode. Electrode impedance will be maintained &lt;0 KΩ. A 5000 Hz sampling frequency will be used (analog filter of 0.016-250 Hz; 0.1 µV resolution).</w:t>
      </w:r>
      <w:r w:rsidR="000148EE">
        <w:rPr>
          <w:rFonts w:asciiTheme="minorBidi" w:eastAsia="Times New Roman" w:hAnsiTheme="minorBidi" w:cstheme="minorBidi"/>
        </w:rPr>
        <w:t xml:space="preserve"> </w:t>
      </w:r>
      <w:r w:rsidR="000148EE" w:rsidRPr="0004042E">
        <w:rPr>
          <w:rFonts w:asciiTheme="minorBidi" w:eastAsia="Times New Roman" w:hAnsiTheme="minorBidi" w:cstheme="minorBidi"/>
        </w:rPr>
        <w:t xml:space="preserve">Besides independent EEG measures of brain state, we will use EEG data to correct the effects of head </w:t>
      </w:r>
      <w:r w:rsidR="000148EE" w:rsidRPr="0004042E">
        <w:rPr>
          <w:rFonts w:asciiTheme="minorBidi" w:eastAsia="Times New Roman" w:hAnsiTheme="minorBidi" w:cstheme="minorBidi"/>
        </w:rPr>
        <w:lastRenderedPageBreak/>
        <w:t>movements in fMRI data on a slice-by-slice basis using the E-REMCOR technique</w:t>
      </w:r>
      <w:r w:rsidR="00887C5A">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&lt;EndNote&gt;&lt;Cite&gt;&lt;Author&gt;Wong&lt;/Author&gt;&lt;Year&gt;2016&lt;/Year&gt;&lt;RecNum&gt;361&lt;/RecNum&gt;&lt;DisplayText&gt;(19)&lt;/DisplayText&gt;&lt;record&gt;&lt;rec-number&gt;361&lt;/rec-number&gt;&lt;foreign-keys&gt;&lt;key app="EN" db-id="50x9f2dd3w5etve9r2opzarcxtfzsdrfwfza" timestamp="1556733950"&gt;361&lt;/key&gt;&lt;/foreign-keys&gt;&lt;ref-type name="Journal Article"&gt;17&lt;/ref-type&gt;&lt;contributors&gt;&lt;authors&gt;&lt;author&gt;Wong, Chung-Ki&lt;/author&gt;&lt;author&gt;Zotev, Vadim&lt;/author&gt;&lt;author&gt;Misaki, Masaya&lt;/author&gt;&lt;author&gt;Phillips, Raquel&lt;/author&gt;&lt;author&gt;Luo, Qingfei&lt;/author&gt;&lt;author&gt;Bodurka, Jerzy&lt;/author&gt;&lt;/authors&gt;&lt;/contributors&gt;&lt;titles&gt;&lt;title&gt;Automatic EEG-assisted retrospective motion correction for fMRI (aE-REMCOR)&lt;/title&gt;&lt;secondary-title&gt;Neuroimage&lt;/secondary-title&gt;&lt;/titles&gt;&lt;periodical&gt;&lt;full-title&gt;Neuroimage&lt;/full-title&gt;&lt;/periodical&gt;&lt;pages&gt;133&lt;/pages&gt;&lt;volume&gt;129&lt;/volume&gt;&lt;dates&gt;&lt;year&gt;2016&lt;/year&gt;&lt;/dates&gt;&lt;isbn&gt;1053-8119&lt;/isbn&gt;&lt;urls&gt;&lt;/urls&gt;&lt;/record&gt;&lt;/Cite&gt;&lt;/EndNote&gt;</w:instrText>
      </w:r>
      <w:r w:rsidR="00887C5A">
        <w:rPr>
          <w:rFonts w:asciiTheme="minorBidi" w:eastAsia="Times New Roman" w:hAnsiTheme="minorBidi" w:cstheme="minorBidi"/>
        </w:rPr>
        <w:fldChar w:fldCharType="separate"/>
      </w:r>
      <w:r w:rsidR="001E2811">
        <w:rPr>
          <w:rFonts w:asciiTheme="minorBidi" w:eastAsia="Times New Roman" w:hAnsiTheme="minorBidi" w:cstheme="minorBidi"/>
          <w:noProof/>
        </w:rPr>
        <w:t>(19)</w:t>
      </w:r>
      <w:r w:rsidR="00887C5A">
        <w:rPr>
          <w:rFonts w:asciiTheme="minorBidi" w:eastAsia="Times New Roman" w:hAnsiTheme="minorBidi" w:cstheme="minorBidi"/>
        </w:rPr>
        <w:fldChar w:fldCharType="end"/>
      </w:r>
      <w:r w:rsidR="00887C5A">
        <w:rPr>
          <w:rFonts w:asciiTheme="minorBidi" w:eastAsia="Times New Roman" w:hAnsiTheme="minorBidi" w:cstheme="minorBidi"/>
        </w:rPr>
        <w:t>.</w:t>
      </w:r>
      <w:r w:rsidR="000148EE" w:rsidRPr="0004042E">
        <w:rPr>
          <w:rFonts w:asciiTheme="minorBidi" w:eastAsia="Times New Roman" w:hAnsiTheme="minorBidi" w:cstheme="minorBidi"/>
        </w:rPr>
        <w:t xml:space="preserve"> EEG data will be corrected for MRI artifacts with the template subtraction method</w:t>
      </w:r>
      <w:r w:rsidR="00887C5A">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&lt;EndNote&gt;&lt;Cite&gt;&lt;Author&gt;Glover&lt;/Author&gt;&lt;Year&gt;2000&lt;/Year&gt;&lt;RecNum&gt;362&lt;/RecNum&gt;&lt;DisplayText&gt;(20)&lt;/DisplayText&gt;&lt;record&gt;&lt;rec-number&gt;362&lt;/rec-number&gt;&lt;foreign-keys&gt;&lt;key app="EN" db-id="50x9f2dd3w5etve9r2opzarcxtfzsdrfwfza" timestamp="1556734079"&gt;362&lt;/key&gt;&lt;/foreign-keys&gt;&lt;ref-type name="Journal Article"&gt;17&lt;/ref-type&gt;&lt;contributors&gt;&lt;authors&gt;&lt;author&gt;Glover, Gary H&lt;/author&gt;&lt;author&gt;Li, Tie</w:instrText>
      </w:r>
      <w:r w:rsidR="001E2811">
        <w:rPr>
          <w:rFonts w:ascii="Cambria Math" w:eastAsia="Times New Roman" w:hAnsi="Cambria Math" w:cs="Cambria Math"/>
        </w:rPr>
        <w:instrText>‐</w:instrText>
      </w:r>
      <w:r w:rsidR="001E2811">
        <w:rPr>
          <w:rFonts w:asciiTheme="minorBidi" w:eastAsia="Times New Roman" w:hAnsiTheme="minorBidi" w:cstheme="minorBidi"/>
        </w:rPr>
        <w:instrText>Qiang&lt;/author&gt;&lt;author&gt;Ress, David&lt;/author&gt;&lt;/authors&gt;&lt;/contributors&gt;&lt;titles&gt;&lt;title&gt;Image</w:instrText>
      </w:r>
      <w:r w:rsidR="001E2811">
        <w:rPr>
          <w:rFonts w:ascii="Cambria Math" w:eastAsia="Times New Roman" w:hAnsi="Cambria Math" w:cs="Cambria Math"/>
        </w:rPr>
        <w:instrText>‐</w:instrText>
      </w:r>
      <w:r w:rsidR="001E2811">
        <w:rPr>
          <w:rFonts w:asciiTheme="minorBidi" w:eastAsia="Times New Roman" w:hAnsiTheme="minorBidi" w:cstheme="minorBidi"/>
        </w:rPr>
        <w:instrText>based method for retrospective correction of physiological motion effects in fMRI: RETROICOR&lt;/title&gt;&lt;secondary-title&gt;Magnetic Resonance in Medicine: An Official Journal of the International Society for Magnetic Resonance in Medicine&lt;/secondary-title&gt;&lt;/titles&gt;&lt;periodical&gt;&lt;full-title&gt;Magnetic Resonance in Medicine: An Official Journal of the International Society for Magnetic Resonance in Medicine&lt;/full-title&gt;&lt;/periodical&gt;&lt;pages&gt;162-167&lt;/pages&gt;&lt;volume&gt;44&lt;/volume&gt;&lt;number&gt;1&lt;/number&gt;&lt;dates&gt;&lt;year&gt;2000&lt;/year&gt;&lt;/dates&gt;&lt;isbn&gt;0740-3194&lt;/isbn&gt;&lt;urls&gt;&lt;/urls&gt;&lt;/record&gt;&lt;/Cite&gt;&lt;/EndNote&gt;</w:instrText>
      </w:r>
      <w:r w:rsidR="00887C5A">
        <w:rPr>
          <w:rFonts w:asciiTheme="minorBidi" w:eastAsia="Times New Roman" w:hAnsiTheme="minorBidi" w:cstheme="minorBidi"/>
        </w:rPr>
        <w:fldChar w:fldCharType="separate"/>
      </w:r>
      <w:r w:rsidR="001E2811">
        <w:rPr>
          <w:rFonts w:asciiTheme="minorBidi" w:eastAsia="Times New Roman" w:hAnsiTheme="minorBidi" w:cstheme="minorBidi"/>
          <w:noProof/>
        </w:rPr>
        <w:t>(20)</w:t>
      </w:r>
      <w:r w:rsidR="00887C5A">
        <w:rPr>
          <w:rFonts w:asciiTheme="minorBidi" w:eastAsia="Times New Roman" w:hAnsiTheme="minorBidi" w:cstheme="minorBidi"/>
        </w:rPr>
        <w:fldChar w:fldCharType="end"/>
      </w:r>
      <w:r w:rsidR="00887C5A">
        <w:rPr>
          <w:rFonts w:asciiTheme="minorBidi" w:eastAsia="Times New Roman" w:hAnsiTheme="minorBidi" w:cstheme="minorBidi"/>
        </w:rPr>
        <w:t>.</w:t>
      </w:r>
      <w:r w:rsidR="000148EE" w:rsidRPr="0004042E">
        <w:rPr>
          <w:rFonts w:asciiTheme="minorBidi" w:eastAsia="Times New Roman" w:hAnsiTheme="minorBidi" w:cstheme="minorBidi"/>
        </w:rPr>
        <w:t xml:space="preserve"> Data will be band-pass filtered (1 to 70 Hz), downsampled to 250 Hz, and re-referenced to the common average reference. Fast Fourier transformation will estimate δ(1–3 Hz), θ (4–7 Hz), α (8-13 Hz), and β(13–30 Hz) frequency band spectral power. Log-normalized F3, Fz, and F4 power densities will be averaged.</w:t>
      </w:r>
    </w:p>
    <w:p w14:paraId="38E9310C" w14:textId="77777777" w:rsidR="001E2811" w:rsidRDefault="001E2811" w:rsidP="001E2811">
      <w:pPr>
        <w:spacing w:line="480" w:lineRule="auto"/>
        <w:rPr>
          <w:rFonts w:asciiTheme="minorBidi" w:eastAsia="Times New Roman" w:hAnsiTheme="minorBidi" w:cstheme="minorBidi"/>
        </w:rPr>
      </w:pPr>
    </w:p>
    <w:p w14:paraId="48142E49" w14:textId="5DD7BFE2" w:rsidR="00FA7733" w:rsidRPr="0004042E" w:rsidRDefault="00FA7733" w:rsidP="001E2811">
      <w:pPr>
        <w:spacing w:line="480" w:lineRule="auto"/>
        <w:rPr>
          <w:rFonts w:asciiTheme="minorBidi" w:eastAsia="Times New Roman" w:hAnsiTheme="minorBidi" w:cstheme="minorBidi"/>
          <w:b/>
        </w:rPr>
      </w:pPr>
      <w:r w:rsidRPr="0004042E">
        <w:rPr>
          <w:rFonts w:asciiTheme="minorBidi" w:eastAsia="Times New Roman" w:hAnsiTheme="minorBidi" w:cstheme="minorBidi"/>
          <w:b/>
        </w:rPr>
        <w:t xml:space="preserve">Blood biomarker </w:t>
      </w:r>
      <w:r>
        <w:rPr>
          <w:rFonts w:asciiTheme="minorBidi" w:eastAsia="Times New Roman" w:hAnsiTheme="minorBidi" w:cstheme="minorBidi"/>
          <w:b/>
        </w:rPr>
        <w:t>storage</w:t>
      </w:r>
    </w:p>
    <w:p w14:paraId="7A421714" w14:textId="788C98AC" w:rsidR="00FA7733" w:rsidRDefault="00C1610E"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rPr>
        <w:t xml:space="preserve">Participants have a non-fasting blood drawn by venipuncture by a trained phlebotomist for the biomarker panels. </w:t>
      </w:r>
      <w:r>
        <w:rPr>
          <w:rFonts w:asciiTheme="minorBidi" w:eastAsia="Times New Roman" w:hAnsiTheme="minorBidi" w:cstheme="minorBidi"/>
        </w:rPr>
        <w:t>Blood draws are</w:t>
      </w:r>
      <w:r w:rsidRPr="0004042E">
        <w:rPr>
          <w:rFonts w:asciiTheme="minorBidi" w:eastAsia="Times New Roman" w:hAnsiTheme="minorBidi" w:cstheme="minorBidi"/>
        </w:rPr>
        <w:t xml:space="preserve"> scheduled to occur the morning of one of the </w:t>
      </w:r>
      <w:r w:rsidR="00EB650E">
        <w:rPr>
          <w:rFonts w:asciiTheme="minorBidi" w:eastAsia="Times New Roman" w:hAnsiTheme="minorBidi" w:cstheme="minorBidi"/>
        </w:rPr>
        <w:t xml:space="preserve">baseline and one of the post-treatment </w:t>
      </w:r>
      <w:r w:rsidRPr="0004042E">
        <w:rPr>
          <w:rFonts w:asciiTheme="minorBidi" w:eastAsia="Times New Roman" w:hAnsiTheme="minorBidi" w:cstheme="minorBidi"/>
        </w:rPr>
        <w:t xml:space="preserve">visits (prior to 11am). Resting blood pressure and heart rate </w:t>
      </w:r>
      <w:r>
        <w:rPr>
          <w:rFonts w:asciiTheme="minorBidi" w:eastAsia="Times New Roman" w:hAnsiTheme="minorBidi" w:cstheme="minorBidi"/>
        </w:rPr>
        <w:t>are also</w:t>
      </w:r>
      <w:r w:rsidRPr="0004042E">
        <w:rPr>
          <w:rFonts w:asciiTheme="minorBidi" w:eastAsia="Times New Roman" w:hAnsiTheme="minorBidi" w:cstheme="minorBidi"/>
        </w:rPr>
        <w:t xml:space="preserve"> assessed during these visits.  Less than 150 mL of blood </w:t>
      </w:r>
      <w:r>
        <w:rPr>
          <w:rFonts w:asciiTheme="minorBidi" w:eastAsia="Times New Roman" w:hAnsiTheme="minorBidi" w:cstheme="minorBidi"/>
        </w:rPr>
        <w:t>is</w:t>
      </w:r>
      <w:r w:rsidRPr="0004042E">
        <w:rPr>
          <w:rFonts w:asciiTheme="minorBidi" w:eastAsia="Times New Roman" w:hAnsiTheme="minorBidi" w:cstheme="minorBidi"/>
        </w:rPr>
        <w:t xml:space="preserve"> collected per subject during each session (baseline and post-treatment), which is well within the safety limit of ~450 mL per blood draw.</w:t>
      </w:r>
      <w:r>
        <w:rPr>
          <w:rFonts w:asciiTheme="minorBidi" w:eastAsia="Times New Roman" w:hAnsiTheme="minorBidi" w:cstheme="minorBidi"/>
        </w:rPr>
        <w:t xml:space="preserve"> </w:t>
      </w:r>
      <w:r w:rsidR="00FA7733" w:rsidRPr="0004042E">
        <w:rPr>
          <w:rFonts w:asciiTheme="minorBidi" w:eastAsia="Times New Roman" w:hAnsiTheme="minorBidi" w:cstheme="minorBidi"/>
        </w:rPr>
        <w:t xml:space="preserve">Blood samples for plasma, serum and peripheral blood mononuclear cells (PBMCs) will be transported to and processed at the University of Oklahoma Integrative Immunology Center (IIC) Laboratories. Plasma and serum samples will be stored in secure freezers at </w:t>
      </w:r>
      <w:r w:rsidR="00FA7733" w:rsidRPr="0004042E">
        <w:rPr>
          <w:rFonts w:asciiTheme="minorBidi" w:eastAsia="Gungsuh" w:hAnsiTheme="minorBidi" w:cstheme="minorBidi"/>
        </w:rPr>
        <w:t>−80</w:t>
      </w:r>
      <m:oMath>
        <m:r>
          <w:rPr>
            <w:rFonts w:ascii="Cambria Math" w:eastAsia="Gungsuh" w:hAnsi="Cambria Math" w:cstheme="minorBidi"/>
          </w:rPr>
          <m:t>°</m:t>
        </m:r>
      </m:oMath>
      <w:r w:rsidR="00FA7733" w:rsidRPr="0004042E">
        <w:rPr>
          <w:rFonts w:asciiTheme="minorBidi" w:eastAsia="Gungsuh" w:hAnsiTheme="minorBidi" w:cstheme="minorBidi"/>
        </w:rPr>
        <w:t>C</w:t>
      </w:r>
      <w:r w:rsidR="00FA7733" w:rsidRPr="0004042E">
        <w:rPr>
          <w:rFonts w:asciiTheme="minorBidi" w:eastAsia="Times New Roman" w:hAnsiTheme="minorBidi" w:cstheme="minorBidi"/>
        </w:rPr>
        <w:t xml:space="preserve">. Freezers will be maintained in a specially equipped room with emergency backup power and an automated telephone alarm system that is programmed to call in case of failure. Additional aliquots of samples will be stored at </w:t>
      </w:r>
      <w:r w:rsidR="00FA7733" w:rsidRPr="0004042E">
        <w:rPr>
          <w:rFonts w:asciiTheme="minorBidi" w:eastAsia="Gungsuh" w:hAnsiTheme="minorBidi" w:cstheme="minorBidi"/>
        </w:rPr>
        <w:t>−80</w:t>
      </w:r>
      <m:oMath>
        <m:r>
          <w:rPr>
            <w:rFonts w:ascii="Cambria Math" w:eastAsia="Gungsuh" w:hAnsi="Cambria Math" w:cstheme="minorBidi"/>
          </w:rPr>
          <m:t>°</m:t>
        </m:r>
      </m:oMath>
      <w:r w:rsidR="00FA7733" w:rsidRPr="0004042E">
        <w:rPr>
          <w:rFonts w:asciiTheme="minorBidi" w:eastAsia="Gungsuh" w:hAnsiTheme="minorBidi" w:cstheme="minorBidi"/>
        </w:rPr>
        <w:t>C</w:t>
      </w:r>
      <w:r w:rsidR="00FA7733" w:rsidRPr="0004042E">
        <w:rPr>
          <w:rFonts w:asciiTheme="minorBidi" w:eastAsia="Times New Roman" w:hAnsiTheme="minorBidi" w:cstheme="minorBidi"/>
        </w:rPr>
        <w:t xml:space="preserve"> should repeat analyses be required at a later date. PBMCs will be stored in liquid nitrogen dewars with liquid level monitors and alarms in a secure room at the University of Oklahoma IIC Laboratories.</w:t>
      </w:r>
    </w:p>
    <w:p w14:paraId="72727261" w14:textId="77777777" w:rsidR="001E2811" w:rsidRDefault="001E2811" w:rsidP="001E2811">
      <w:pPr>
        <w:spacing w:line="480" w:lineRule="auto"/>
        <w:rPr>
          <w:b/>
          <w:bCs/>
        </w:rPr>
      </w:pPr>
    </w:p>
    <w:p w14:paraId="75978538" w14:textId="5D5A761F" w:rsidR="00F15239" w:rsidRPr="00F15239" w:rsidRDefault="00F15239" w:rsidP="001E2811">
      <w:pPr>
        <w:spacing w:line="480" w:lineRule="auto"/>
        <w:rPr>
          <w:rFonts w:asciiTheme="minorBidi" w:eastAsia="Times New Roman" w:hAnsiTheme="minorBidi" w:cstheme="minorBidi"/>
          <w:b/>
          <w:bCs/>
          <w:iCs/>
        </w:rPr>
      </w:pPr>
      <w:r w:rsidRPr="00F15239">
        <w:rPr>
          <w:rFonts w:asciiTheme="minorBidi" w:eastAsia="Times New Roman" w:hAnsiTheme="minorBidi" w:cstheme="minorBidi"/>
          <w:b/>
          <w:bCs/>
          <w:iCs/>
        </w:rPr>
        <w:t xml:space="preserve">Gender/minority/pediatric inclusion for research: </w:t>
      </w:r>
    </w:p>
    <w:p w14:paraId="652D63BB" w14:textId="405F7E5E" w:rsidR="00860AAD" w:rsidRDefault="00F15239" w:rsidP="001E2811">
      <w:pPr>
        <w:spacing w:line="480" w:lineRule="auto"/>
        <w:rPr>
          <w:rFonts w:asciiTheme="minorBidi" w:eastAsia="Times New Roman" w:hAnsiTheme="minorBidi" w:cstheme="minorBidi"/>
        </w:rPr>
      </w:pPr>
      <w:r w:rsidRPr="0004042E">
        <w:rPr>
          <w:rFonts w:asciiTheme="minorBidi" w:eastAsia="Times New Roman" w:hAnsiTheme="minorBidi" w:cstheme="minorBidi"/>
        </w:rPr>
        <w:t>Our planned enrollment for the study is reflective of the population demographics in Tulsa county and anxiety disorder populations in general</w:t>
      </w:r>
      <w:r w:rsidR="007F6E23">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&lt;EndNote&gt;&lt;Cite&gt;&lt;Author&gt;McLean&lt;/Author&gt;&lt;Year&gt;2011&lt;/Year&gt;&lt;RecNum&gt;319&lt;/RecNum&gt;&lt;DisplayText&gt;(21)&lt;/DisplayText&gt;&lt;record&gt;&lt;rec-number&gt;319&lt;/rec-number&gt;&lt;foreign-keys&gt;&lt;key app="EN" db-id="50x9f2dd3w5etve9r2opzarcxtfzsdrfwfza" timestamp="1554916517"&gt;319&lt;/key&gt;&lt;/foreign-keys&gt;&lt;ref-type name="Journal Article"&gt;17&lt;/ref-type&gt;&lt;contributors&gt;&lt;authors&gt;&lt;author&gt;McLean, Carmen P&lt;/author&gt;&lt;author&gt;Asnaani, Anu&lt;/author&gt;&lt;author&gt;Litz, Brett T&lt;/author&gt;&lt;author&gt;Hofmann, Stefan G&lt;/author&gt;&lt;/authors&gt;&lt;/contributors&gt;&lt;titles&gt;&lt;title&gt;Gender differences in anxiety disorders: prevalence, course of illness, comorbidity and burden of illness&lt;/title&gt;&lt;secondary-title&gt;Journal of psychiatric research&lt;/secondary-title&gt;&lt;/titles&gt;&lt;periodical&gt;&lt;full-title&gt;Journal of psychiatric research&lt;/full-title&gt;&lt;/periodical&gt;&lt;pages&gt;1027-1035&lt;/pages&gt;&lt;volume&gt;45&lt;/volume&gt;&lt;number&gt;8&lt;/number&gt;&lt;dates&gt;&lt;year&gt;2011&lt;/year&gt;&lt;/dates&gt;&lt;isbn&gt;0022-3956&lt;/isbn&gt;&lt;urls&gt;&lt;/urls&gt;&lt;/record&gt;&lt;/Cite&gt;&lt;/EndNote&gt;</w:instrText>
      </w:r>
      <w:r w:rsidR="007F6E23">
        <w:rPr>
          <w:rFonts w:asciiTheme="minorBidi" w:eastAsia="Times New Roman" w:hAnsiTheme="minorBidi" w:cstheme="minorBidi"/>
        </w:rPr>
        <w:fldChar w:fldCharType="separate"/>
      </w:r>
      <w:r w:rsidR="001E2811">
        <w:rPr>
          <w:rFonts w:asciiTheme="minorBidi" w:eastAsia="Times New Roman" w:hAnsiTheme="minorBidi" w:cstheme="minorBidi"/>
          <w:noProof/>
        </w:rPr>
        <w:t>(21)</w:t>
      </w:r>
      <w:r w:rsidR="007F6E23">
        <w:rPr>
          <w:rFonts w:asciiTheme="minorBidi" w:eastAsia="Times New Roman" w:hAnsiTheme="minorBidi" w:cstheme="minorBidi"/>
        </w:rPr>
        <w:fldChar w:fldCharType="end"/>
      </w:r>
      <w:r w:rsidRPr="0004042E">
        <w:rPr>
          <w:rFonts w:asciiTheme="minorBidi" w:eastAsia="Times New Roman" w:hAnsiTheme="minorBidi" w:cstheme="minorBidi"/>
        </w:rPr>
        <w:t>. We expect to enroll approximately 62%</w:t>
      </w:r>
      <w:r w:rsidR="00002B70">
        <w:rPr>
          <w:rFonts w:asciiTheme="minorBidi" w:eastAsia="Times New Roman" w:hAnsiTheme="minorBidi" w:cstheme="minorBidi"/>
        </w:rPr>
        <w:t xml:space="preserve"> </w:t>
      </w:r>
      <w:r w:rsidRPr="0004042E">
        <w:rPr>
          <w:rFonts w:asciiTheme="minorBidi" w:eastAsia="Times New Roman" w:hAnsiTheme="minorBidi" w:cstheme="minorBidi"/>
        </w:rPr>
        <w:t xml:space="preserve">women (38% men); approximately 12% Hispanic/Latino (88% not Hispanic/Latino); </w:t>
      </w:r>
      <w:r w:rsidRPr="0004042E">
        <w:rPr>
          <w:rFonts w:asciiTheme="minorBidi" w:eastAsia="Times New Roman" w:hAnsiTheme="minorBidi" w:cstheme="minorBidi"/>
        </w:rPr>
        <w:lastRenderedPageBreak/>
        <w:t xml:space="preserve">approximately 9% American Indian or Alaska Native, 3% Asian, 0% Native Hawaiian or other Pacific Islander, 11% Black or African American, 7% more than one race, and 70% White. The population is approximately equal in regards to sex. However, anxiety has been reported to be more prevalent for women than men, with both lifetime and 12-month prevalence ratings being approximately </w:t>
      </w:r>
      <w:r w:rsidR="007F6E23">
        <w:rPr>
          <w:rFonts w:asciiTheme="minorBidi" w:eastAsia="Times New Roman" w:hAnsiTheme="minorBidi" w:cstheme="minorBidi"/>
        </w:rPr>
        <w:t>1 male to every 1.7 females</w:t>
      </w:r>
      <w:r w:rsidR="007F6E23">
        <w:rPr>
          <w:rFonts w:asciiTheme="minorBidi" w:eastAsia="Times New Roman" w:hAnsiTheme="minorBidi" w:cstheme="minorBidi"/>
        </w:rPr>
        <w:fldChar w:fldCharType="begin"/>
      </w:r>
      <w:r w:rsidR="001E2811">
        <w:rPr>
          <w:rFonts w:asciiTheme="minorBidi" w:eastAsia="Times New Roman" w:hAnsiTheme="minorBidi" w:cstheme="minorBidi"/>
        </w:rPr>
        <w:instrText xml:space="preserve"> ADDIN EN.CITE &lt;EndNote&gt;&lt;Cite&gt;&lt;Author&gt;McLean&lt;/Author&gt;&lt;Year&gt;2011&lt;/Year&gt;&lt;RecNum&gt;319&lt;/RecNum&gt;&lt;DisplayText&gt;(21)&lt;/DisplayText&gt;&lt;record&gt;&lt;rec-number&gt;319&lt;/rec-number&gt;&lt;foreign-keys&gt;&lt;key app="EN" db-id="50x9f2dd3w5etve9r2opzarcxtfzsdrfwfza" timestamp="1554916517"&gt;319&lt;/key&gt;&lt;/foreign-keys&gt;&lt;ref-type name="Journal Article"&gt;17&lt;/ref-type&gt;&lt;contributors&gt;&lt;authors&gt;&lt;author&gt;McLean, Carmen P&lt;/author&gt;&lt;author&gt;Asnaani, Anu&lt;/author&gt;&lt;author&gt;Litz, Brett T&lt;/author&gt;&lt;author&gt;Hofmann, Stefan G&lt;/author&gt;&lt;/authors&gt;&lt;/contributors&gt;&lt;titles&gt;&lt;title&gt;Gender differences in anxiety disorders: prevalence, course of illness, comorbidity and burden of illness&lt;/title&gt;&lt;secondary-title&gt;Journal of psychiatric research&lt;/secondary-title&gt;&lt;/titles&gt;&lt;periodical&gt;&lt;full-title&gt;Journal of psychiatric research&lt;/full-title&gt;&lt;/periodical&gt;&lt;pages&gt;1027-1035&lt;/pages&gt;&lt;volume&gt;45&lt;/volume&gt;&lt;number&gt;8&lt;/number&gt;&lt;dates&gt;&lt;year&gt;2011&lt;/year&gt;&lt;/dates&gt;&lt;isbn&gt;0022-3956&lt;/isbn&gt;&lt;urls&gt;&lt;/urls&gt;&lt;/record&gt;&lt;/Cite&gt;&lt;/EndNote&gt;</w:instrText>
      </w:r>
      <w:r w:rsidR="007F6E23">
        <w:rPr>
          <w:rFonts w:asciiTheme="minorBidi" w:eastAsia="Times New Roman" w:hAnsiTheme="minorBidi" w:cstheme="minorBidi"/>
        </w:rPr>
        <w:fldChar w:fldCharType="separate"/>
      </w:r>
      <w:r w:rsidR="001E2811">
        <w:rPr>
          <w:rFonts w:asciiTheme="minorBidi" w:eastAsia="Times New Roman" w:hAnsiTheme="minorBidi" w:cstheme="minorBidi"/>
          <w:noProof/>
        </w:rPr>
        <w:t>(21)</w:t>
      </w:r>
      <w:r w:rsidR="007F6E23">
        <w:rPr>
          <w:rFonts w:asciiTheme="minorBidi" w:eastAsia="Times New Roman" w:hAnsiTheme="minorBidi" w:cstheme="minorBidi"/>
        </w:rPr>
        <w:fldChar w:fldCharType="end"/>
      </w:r>
      <w:r w:rsidRPr="0004042E">
        <w:rPr>
          <w:rFonts w:asciiTheme="minorBidi" w:eastAsia="Times New Roman" w:hAnsiTheme="minorBidi" w:cstheme="minorBidi"/>
        </w:rPr>
        <w:t xml:space="preserve">. Thus, values for our targeted/planned enrollment closely approximate race/ethnicity distributions from recent census statistics for the state of Oklahoma and Tulsa county and the reported sex distributions for anxiety disorders. </w:t>
      </w:r>
    </w:p>
    <w:p w14:paraId="22B738C9" w14:textId="28627E61" w:rsidR="00AE75A5" w:rsidRDefault="00AE75A5" w:rsidP="001E2811">
      <w:pPr>
        <w:spacing w:line="480" w:lineRule="auto"/>
        <w:rPr>
          <w:rFonts w:asciiTheme="minorBidi" w:eastAsia="Times New Roman" w:hAnsiTheme="minorBidi" w:cstheme="minorBidi"/>
        </w:rPr>
      </w:pPr>
    </w:p>
    <w:p w14:paraId="659727A7" w14:textId="72D91864" w:rsidR="00AE75A5" w:rsidRDefault="00AE75A5" w:rsidP="001E2811">
      <w:pPr>
        <w:spacing w:line="480" w:lineRule="auto"/>
        <w:rPr>
          <w:rFonts w:asciiTheme="minorBidi" w:eastAsia="Times New Roman" w:hAnsiTheme="minorBidi" w:cstheme="minorBidi"/>
        </w:rPr>
      </w:pPr>
    </w:p>
    <w:p w14:paraId="0D89B5A8" w14:textId="770AB549" w:rsidR="00AE75A5" w:rsidRDefault="00AE75A5" w:rsidP="001E2811">
      <w:pPr>
        <w:spacing w:line="480" w:lineRule="auto"/>
        <w:rPr>
          <w:rFonts w:asciiTheme="minorBidi" w:eastAsia="Times New Roman" w:hAnsiTheme="minorBidi" w:cstheme="minorBidi"/>
        </w:rPr>
      </w:pPr>
    </w:p>
    <w:p w14:paraId="70D9A7C1" w14:textId="6905893A" w:rsidR="00AE75A5" w:rsidRDefault="00AE75A5" w:rsidP="001E2811">
      <w:pPr>
        <w:spacing w:line="480" w:lineRule="auto"/>
        <w:rPr>
          <w:rFonts w:asciiTheme="minorBidi" w:eastAsia="Times New Roman" w:hAnsiTheme="minorBidi" w:cstheme="minorBidi"/>
        </w:rPr>
      </w:pPr>
    </w:p>
    <w:p w14:paraId="146E687D" w14:textId="6AAB44E5" w:rsidR="00AE75A5" w:rsidRDefault="00AE75A5" w:rsidP="001E2811">
      <w:pPr>
        <w:spacing w:line="480" w:lineRule="auto"/>
        <w:rPr>
          <w:rFonts w:asciiTheme="minorBidi" w:eastAsia="Times New Roman" w:hAnsiTheme="minorBidi" w:cstheme="minorBidi"/>
        </w:rPr>
      </w:pPr>
    </w:p>
    <w:p w14:paraId="477EFBF4" w14:textId="6D9495A8" w:rsidR="00AE75A5" w:rsidRDefault="00AE75A5" w:rsidP="001E2811">
      <w:pPr>
        <w:spacing w:line="480" w:lineRule="auto"/>
        <w:rPr>
          <w:rFonts w:asciiTheme="minorBidi" w:eastAsia="Times New Roman" w:hAnsiTheme="minorBidi" w:cstheme="minorBidi"/>
        </w:rPr>
      </w:pPr>
    </w:p>
    <w:p w14:paraId="783E3BF3" w14:textId="068EC51A" w:rsidR="00AE75A5" w:rsidRDefault="00AE75A5" w:rsidP="001E2811">
      <w:pPr>
        <w:spacing w:line="480" w:lineRule="auto"/>
        <w:rPr>
          <w:rFonts w:asciiTheme="minorBidi" w:eastAsia="Times New Roman" w:hAnsiTheme="minorBidi" w:cstheme="minorBidi"/>
        </w:rPr>
      </w:pPr>
    </w:p>
    <w:p w14:paraId="2E2C389C" w14:textId="71847B0E" w:rsidR="00AE75A5" w:rsidRDefault="00AE75A5" w:rsidP="001E2811">
      <w:pPr>
        <w:spacing w:line="480" w:lineRule="auto"/>
        <w:rPr>
          <w:rFonts w:asciiTheme="minorBidi" w:eastAsia="Times New Roman" w:hAnsiTheme="minorBidi" w:cstheme="minorBidi"/>
        </w:rPr>
      </w:pPr>
    </w:p>
    <w:p w14:paraId="0271C5BF" w14:textId="61BBD506" w:rsidR="00AE75A5" w:rsidRDefault="00AE75A5" w:rsidP="001E2811">
      <w:pPr>
        <w:spacing w:line="480" w:lineRule="auto"/>
        <w:rPr>
          <w:rFonts w:asciiTheme="minorBidi" w:eastAsia="Times New Roman" w:hAnsiTheme="minorBidi" w:cstheme="minorBidi"/>
        </w:rPr>
      </w:pPr>
    </w:p>
    <w:p w14:paraId="7DE84090" w14:textId="5201CF0B" w:rsidR="00AE75A5" w:rsidRDefault="00AE75A5" w:rsidP="001E2811">
      <w:pPr>
        <w:spacing w:line="480" w:lineRule="auto"/>
        <w:rPr>
          <w:rFonts w:asciiTheme="minorBidi" w:eastAsia="Times New Roman" w:hAnsiTheme="minorBidi" w:cstheme="minorBidi"/>
        </w:rPr>
      </w:pPr>
    </w:p>
    <w:p w14:paraId="2A70C738" w14:textId="43976A3D" w:rsidR="00AE75A5" w:rsidRDefault="00AE75A5" w:rsidP="001E2811">
      <w:pPr>
        <w:spacing w:line="480" w:lineRule="auto"/>
        <w:rPr>
          <w:rFonts w:asciiTheme="minorBidi" w:eastAsia="Times New Roman" w:hAnsiTheme="minorBidi" w:cstheme="minorBidi"/>
        </w:rPr>
      </w:pPr>
    </w:p>
    <w:p w14:paraId="22D37729" w14:textId="0B76C9CE" w:rsidR="00AE75A5" w:rsidRDefault="00AE75A5" w:rsidP="001E2811">
      <w:pPr>
        <w:spacing w:line="480" w:lineRule="auto"/>
        <w:rPr>
          <w:rFonts w:asciiTheme="minorBidi" w:eastAsia="Times New Roman" w:hAnsiTheme="minorBidi" w:cstheme="minorBidi"/>
        </w:rPr>
      </w:pPr>
    </w:p>
    <w:p w14:paraId="672898E2" w14:textId="1B7E0705" w:rsidR="005C0E0C" w:rsidRDefault="005C0E0C" w:rsidP="001E2811">
      <w:pPr>
        <w:spacing w:line="480" w:lineRule="auto"/>
        <w:rPr>
          <w:rFonts w:asciiTheme="minorBidi" w:eastAsia="Times New Roman" w:hAnsiTheme="minorBidi" w:cstheme="minorBidi"/>
        </w:rPr>
      </w:pPr>
    </w:p>
    <w:p w14:paraId="5DED8C87" w14:textId="4A8AB1C2" w:rsidR="00860AAD" w:rsidRDefault="00860AAD" w:rsidP="001E2811">
      <w:pPr>
        <w:spacing w:line="480" w:lineRule="auto"/>
        <w:rPr>
          <w:rFonts w:asciiTheme="minorBidi" w:eastAsia="Times New Roman" w:hAnsiTheme="minorBidi" w:cstheme="minorBidi"/>
        </w:rPr>
      </w:pPr>
    </w:p>
    <w:p w14:paraId="45B29789" w14:textId="77777777" w:rsidR="005C23AE" w:rsidRDefault="005C23AE" w:rsidP="001E2811">
      <w:pPr>
        <w:spacing w:line="480" w:lineRule="auto"/>
        <w:rPr>
          <w:rFonts w:asciiTheme="minorBidi" w:eastAsia="Times New Roman" w:hAnsiTheme="minorBidi" w:cstheme="minorBidi"/>
          <w:b/>
        </w:rPr>
      </w:pPr>
    </w:p>
    <w:p w14:paraId="4FF8EE2B" w14:textId="77777777" w:rsidR="001E2811" w:rsidRDefault="001E2811" w:rsidP="001E2811">
      <w:pPr>
        <w:spacing w:line="480" w:lineRule="auto"/>
        <w:rPr>
          <w:rFonts w:asciiTheme="minorBidi" w:eastAsia="Times New Roman" w:hAnsiTheme="minorBidi" w:cstheme="minorBidi"/>
          <w:b/>
        </w:rPr>
      </w:pPr>
    </w:p>
    <w:p w14:paraId="75095F67" w14:textId="77777777" w:rsidR="001E2811" w:rsidRDefault="001E2811" w:rsidP="001E2811">
      <w:pPr>
        <w:spacing w:line="480" w:lineRule="auto"/>
        <w:rPr>
          <w:rFonts w:asciiTheme="minorBidi" w:eastAsia="Times New Roman" w:hAnsiTheme="minorBidi" w:cstheme="minorBidi"/>
          <w:b/>
        </w:rPr>
      </w:pPr>
    </w:p>
    <w:p w14:paraId="5D35324C" w14:textId="77777777" w:rsidR="001E2811" w:rsidRDefault="001E2811" w:rsidP="001E2811">
      <w:pPr>
        <w:spacing w:line="480" w:lineRule="auto"/>
        <w:rPr>
          <w:rFonts w:asciiTheme="minorBidi" w:eastAsia="Times New Roman" w:hAnsiTheme="minorBidi" w:cstheme="minorBidi"/>
          <w:b/>
        </w:rPr>
      </w:pPr>
    </w:p>
    <w:p w14:paraId="06994C9B" w14:textId="77777777" w:rsidR="00A742C2" w:rsidRDefault="00A742C2" w:rsidP="00A742C2">
      <w:pPr>
        <w:spacing w:line="480" w:lineRule="auto"/>
        <w:rPr>
          <w:rFonts w:asciiTheme="minorBidi" w:eastAsia="Times New Roman" w:hAnsiTheme="minorBidi" w:cstheme="minorBidi"/>
          <w:b/>
        </w:rPr>
      </w:pPr>
    </w:p>
    <w:p w14:paraId="09EE14A6" w14:textId="4E1494B2" w:rsidR="005C0E0C" w:rsidRPr="001E2811" w:rsidRDefault="005C0E0C" w:rsidP="00A742C2">
      <w:pPr>
        <w:spacing w:line="480" w:lineRule="auto"/>
        <w:jc w:val="center"/>
        <w:rPr>
          <w:rFonts w:asciiTheme="minorBidi" w:eastAsia="Times New Roman" w:hAnsiTheme="minorBidi" w:cstheme="minorBidi"/>
          <w:b/>
        </w:rPr>
      </w:pPr>
      <w:r>
        <w:rPr>
          <w:rFonts w:asciiTheme="minorBidi" w:eastAsia="Times New Roman" w:hAnsiTheme="minorBidi" w:cstheme="minorBidi"/>
          <w:b/>
        </w:rPr>
        <w:lastRenderedPageBreak/>
        <w:t>References</w:t>
      </w:r>
    </w:p>
    <w:p w14:paraId="321D3C6F" w14:textId="77777777" w:rsidR="001E2811" w:rsidRPr="001E2811" w:rsidRDefault="00860AAD" w:rsidP="001E2811">
      <w:pPr>
        <w:pStyle w:val="EndNoteBibliography"/>
      </w:pPr>
      <w:r>
        <w:rPr>
          <w:rFonts w:asciiTheme="minorBidi" w:eastAsia="Times New Roman" w:hAnsiTheme="minorBidi" w:cstheme="minorBidi"/>
        </w:rPr>
        <w:fldChar w:fldCharType="begin"/>
      </w:r>
      <w:r>
        <w:rPr>
          <w:rFonts w:asciiTheme="minorBidi" w:eastAsia="Times New Roman" w:hAnsiTheme="minorBidi" w:cstheme="minorBidi"/>
        </w:rPr>
        <w:instrText xml:space="preserve"> ADDIN EN.REFLIST </w:instrText>
      </w:r>
      <w:r>
        <w:rPr>
          <w:rFonts w:asciiTheme="minorBidi" w:eastAsia="Times New Roman" w:hAnsiTheme="minorBidi" w:cstheme="minorBidi"/>
        </w:rPr>
        <w:fldChar w:fldCharType="separate"/>
      </w:r>
      <w:r w:rsidR="001E2811" w:rsidRPr="001E2811">
        <w:t>1.</w:t>
      </w:r>
      <w:r w:rsidR="001E2811" w:rsidRPr="001E2811">
        <w:tab/>
        <w:t>Kazantzis N, Deane FP, Ronan KR. Assessing compliance with homework assignments: review and recommendations for clinical practice. J Clin Psychol. 2004;60(6):627-41.</w:t>
      </w:r>
    </w:p>
    <w:p w14:paraId="296D2099" w14:textId="77777777" w:rsidR="001E2811" w:rsidRPr="001E2811" w:rsidRDefault="001E2811" w:rsidP="001E2811">
      <w:pPr>
        <w:pStyle w:val="EndNoteBibliography"/>
      </w:pPr>
      <w:r w:rsidRPr="001E2811">
        <w:t>2.</w:t>
      </w:r>
      <w:r w:rsidRPr="001E2811">
        <w:tab/>
        <w:t>Tarrier N, Yusupoff L, McCarthy E, Kinney C, Wittkowski A. Some reasons why patients suffering from chronic schizophrenia fail to continue in psychological treatment. Behavioural and Cognitive Psychotherapy. 1998;26(2):177-81.</w:t>
      </w:r>
    </w:p>
    <w:p w14:paraId="5F08B35F" w14:textId="77777777" w:rsidR="001E2811" w:rsidRPr="001E2811" w:rsidRDefault="001E2811" w:rsidP="001E2811">
      <w:pPr>
        <w:pStyle w:val="EndNoteBibliography"/>
      </w:pPr>
      <w:r w:rsidRPr="001E2811">
        <w:t>3.</w:t>
      </w:r>
      <w:r w:rsidRPr="001E2811">
        <w:tab/>
        <w:t>Ball SA, Carroll KM, Canning-Ball M, Rounsaville BJ. Reasons for dropout from drug abuse treatment: Symptoms, personality, and motivation. Addictive behaviors. 2006;31(2):320-30.</w:t>
      </w:r>
    </w:p>
    <w:p w14:paraId="11C90502" w14:textId="77777777" w:rsidR="001E2811" w:rsidRPr="001E2811" w:rsidRDefault="001E2811" w:rsidP="001E2811">
      <w:pPr>
        <w:pStyle w:val="EndNoteBibliography"/>
      </w:pPr>
      <w:r w:rsidRPr="001E2811">
        <w:t>4.</w:t>
      </w:r>
      <w:r w:rsidRPr="001E2811">
        <w:tab/>
        <w:t>Post RM, Roy-Byrne PP, Uhde TW. Graphic representation of the life course of illness in patients with affective disorder. Am J Psychiatry. 1988;145(7):844-8.</w:t>
      </w:r>
    </w:p>
    <w:p w14:paraId="4568F192" w14:textId="77777777" w:rsidR="001E2811" w:rsidRPr="001E2811" w:rsidRDefault="001E2811" w:rsidP="001E2811">
      <w:pPr>
        <w:pStyle w:val="EndNoteBibliography"/>
      </w:pPr>
      <w:r w:rsidRPr="001E2811">
        <w:t>5.</w:t>
      </w:r>
      <w:r w:rsidRPr="001E2811">
        <w:tab/>
        <w:t>Denicoff KD, Ali SO, Sollinger AB, Smith-Jackson EE, Leverich GS, Post RM. Utility of the daily prospective National Institute of Mental Health Life-Chart Method (NIMH-LCM-p) ratings in clinical trials of bipolar disorder. Depress Anxiety. 2002;15(1):1-9.</w:t>
      </w:r>
    </w:p>
    <w:p w14:paraId="6D87B0C2" w14:textId="77777777" w:rsidR="001E2811" w:rsidRPr="001E2811" w:rsidRDefault="001E2811" w:rsidP="001E2811">
      <w:pPr>
        <w:pStyle w:val="EndNoteBibliography"/>
      </w:pPr>
      <w:r w:rsidRPr="001E2811">
        <w:t>6.</w:t>
      </w:r>
      <w:r w:rsidRPr="001E2811">
        <w:tab/>
        <w:t>Littlewort G, Whitehill J, Wu T, Fasel I, Frank M, Movellan J, et al., editors. The Computer Expression Recognition Toolbox (CERT). IEEE International Conference on Automatic &amp; Gesture Recognition and Workshops; 2011.</w:t>
      </w:r>
    </w:p>
    <w:p w14:paraId="1FA92446" w14:textId="77777777" w:rsidR="001E2811" w:rsidRPr="001E2811" w:rsidRDefault="001E2811" w:rsidP="001E2811">
      <w:pPr>
        <w:pStyle w:val="EndNoteBibliography"/>
      </w:pPr>
      <w:r w:rsidRPr="001E2811">
        <w:t>7.</w:t>
      </w:r>
      <w:r w:rsidRPr="001E2811">
        <w:tab/>
        <w:t>MacLeod C, Mathews A. Anxiety and the allocation of attention to threat. Q J Exp Psychol A. 1988;40(4):653-70.</w:t>
      </w:r>
    </w:p>
    <w:p w14:paraId="7C8779A8" w14:textId="77777777" w:rsidR="001E2811" w:rsidRPr="001E2811" w:rsidRDefault="001E2811" w:rsidP="001E2811">
      <w:pPr>
        <w:pStyle w:val="EndNoteBibliography"/>
      </w:pPr>
      <w:r w:rsidRPr="001E2811">
        <w:t>8.</w:t>
      </w:r>
      <w:r w:rsidRPr="001E2811">
        <w:tab/>
        <w:t>Pizzagalli DA, Jahn AL, O’Shea JP. Toward an objective characterization of an anhedonic phenotype: a signal-detection approach. Biological psychiatry. 2005;57(4):319-27.</w:t>
      </w:r>
    </w:p>
    <w:p w14:paraId="2523C88C" w14:textId="77777777" w:rsidR="001E2811" w:rsidRPr="001E2811" w:rsidRDefault="001E2811" w:rsidP="001E2811">
      <w:pPr>
        <w:pStyle w:val="EndNoteBibliography"/>
      </w:pPr>
      <w:r w:rsidRPr="001E2811">
        <w:t>9.</w:t>
      </w:r>
      <w:r w:rsidRPr="001E2811">
        <w:tab/>
        <w:t>Donato G, Bartlett MS, Hager JC, Ekman P, Sejnowski TJ. Classifying Facial Actions. IEEE Trans Pattern Anal Mach Intell. 1999;21(10):974.</w:t>
      </w:r>
    </w:p>
    <w:p w14:paraId="7652B051" w14:textId="77777777" w:rsidR="001E2811" w:rsidRPr="001E2811" w:rsidRDefault="001E2811" w:rsidP="001E2811">
      <w:pPr>
        <w:pStyle w:val="EndNoteBibliography"/>
      </w:pPr>
      <w:r w:rsidRPr="001E2811">
        <w:t>10.</w:t>
      </w:r>
      <w:r w:rsidRPr="001E2811">
        <w:tab/>
        <w:t>Minassian A, Henry BL, Young JW, Masten V, Geyer MA, Perry W. Repeated assessment of exploration and novelty seeking in the human behavioral pattern monitor in bipolar disorder patients and healthy individuals. PLOS one. 2011;6.8:e24185.</w:t>
      </w:r>
    </w:p>
    <w:p w14:paraId="069DE1B8" w14:textId="77777777" w:rsidR="001E2811" w:rsidRPr="001E2811" w:rsidRDefault="001E2811" w:rsidP="001E2811">
      <w:pPr>
        <w:pStyle w:val="EndNoteBibliography"/>
      </w:pPr>
      <w:r w:rsidRPr="001E2811">
        <w:t>11.</w:t>
      </w:r>
      <w:r w:rsidRPr="001E2811">
        <w:tab/>
        <w:t>Young JW, Minassian A, Paulus MP, Geyer MA, Perry W. A reverse-translational approach to bipolar disorder: rodent and human studies in the Behavioral Pattern Monitor. Neuroscience &amp; Biobehavioral Reviews. 2007;31(6):882-96.</w:t>
      </w:r>
    </w:p>
    <w:p w14:paraId="1A8359F9" w14:textId="77777777" w:rsidR="001E2811" w:rsidRPr="001E2811" w:rsidRDefault="001E2811" w:rsidP="001E2811">
      <w:pPr>
        <w:pStyle w:val="EndNoteBibliography"/>
      </w:pPr>
      <w:r w:rsidRPr="001E2811">
        <w:t>12.</w:t>
      </w:r>
      <w:r w:rsidRPr="001E2811">
        <w:tab/>
        <w:t>Cuddy JS, Ruby BC, Santee WR, Karis AJ. Hidalgo equivital (tm) physiological monitor product review and data summary. ARMY RESEARCH INST OF ENVIRONMENTAL MEDICINE NATICK MA BIOPHYSICS AND …; 2008.</w:t>
      </w:r>
    </w:p>
    <w:p w14:paraId="1A3633E7" w14:textId="77777777" w:rsidR="001E2811" w:rsidRPr="001E2811" w:rsidRDefault="001E2811" w:rsidP="001E2811">
      <w:pPr>
        <w:pStyle w:val="EndNoteBibliography"/>
      </w:pPr>
      <w:r w:rsidRPr="001E2811">
        <w:t>13.</w:t>
      </w:r>
      <w:r w:rsidRPr="001E2811">
        <w:tab/>
        <w:t>Knutson B, Westdorp A, Kaiser E, Hommer D. FMRI visualization of brain activity during a monetary incentive delay task. Neuroimage. 2000;12(1):20-7.</w:t>
      </w:r>
    </w:p>
    <w:p w14:paraId="221EFAA4" w14:textId="77777777" w:rsidR="001E2811" w:rsidRPr="001E2811" w:rsidRDefault="001E2811" w:rsidP="001E2811">
      <w:pPr>
        <w:pStyle w:val="EndNoteBibliography"/>
      </w:pPr>
      <w:r w:rsidRPr="001E2811">
        <w:t>14.</w:t>
      </w:r>
      <w:r w:rsidRPr="001E2811">
        <w:tab/>
        <w:t>Knutson B, Adams CM, Fong GW, Hommer D. Anticipation of increasing monetary reward selectively recruits nucleus accumbens. JNeurosci. 2001;21(16):159-64.</w:t>
      </w:r>
    </w:p>
    <w:p w14:paraId="30722F77" w14:textId="77777777" w:rsidR="001E2811" w:rsidRPr="001E2811" w:rsidRDefault="001E2811" w:rsidP="001E2811">
      <w:pPr>
        <w:pStyle w:val="EndNoteBibliography"/>
      </w:pPr>
      <w:r w:rsidRPr="001E2811">
        <w:t>15.</w:t>
      </w:r>
      <w:r w:rsidRPr="001E2811">
        <w:tab/>
        <w:t>Knutson B, Bhanji JP, Cooney RE, Atlas LY, Gotlib IH. Neural responses to monetary incentives in major depression. BiolPsychiatry. 2008;63(7):686-92.</w:t>
      </w:r>
    </w:p>
    <w:p w14:paraId="078965A0" w14:textId="77777777" w:rsidR="001E2811" w:rsidRPr="001E2811" w:rsidRDefault="001E2811" w:rsidP="001E2811">
      <w:pPr>
        <w:pStyle w:val="EndNoteBibliography"/>
      </w:pPr>
      <w:r w:rsidRPr="001E2811">
        <w:t>16.</w:t>
      </w:r>
      <w:r w:rsidRPr="001E2811">
        <w:tab/>
        <w:t>Hariri AR, Tessitore A, Mattay VS, Fera F, Weinberger DR. The Amygdala Response to Emotional Stimuli: A Comparison of Faces and Scenes. Neuroimage. 2002;17(1):317-23.</w:t>
      </w:r>
    </w:p>
    <w:p w14:paraId="4E0EA9DD" w14:textId="77777777" w:rsidR="001E2811" w:rsidRPr="001E2811" w:rsidRDefault="001E2811" w:rsidP="001E2811">
      <w:pPr>
        <w:pStyle w:val="EndNoteBibliography"/>
      </w:pPr>
      <w:r w:rsidRPr="001E2811">
        <w:t>17.</w:t>
      </w:r>
      <w:r w:rsidRPr="001E2811">
        <w:tab/>
        <w:t>Tottenham N, Tanaka JW, Leon AC, McCarry T, Nurse M, Hare TA, et al. The NimStim set of facial expressions: Judgments from untrained research participants. Psychiatric Research. 2009:1-8.</w:t>
      </w:r>
    </w:p>
    <w:p w14:paraId="03CD846B" w14:textId="77777777" w:rsidR="001E2811" w:rsidRPr="001E2811" w:rsidRDefault="001E2811" w:rsidP="001E2811">
      <w:pPr>
        <w:pStyle w:val="EndNoteBibliography"/>
      </w:pPr>
      <w:r w:rsidRPr="001E2811">
        <w:t>18.</w:t>
      </w:r>
      <w:r w:rsidRPr="001E2811">
        <w:tab/>
        <w:t>Cox RW. AFNI: software for analysis and visualization of functional magnetic resonance neuroimages. Comput Biomed Res. 1996;29(3):162-73.</w:t>
      </w:r>
    </w:p>
    <w:p w14:paraId="11FBA0A7" w14:textId="77777777" w:rsidR="001E2811" w:rsidRPr="001E2811" w:rsidRDefault="001E2811" w:rsidP="001E2811">
      <w:pPr>
        <w:pStyle w:val="EndNoteBibliography"/>
      </w:pPr>
      <w:r w:rsidRPr="001E2811">
        <w:t>19.</w:t>
      </w:r>
      <w:r w:rsidRPr="001E2811">
        <w:tab/>
        <w:t>Wong C-K, Zotev V, Misaki M, Phillips R, Luo Q, Bodurka J. Automatic EEG-assisted retrospective motion correction for fMRI (aE-REMCOR). Neuroimage. 2016;129:133.</w:t>
      </w:r>
    </w:p>
    <w:p w14:paraId="03BB4B5E" w14:textId="77777777" w:rsidR="001E2811" w:rsidRPr="001E2811" w:rsidRDefault="001E2811" w:rsidP="001E2811">
      <w:pPr>
        <w:pStyle w:val="EndNoteBibliography"/>
      </w:pPr>
      <w:r w:rsidRPr="001E2811">
        <w:t>20.</w:t>
      </w:r>
      <w:r w:rsidRPr="001E2811">
        <w:tab/>
        <w:t>Glover GH, Li TQ, Ress D. Image</w:t>
      </w:r>
      <w:r w:rsidRPr="001E2811">
        <w:rPr>
          <w:rFonts w:ascii="Cambria Math" w:hAnsi="Cambria Math" w:cs="Cambria Math"/>
        </w:rPr>
        <w:t>‐</w:t>
      </w:r>
      <w:r w:rsidRPr="001E2811">
        <w:t xml:space="preserve">based method for retrospective correction of physiological motion effects in fMRI: RETROICOR. Magnetic Resonance in Medicine: An </w:t>
      </w:r>
      <w:r w:rsidRPr="001E2811">
        <w:lastRenderedPageBreak/>
        <w:t>Official Journal of the International Society for Magnetic Resonance in Medicine. 2000;44(1):162-7.</w:t>
      </w:r>
    </w:p>
    <w:p w14:paraId="6620C515" w14:textId="77777777" w:rsidR="001E2811" w:rsidRPr="001E2811" w:rsidRDefault="001E2811" w:rsidP="001E2811">
      <w:pPr>
        <w:pStyle w:val="EndNoteBibliography"/>
      </w:pPr>
      <w:r w:rsidRPr="001E2811">
        <w:t>21.</w:t>
      </w:r>
      <w:r w:rsidRPr="001E2811">
        <w:tab/>
        <w:t>McLean CP, Asnaani A, Litz BT, Hofmann SG. Gender differences in anxiety disorders: prevalence, course of illness, comorbidity and burden of illness. Journal of psychiatric research. 2011;45(8):1027-35.</w:t>
      </w:r>
    </w:p>
    <w:p w14:paraId="4A466F18" w14:textId="18B80191" w:rsidR="00B6590E" w:rsidRPr="00410581" w:rsidRDefault="00860AAD" w:rsidP="000A7491">
      <w:pPr>
        <w:rPr>
          <w:rFonts w:asciiTheme="minorBidi" w:eastAsia="Times New Roman" w:hAnsiTheme="minorBidi" w:cstheme="minorBidi"/>
        </w:rPr>
      </w:pPr>
      <w:r>
        <w:rPr>
          <w:rFonts w:asciiTheme="minorBidi" w:eastAsia="Times New Roman" w:hAnsiTheme="minorBidi" w:cstheme="minorBidi"/>
        </w:rPr>
        <w:fldChar w:fldCharType="end"/>
      </w:r>
    </w:p>
    <w:sectPr w:rsidR="00B6590E" w:rsidRPr="00410581" w:rsidSect="0016259F">
      <w:pgSz w:w="12240" w:h="15840"/>
      <w:pgMar w:top="1440" w:right="1440" w:bottom="1440" w:left="1440" w:header="720" w:footer="720" w:gutter="0"/>
      <w:cols w:space="720"/>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Gungsuh">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69479E"/>
    <w:multiLevelType w:val="hybridMultilevel"/>
    <w:tmpl w:val="92F8C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FF3857"/>
    <w:multiLevelType w:val="hybridMultilevel"/>
    <w:tmpl w:val="573E59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6C6BF6"/>
    <w:multiLevelType w:val="hybridMultilevel"/>
    <w:tmpl w:val="F2343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D61B11"/>
    <w:multiLevelType w:val="hybridMultilevel"/>
    <w:tmpl w:val="4132B0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21716C"/>
    <w:multiLevelType w:val="hybridMultilevel"/>
    <w:tmpl w:val="1F5C6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A22A53"/>
    <w:multiLevelType w:val="hybridMultilevel"/>
    <w:tmpl w:val="C44C2AA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9E516D4"/>
    <w:multiLevelType w:val="hybridMultilevel"/>
    <w:tmpl w:val="EF7629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6704DA"/>
    <w:multiLevelType w:val="hybridMultilevel"/>
    <w:tmpl w:val="AF76C53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DA604E"/>
    <w:multiLevelType w:val="hybridMultilevel"/>
    <w:tmpl w:val="C4FC6D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A14C05"/>
    <w:multiLevelType w:val="hybridMultilevel"/>
    <w:tmpl w:val="6652C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666757"/>
    <w:multiLevelType w:val="hybridMultilevel"/>
    <w:tmpl w:val="8744CB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9D1796"/>
    <w:multiLevelType w:val="hybridMultilevel"/>
    <w:tmpl w:val="147898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F4741D"/>
    <w:multiLevelType w:val="hybridMultilevel"/>
    <w:tmpl w:val="87BC97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D94068"/>
    <w:multiLevelType w:val="hybridMultilevel"/>
    <w:tmpl w:val="0902F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4D7585D"/>
    <w:multiLevelType w:val="hybridMultilevel"/>
    <w:tmpl w:val="5192D8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DA29E1"/>
    <w:multiLevelType w:val="hybridMultilevel"/>
    <w:tmpl w:val="B8B0D1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C96669"/>
    <w:multiLevelType w:val="hybridMultilevel"/>
    <w:tmpl w:val="6B342C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4A7D73"/>
    <w:multiLevelType w:val="hybridMultilevel"/>
    <w:tmpl w:val="0DEEE7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911F59"/>
    <w:multiLevelType w:val="hybridMultilevel"/>
    <w:tmpl w:val="7D2C65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6D6957"/>
    <w:multiLevelType w:val="hybridMultilevel"/>
    <w:tmpl w:val="0172DB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B5249D"/>
    <w:multiLevelType w:val="hybridMultilevel"/>
    <w:tmpl w:val="C4929D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38363D"/>
    <w:multiLevelType w:val="hybridMultilevel"/>
    <w:tmpl w:val="1C7893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BE54F09"/>
    <w:multiLevelType w:val="hybridMultilevel"/>
    <w:tmpl w:val="A79A33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43247E5"/>
    <w:multiLevelType w:val="hybridMultilevel"/>
    <w:tmpl w:val="B83081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7F1A99"/>
    <w:multiLevelType w:val="hybridMultilevel"/>
    <w:tmpl w:val="0C0A29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273C61"/>
    <w:multiLevelType w:val="hybridMultilevel"/>
    <w:tmpl w:val="0576F68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F011768"/>
    <w:multiLevelType w:val="hybridMultilevel"/>
    <w:tmpl w:val="14C64E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4"/>
  </w:num>
  <w:num w:numId="3">
    <w:abstractNumId w:val="4"/>
  </w:num>
  <w:num w:numId="4">
    <w:abstractNumId w:val="6"/>
  </w:num>
  <w:num w:numId="5">
    <w:abstractNumId w:val="23"/>
  </w:num>
  <w:num w:numId="6">
    <w:abstractNumId w:val="16"/>
  </w:num>
  <w:num w:numId="7">
    <w:abstractNumId w:val="1"/>
  </w:num>
  <w:num w:numId="8">
    <w:abstractNumId w:val="13"/>
  </w:num>
  <w:num w:numId="9">
    <w:abstractNumId w:val="0"/>
  </w:num>
  <w:num w:numId="10">
    <w:abstractNumId w:val="8"/>
  </w:num>
  <w:num w:numId="11">
    <w:abstractNumId w:val="26"/>
  </w:num>
  <w:num w:numId="12">
    <w:abstractNumId w:val="2"/>
  </w:num>
  <w:num w:numId="13">
    <w:abstractNumId w:val="15"/>
  </w:num>
  <w:num w:numId="14">
    <w:abstractNumId w:val="10"/>
  </w:num>
  <w:num w:numId="15">
    <w:abstractNumId w:val="3"/>
  </w:num>
  <w:num w:numId="16">
    <w:abstractNumId w:val="22"/>
  </w:num>
  <w:num w:numId="17">
    <w:abstractNumId w:val="9"/>
  </w:num>
  <w:num w:numId="18">
    <w:abstractNumId w:val="7"/>
  </w:num>
  <w:num w:numId="19">
    <w:abstractNumId w:val="12"/>
  </w:num>
  <w:num w:numId="20">
    <w:abstractNumId w:val="19"/>
  </w:num>
  <w:num w:numId="21">
    <w:abstractNumId w:val="17"/>
  </w:num>
  <w:num w:numId="22">
    <w:abstractNumId w:val="11"/>
  </w:num>
  <w:num w:numId="23">
    <w:abstractNumId w:val="24"/>
  </w:num>
  <w:num w:numId="24">
    <w:abstractNumId w:val="21"/>
  </w:num>
  <w:num w:numId="25">
    <w:abstractNumId w:val="18"/>
  </w:num>
  <w:num w:numId="26">
    <w:abstractNumId w:val="25"/>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Vancouver&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0x9f2dd3w5etve9r2opzarcxtfzsdrfwfza&quot;&gt;My EndNote Library Copy Copy&lt;record-ids&gt;&lt;item&gt;12&lt;/item&gt;&lt;item&gt;28&lt;/item&gt;&lt;item&gt;319&lt;/item&gt;&lt;item&gt;349&lt;/item&gt;&lt;item&gt;350&lt;/item&gt;&lt;item&gt;351&lt;/item&gt;&lt;item&gt;353&lt;/item&gt;&lt;item&gt;354&lt;/item&gt;&lt;item&gt;355&lt;/item&gt;&lt;item&gt;356&lt;/item&gt;&lt;item&gt;357&lt;/item&gt;&lt;item&gt;358&lt;/item&gt;&lt;item&gt;359&lt;/item&gt;&lt;item&gt;360&lt;/item&gt;&lt;item&gt;361&lt;/item&gt;&lt;item&gt;362&lt;/item&gt;&lt;item&gt;396&lt;/item&gt;&lt;/record-ids&gt;&lt;/item&gt;&lt;/Libraries&gt;"/>
  </w:docVars>
  <w:rsids>
    <w:rsidRoot w:val="00B6590E"/>
    <w:rsid w:val="00002B70"/>
    <w:rsid w:val="00011E30"/>
    <w:rsid w:val="000148EE"/>
    <w:rsid w:val="000248F8"/>
    <w:rsid w:val="00030B18"/>
    <w:rsid w:val="0003450B"/>
    <w:rsid w:val="000350EA"/>
    <w:rsid w:val="00063CAA"/>
    <w:rsid w:val="000710BE"/>
    <w:rsid w:val="000765D9"/>
    <w:rsid w:val="00076DE4"/>
    <w:rsid w:val="0007714C"/>
    <w:rsid w:val="000877A5"/>
    <w:rsid w:val="0009040D"/>
    <w:rsid w:val="00093D57"/>
    <w:rsid w:val="000A23A7"/>
    <w:rsid w:val="000A25B4"/>
    <w:rsid w:val="000A7491"/>
    <w:rsid w:val="000C2BA9"/>
    <w:rsid w:val="000E559A"/>
    <w:rsid w:val="00123A69"/>
    <w:rsid w:val="0016259F"/>
    <w:rsid w:val="00167B06"/>
    <w:rsid w:val="00183E47"/>
    <w:rsid w:val="0018509D"/>
    <w:rsid w:val="001A0CAE"/>
    <w:rsid w:val="001B08D9"/>
    <w:rsid w:val="001C1B40"/>
    <w:rsid w:val="001D4F72"/>
    <w:rsid w:val="001E2811"/>
    <w:rsid w:val="00201A31"/>
    <w:rsid w:val="00207FAD"/>
    <w:rsid w:val="002265D1"/>
    <w:rsid w:val="00226D2F"/>
    <w:rsid w:val="00240AE1"/>
    <w:rsid w:val="002534A0"/>
    <w:rsid w:val="00257265"/>
    <w:rsid w:val="0026064F"/>
    <w:rsid w:val="0026279F"/>
    <w:rsid w:val="00272A22"/>
    <w:rsid w:val="002809FF"/>
    <w:rsid w:val="002878C1"/>
    <w:rsid w:val="002C590D"/>
    <w:rsid w:val="002D2A81"/>
    <w:rsid w:val="002D3CFD"/>
    <w:rsid w:val="002E46F0"/>
    <w:rsid w:val="002E6B83"/>
    <w:rsid w:val="002F183B"/>
    <w:rsid w:val="002F20BF"/>
    <w:rsid w:val="00303FD3"/>
    <w:rsid w:val="00306C9B"/>
    <w:rsid w:val="00310654"/>
    <w:rsid w:val="00325DF3"/>
    <w:rsid w:val="00330C9E"/>
    <w:rsid w:val="003616F8"/>
    <w:rsid w:val="00366955"/>
    <w:rsid w:val="003E0353"/>
    <w:rsid w:val="00404383"/>
    <w:rsid w:val="00405E1E"/>
    <w:rsid w:val="00407DF2"/>
    <w:rsid w:val="00410581"/>
    <w:rsid w:val="00435147"/>
    <w:rsid w:val="00444730"/>
    <w:rsid w:val="00450697"/>
    <w:rsid w:val="00452283"/>
    <w:rsid w:val="00464A50"/>
    <w:rsid w:val="00484A2D"/>
    <w:rsid w:val="004A3AB8"/>
    <w:rsid w:val="004B3244"/>
    <w:rsid w:val="004C2FEE"/>
    <w:rsid w:val="004E6475"/>
    <w:rsid w:val="004E728B"/>
    <w:rsid w:val="004E7987"/>
    <w:rsid w:val="004F76C8"/>
    <w:rsid w:val="0050040A"/>
    <w:rsid w:val="00503EF5"/>
    <w:rsid w:val="005257D9"/>
    <w:rsid w:val="00532B21"/>
    <w:rsid w:val="00532BB4"/>
    <w:rsid w:val="00534A1E"/>
    <w:rsid w:val="00546D7E"/>
    <w:rsid w:val="0058314B"/>
    <w:rsid w:val="005A7D66"/>
    <w:rsid w:val="005B202D"/>
    <w:rsid w:val="005C0E0C"/>
    <w:rsid w:val="005C23AE"/>
    <w:rsid w:val="005C3EC1"/>
    <w:rsid w:val="005E6419"/>
    <w:rsid w:val="005F3017"/>
    <w:rsid w:val="0061105E"/>
    <w:rsid w:val="00625E9C"/>
    <w:rsid w:val="0064628C"/>
    <w:rsid w:val="0066356B"/>
    <w:rsid w:val="0066530E"/>
    <w:rsid w:val="00681D2B"/>
    <w:rsid w:val="006963FF"/>
    <w:rsid w:val="006A5F53"/>
    <w:rsid w:val="006B76D8"/>
    <w:rsid w:val="006C20E6"/>
    <w:rsid w:val="006D106C"/>
    <w:rsid w:val="006D4ADD"/>
    <w:rsid w:val="006E1EBC"/>
    <w:rsid w:val="006F2D82"/>
    <w:rsid w:val="006F5CEC"/>
    <w:rsid w:val="00745E85"/>
    <w:rsid w:val="00753A74"/>
    <w:rsid w:val="00771EA5"/>
    <w:rsid w:val="0077351D"/>
    <w:rsid w:val="00776668"/>
    <w:rsid w:val="00793AD8"/>
    <w:rsid w:val="0079548F"/>
    <w:rsid w:val="007B179B"/>
    <w:rsid w:val="007B5C7A"/>
    <w:rsid w:val="007C082D"/>
    <w:rsid w:val="007E1946"/>
    <w:rsid w:val="007E2324"/>
    <w:rsid w:val="007F6E23"/>
    <w:rsid w:val="00812095"/>
    <w:rsid w:val="008318DC"/>
    <w:rsid w:val="00833B38"/>
    <w:rsid w:val="008478EE"/>
    <w:rsid w:val="00851EAA"/>
    <w:rsid w:val="008601FD"/>
    <w:rsid w:val="00860AAD"/>
    <w:rsid w:val="00874A03"/>
    <w:rsid w:val="00887C5A"/>
    <w:rsid w:val="008A63B2"/>
    <w:rsid w:val="008C1F5A"/>
    <w:rsid w:val="008E402F"/>
    <w:rsid w:val="008E42B1"/>
    <w:rsid w:val="008E65B1"/>
    <w:rsid w:val="008F4781"/>
    <w:rsid w:val="008F70AD"/>
    <w:rsid w:val="009100C7"/>
    <w:rsid w:val="00916A31"/>
    <w:rsid w:val="00922841"/>
    <w:rsid w:val="00924F28"/>
    <w:rsid w:val="00952E89"/>
    <w:rsid w:val="009530A4"/>
    <w:rsid w:val="009540A7"/>
    <w:rsid w:val="00954CB3"/>
    <w:rsid w:val="009566B2"/>
    <w:rsid w:val="009B6D78"/>
    <w:rsid w:val="009C0B0A"/>
    <w:rsid w:val="009C1D00"/>
    <w:rsid w:val="009C21A2"/>
    <w:rsid w:val="009C2703"/>
    <w:rsid w:val="009C7CD7"/>
    <w:rsid w:val="009D1310"/>
    <w:rsid w:val="009D3102"/>
    <w:rsid w:val="009D33E0"/>
    <w:rsid w:val="009F3028"/>
    <w:rsid w:val="009F7FA4"/>
    <w:rsid w:val="00A0009C"/>
    <w:rsid w:val="00A10851"/>
    <w:rsid w:val="00A210AD"/>
    <w:rsid w:val="00A306DB"/>
    <w:rsid w:val="00A33773"/>
    <w:rsid w:val="00A57DA7"/>
    <w:rsid w:val="00A742C2"/>
    <w:rsid w:val="00A9584E"/>
    <w:rsid w:val="00AC211F"/>
    <w:rsid w:val="00AE0E07"/>
    <w:rsid w:val="00AE2435"/>
    <w:rsid w:val="00AE75A5"/>
    <w:rsid w:val="00AF2D6C"/>
    <w:rsid w:val="00B02851"/>
    <w:rsid w:val="00B33F5B"/>
    <w:rsid w:val="00B36388"/>
    <w:rsid w:val="00B43094"/>
    <w:rsid w:val="00B43510"/>
    <w:rsid w:val="00B4490A"/>
    <w:rsid w:val="00B52B38"/>
    <w:rsid w:val="00B6590E"/>
    <w:rsid w:val="00B71298"/>
    <w:rsid w:val="00B865EC"/>
    <w:rsid w:val="00BA2A92"/>
    <w:rsid w:val="00BB4852"/>
    <w:rsid w:val="00BC0006"/>
    <w:rsid w:val="00BC3D83"/>
    <w:rsid w:val="00BD257B"/>
    <w:rsid w:val="00C05498"/>
    <w:rsid w:val="00C0578A"/>
    <w:rsid w:val="00C1610E"/>
    <w:rsid w:val="00C3331C"/>
    <w:rsid w:val="00C549A2"/>
    <w:rsid w:val="00C56B9E"/>
    <w:rsid w:val="00C57D39"/>
    <w:rsid w:val="00C73E60"/>
    <w:rsid w:val="00C80DF1"/>
    <w:rsid w:val="00C815C1"/>
    <w:rsid w:val="00CB0D3E"/>
    <w:rsid w:val="00CB3BB1"/>
    <w:rsid w:val="00CC31A0"/>
    <w:rsid w:val="00CD671C"/>
    <w:rsid w:val="00CE72AE"/>
    <w:rsid w:val="00CF18F9"/>
    <w:rsid w:val="00CF24FD"/>
    <w:rsid w:val="00CF3620"/>
    <w:rsid w:val="00D006C2"/>
    <w:rsid w:val="00D05118"/>
    <w:rsid w:val="00D12DF8"/>
    <w:rsid w:val="00D36E4E"/>
    <w:rsid w:val="00D520F4"/>
    <w:rsid w:val="00D81F95"/>
    <w:rsid w:val="00D85040"/>
    <w:rsid w:val="00D850AE"/>
    <w:rsid w:val="00D9295B"/>
    <w:rsid w:val="00DA75A0"/>
    <w:rsid w:val="00DC6EB5"/>
    <w:rsid w:val="00DC7F9C"/>
    <w:rsid w:val="00DD69B2"/>
    <w:rsid w:val="00DE3D43"/>
    <w:rsid w:val="00E01B74"/>
    <w:rsid w:val="00E06453"/>
    <w:rsid w:val="00E22C23"/>
    <w:rsid w:val="00E36F3E"/>
    <w:rsid w:val="00E45CAC"/>
    <w:rsid w:val="00E647CC"/>
    <w:rsid w:val="00E8621E"/>
    <w:rsid w:val="00EB650E"/>
    <w:rsid w:val="00EB6989"/>
    <w:rsid w:val="00ED5F05"/>
    <w:rsid w:val="00ED730B"/>
    <w:rsid w:val="00EE6CA5"/>
    <w:rsid w:val="00F02237"/>
    <w:rsid w:val="00F0288C"/>
    <w:rsid w:val="00F15239"/>
    <w:rsid w:val="00F156A7"/>
    <w:rsid w:val="00F218BB"/>
    <w:rsid w:val="00F24A6C"/>
    <w:rsid w:val="00F30D88"/>
    <w:rsid w:val="00F41848"/>
    <w:rsid w:val="00F470F7"/>
    <w:rsid w:val="00F7208B"/>
    <w:rsid w:val="00F832C8"/>
    <w:rsid w:val="00F8523B"/>
    <w:rsid w:val="00F9793A"/>
    <w:rsid w:val="00FA058F"/>
    <w:rsid w:val="00FA7733"/>
    <w:rsid w:val="00FB4C69"/>
    <w:rsid w:val="00FD597F"/>
    <w:rsid w:val="00FE1EF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5CC44"/>
  <w14:defaultImageDpi w14:val="32767"/>
  <w15:chartTrackingRefBased/>
  <w15:docId w15:val="{7B55AA3A-D965-1B42-A58A-58E5B81DF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590E"/>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B6590E"/>
    <w:pPr>
      <w:spacing w:line="240" w:lineRule="auto"/>
    </w:pPr>
    <w:rPr>
      <w:sz w:val="20"/>
      <w:szCs w:val="20"/>
    </w:rPr>
  </w:style>
  <w:style w:type="character" w:customStyle="1" w:styleId="CommentTextChar">
    <w:name w:val="Comment Text Char"/>
    <w:basedOn w:val="DefaultParagraphFont"/>
    <w:link w:val="CommentText"/>
    <w:uiPriority w:val="99"/>
    <w:rsid w:val="00B6590E"/>
    <w:rPr>
      <w:rFonts w:ascii="Arial" w:eastAsia="Arial" w:hAnsi="Arial" w:cs="Arial"/>
      <w:sz w:val="20"/>
      <w:szCs w:val="20"/>
      <w:lang w:val="en"/>
    </w:rPr>
  </w:style>
  <w:style w:type="character" w:styleId="CommentReference">
    <w:name w:val="annotation reference"/>
    <w:basedOn w:val="DefaultParagraphFont"/>
    <w:uiPriority w:val="99"/>
    <w:semiHidden/>
    <w:unhideWhenUsed/>
    <w:rsid w:val="00B6590E"/>
    <w:rPr>
      <w:sz w:val="16"/>
      <w:szCs w:val="16"/>
    </w:rPr>
  </w:style>
  <w:style w:type="paragraph" w:styleId="BalloonText">
    <w:name w:val="Balloon Text"/>
    <w:basedOn w:val="Normal"/>
    <w:link w:val="BalloonTextChar"/>
    <w:uiPriority w:val="99"/>
    <w:semiHidden/>
    <w:unhideWhenUsed/>
    <w:rsid w:val="00B6590E"/>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6590E"/>
    <w:rPr>
      <w:rFonts w:ascii="Times New Roman" w:eastAsia="Arial" w:hAnsi="Times New Roman" w:cs="Times New Roman"/>
      <w:sz w:val="18"/>
      <w:szCs w:val="18"/>
      <w:lang w:val="en"/>
    </w:rPr>
  </w:style>
  <w:style w:type="table" w:customStyle="1" w:styleId="TableGrid1">
    <w:name w:val="Table Grid1"/>
    <w:basedOn w:val="TableNormal"/>
    <w:next w:val="TableGrid"/>
    <w:uiPriority w:val="39"/>
    <w:rsid w:val="000710BE"/>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710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0710BE"/>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E1EF2"/>
    <w:pPr>
      <w:ind w:left="720"/>
      <w:contextualSpacing/>
    </w:pPr>
  </w:style>
  <w:style w:type="character" w:styleId="Hyperlink">
    <w:name w:val="Hyperlink"/>
    <w:basedOn w:val="DefaultParagraphFont"/>
    <w:uiPriority w:val="99"/>
    <w:unhideWhenUsed/>
    <w:rsid w:val="00D520F4"/>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753A74"/>
    <w:rPr>
      <w:b/>
      <w:bCs/>
    </w:rPr>
  </w:style>
  <w:style w:type="character" w:customStyle="1" w:styleId="CommentSubjectChar">
    <w:name w:val="Comment Subject Char"/>
    <w:basedOn w:val="CommentTextChar"/>
    <w:link w:val="CommentSubject"/>
    <w:uiPriority w:val="99"/>
    <w:semiHidden/>
    <w:rsid w:val="00753A74"/>
    <w:rPr>
      <w:rFonts w:ascii="Arial" w:eastAsia="Arial" w:hAnsi="Arial" w:cs="Arial"/>
      <w:b/>
      <w:bCs/>
      <w:sz w:val="20"/>
      <w:szCs w:val="20"/>
      <w:lang w:val="en"/>
    </w:rPr>
  </w:style>
  <w:style w:type="paragraph" w:customStyle="1" w:styleId="EndNoteBibliographyTitle">
    <w:name w:val="EndNote Bibliography Title"/>
    <w:basedOn w:val="Normal"/>
    <w:link w:val="EndNoteBibliographyTitleChar"/>
    <w:rsid w:val="00860AAD"/>
    <w:pPr>
      <w:jc w:val="center"/>
    </w:pPr>
    <w:rPr>
      <w:noProof/>
    </w:rPr>
  </w:style>
  <w:style w:type="character" w:customStyle="1" w:styleId="EndNoteBibliographyTitleChar">
    <w:name w:val="EndNote Bibliography Title Char"/>
    <w:basedOn w:val="DefaultParagraphFont"/>
    <w:link w:val="EndNoteBibliographyTitle"/>
    <w:rsid w:val="00860AAD"/>
    <w:rPr>
      <w:rFonts w:ascii="Arial" w:eastAsia="Arial" w:hAnsi="Arial" w:cs="Arial"/>
      <w:noProof/>
      <w:sz w:val="22"/>
      <w:szCs w:val="22"/>
      <w:lang w:val="en"/>
    </w:rPr>
  </w:style>
  <w:style w:type="paragraph" w:customStyle="1" w:styleId="EndNoteBibliography">
    <w:name w:val="EndNote Bibliography"/>
    <w:basedOn w:val="Normal"/>
    <w:link w:val="EndNoteBibliographyChar"/>
    <w:rsid w:val="00860AAD"/>
    <w:pPr>
      <w:spacing w:line="240" w:lineRule="auto"/>
    </w:pPr>
    <w:rPr>
      <w:noProof/>
    </w:rPr>
  </w:style>
  <w:style w:type="character" w:customStyle="1" w:styleId="EndNoteBibliographyChar">
    <w:name w:val="EndNote Bibliography Char"/>
    <w:basedOn w:val="DefaultParagraphFont"/>
    <w:link w:val="EndNoteBibliography"/>
    <w:rsid w:val="00860AAD"/>
    <w:rPr>
      <w:rFonts w:ascii="Arial" w:eastAsia="Arial" w:hAnsi="Arial" w:cs="Arial"/>
      <w:noProof/>
      <w:sz w:val="22"/>
      <w:szCs w:val="22"/>
      <w:lang w:val="en"/>
    </w:rPr>
  </w:style>
  <w:style w:type="character" w:styleId="PlaceholderText">
    <w:name w:val="Placeholder Text"/>
    <w:basedOn w:val="DefaultParagraphFont"/>
    <w:uiPriority w:val="99"/>
    <w:semiHidden/>
    <w:rsid w:val="00B4309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11</Pages>
  <Words>5652</Words>
  <Characters>32222</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Robin Aupperle</dc:creator>
  <cp:keywords/>
  <dc:description/>
  <cp:lastModifiedBy>Robin Aupperle</cp:lastModifiedBy>
  <cp:revision>8</cp:revision>
  <dcterms:created xsi:type="dcterms:W3CDTF">2019-06-27T00:33:00Z</dcterms:created>
  <dcterms:modified xsi:type="dcterms:W3CDTF">2019-08-01T19:15:00Z</dcterms:modified>
</cp:coreProperties>
</file>