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200" w:beforeAutospacing="0" w:after="200" w:afterAutospacing="0" w:line="360" w:lineRule="auto"/>
        <w:ind w:left="0" w:right="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Table S1. </w:t>
      </w:r>
      <w:r>
        <w:rPr>
          <w:rFonts w:hint="default" w:ascii="Times New Roman" w:hAnsi="Times New Roman" w:eastAsia="Cambria" w:cs="Times New Roman"/>
          <w:i w:val="0"/>
          <w:iCs w:val="0"/>
          <w:caps w:val="0"/>
          <w:color w:val="333333"/>
          <w:spacing w:val="0"/>
          <w:sz w:val="24"/>
          <w:szCs w:val="24"/>
        </w:rPr>
        <w:t>Patient characteristics</w:t>
      </w:r>
      <w:bookmarkStart w:id="0" w:name="_GoBack"/>
      <w:bookmarkEnd w:id="0"/>
    </w:p>
    <w:tbl>
      <w:tblPr>
        <w:tblStyle w:val="3"/>
        <w:tblW w:w="8640" w:type="dxa"/>
        <w:tblInd w:w="0" w:type="dxa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2"/>
        <w:gridCol w:w="528"/>
        <w:gridCol w:w="1011"/>
        <w:gridCol w:w="997"/>
        <w:gridCol w:w="542"/>
        <w:gridCol w:w="582"/>
        <w:gridCol w:w="2474"/>
        <w:gridCol w:w="782"/>
        <w:gridCol w:w="1202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No.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Age (years)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EMVI score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Recurrence/metastasis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Death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OS (months)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Liver 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Local recurrence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Peritoneal 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Peritoneal 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Liver 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T4a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="0" w:afterAutospacing="0"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4YzUyMTQ5NjEyNzk1OThlYTk2ZDQ4NTM5M2Q2MzAifQ=="/>
  </w:docVars>
  <w:rsids>
    <w:rsidRoot w:val="00000000"/>
    <w:rsid w:val="1C6610B2"/>
    <w:rsid w:val="4A987112"/>
    <w:rsid w:val="69C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2023-12-19T03:45:00Z</dcterms:created>
  <dc:creator>MAC</dc:creator>
  <cp:lastModifiedBy>高博</cp:lastModifiedBy>
  <dcterms:modified xsi:type="dcterms:W3CDTF">2023-12-19T03:48:59Z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D0AD0268D2D74D2597C84DA725E0174E_12</vt:lpwstr>
  </property>
</Properties>
</file>