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4123" w14:textId="14B805B8" w:rsidR="00A21911" w:rsidRPr="002B04B2" w:rsidRDefault="00A21911" w:rsidP="00F31C79">
      <w:pPr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2B04B2">
        <w:rPr>
          <w:rFonts w:ascii="Times New Roman" w:hAnsi="Times New Roman" w:cs="Times New Roman"/>
          <w:b/>
          <w:bCs/>
          <w:iCs/>
          <w:color w:val="000000" w:themeColor="text1"/>
        </w:rPr>
        <w:t>Appendix</w:t>
      </w:r>
    </w:p>
    <w:p w14:paraId="575BF78A" w14:textId="5A566801" w:rsidR="00F9238B" w:rsidRPr="002B04B2" w:rsidRDefault="00F9238B" w:rsidP="00F31C79">
      <w:pPr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15F4519C" w14:textId="04BBF9F6" w:rsidR="00A21911" w:rsidRPr="002B04B2" w:rsidRDefault="0035494E" w:rsidP="00DC5DD7">
      <w:pPr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2B04B2">
        <w:rPr>
          <w:noProof/>
          <w:color w:val="000000" w:themeColor="text1"/>
        </w:rPr>
        <w:drawing>
          <wp:inline distT="0" distB="0" distL="0" distR="0" wp14:anchorId="011B81DA" wp14:editId="0DA23D2A">
            <wp:extent cx="5734050" cy="2854375"/>
            <wp:effectExtent l="0" t="0" r="0" b="3175"/>
            <wp:docPr id="401724739" name="Grafik 4" descr="Ein Bild, das Text, Screenshot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24739" name="Grafik 4" descr="Ein Bild, das Text, Screenshot, Reihe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895" cy="285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FC61" w14:textId="77777777" w:rsidR="00DC5DD7" w:rsidRPr="002B04B2" w:rsidRDefault="00DC5DD7" w:rsidP="00DC5DD7">
      <w:pPr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14:paraId="6092EEF6" w14:textId="4E153AF2" w:rsidR="00F9238B" w:rsidRPr="002B04B2" w:rsidRDefault="00F9238B" w:rsidP="00F9238B">
      <w:pPr>
        <w:pStyle w:val="Caption"/>
        <w:rPr>
          <w:rFonts w:ascii="Times New Roman" w:hAnsi="Times New Roman" w:cs="Times New Roman"/>
          <w:color w:val="000000" w:themeColor="text1"/>
        </w:rPr>
      </w:pPr>
      <w:r w:rsidRPr="002B04B2">
        <w:rPr>
          <w:rFonts w:ascii="Times New Roman" w:hAnsi="Times New Roman" w:cs="Times New Roman"/>
          <w:color w:val="000000" w:themeColor="text1"/>
        </w:rPr>
        <w:t>Figure A1:</w:t>
      </w:r>
      <w:r w:rsidR="003B7F55" w:rsidRPr="002B04B2">
        <w:rPr>
          <w:rFonts w:ascii="Times New Roman" w:hAnsi="Times New Roman" w:cs="Times New Roman"/>
          <w:color w:val="000000" w:themeColor="text1"/>
        </w:rPr>
        <w:t xml:space="preserve"> Skin depths for a minimum half space</w:t>
      </w:r>
      <w:r w:rsidR="003B7F55" w:rsidRPr="002B04B2">
        <w:rPr>
          <w:rFonts w:ascii="Times New Roman" w:hAnsi="Times New Roman" w:cs="Times New Roman"/>
          <w:color w:val="000000" w:themeColor="text1"/>
          <w:lang w:val="en-US"/>
        </w:rPr>
        <w:t xml:space="preserve"> resistivity of 1.3 Ωm, two medium resistivities of 75 Ωm and 100 Ωm, and a maximum resistivity of 1070</w:t>
      </w:r>
      <w:r w:rsidR="00DC2BC7" w:rsidRPr="002B04B2">
        <w:rPr>
          <w:rFonts w:ascii="Times New Roman" w:hAnsi="Times New Roman" w:cs="Times New Roman"/>
          <w:color w:val="000000" w:themeColor="text1"/>
          <w:lang w:val="en-US"/>
        </w:rPr>
        <w:t> </w:t>
      </w:r>
      <w:r w:rsidR="003B7F55" w:rsidRPr="002B04B2">
        <w:rPr>
          <w:rFonts w:ascii="Times New Roman" w:hAnsi="Times New Roman" w:cs="Times New Roman"/>
          <w:color w:val="000000" w:themeColor="text1"/>
          <w:lang w:val="en-US"/>
        </w:rPr>
        <w:t>Ωm</w:t>
      </w:r>
      <w:r w:rsidR="00565C95" w:rsidRPr="002B04B2">
        <w:rPr>
          <w:rFonts w:ascii="Times New Roman" w:hAnsi="Times New Roman" w:cs="Times New Roman"/>
          <w:color w:val="000000" w:themeColor="text1"/>
          <w:lang w:val="en-US"/>
        </w:rPr>
        <w:t xml:space="preserve"> plotted over the measured RMT frequency range</w:t>
      </w:r>
      <w:r w:rsidR="003B7F55" w:rsidRPr="002B04B2">
        <w:rPr>
          <w:rFonts w:ascii="Times New Roman" w:hAnsi="Times New Roman" w:cs="Times New Roman"/>
          <w:color w:val="000000" w:themeColor="text1"/>
          <w:lang w:val="en-US"/>
        </w:rPr>
        <w:t>. The resistivities were de</w:t>
      </w:r>
      <w:r w:rsidR="00565C95" w:rsidRPr="002B04B2">
        <w:rPr>
          <w:rFonts w:ascii="Times New Roman" w:hAnsi="Times New Roman" w:cs="Times New Roman"/>
          <w:color w:val="000000" w:themeColor="text1"/>
          <w:lang w:val="en-US"/>
        </w:rPr>
        <w:t>rived</w:t>
      </w:r>
      <w:r w:rsidR="003B7F55" w:rsidRPr="002B04B2">
        <w:rPr>
          <w:rFonts w:ascii="Times New Roman" w:hAnsi="Times New Roman" w:cs="Times New Roman"/>
          <w:color w:val="000000" w:themeColor="text1"/>
          <w:lang w:val="en-US"/>
        </w:rPr>
        <w:t xml:space="preserve"> from a resistivity model of the southern part of our measurement area </w:t>
      </w:r>
      <w:r w:rsidR="00565C95" w:rsidRPr="002B04B2">
        <w:rPr>
          <w:rFonts w:ascii="Times New Roman" w:hAnsi="Times New Roman" w:cs="Times New Roman"/>
          <w:color w:val="000000" w:themeColor="text1"/>
          <w:lang w:val="en-US"/>
        </w:rPr>
        <w:t>which was created</w:t>
      </w:r>
      <w:r w:rsidR="003B7F55" w:rsidRPr="002B04B2">
        <w:rPr>
          <w:rFonts w:ascii="Times New Roman" w:hAnsi="Times New Roman" w:cs="Times New Roman"/>
          <w:color w:val="000000" w:themeColor="text1"/>
          <w:lang w:val="en-US"/>
        </w:rPr>
        <w:t xml:space="preserve"> with ERT data</w:t>
      </w:r>
      <w:r w:rsidR="003B7F55" w:rsidRPr="002B04B2">
        <w:rPr>
          <w:rFonts w:ascii="Times New Roman" w:hAnsi="Times New Roman" w:cs="Times New Roman"/>
          <w:color w:val="000000" w:themeColor="text1"/>
        </w:rPr>
        <w:t xml:space="preserve"> </w:t>
      </w:r>
      <w:r w:rsidR="003B7F55" w:rsidRPr="002B04B2">
        <w:rPr>
          <w:rStyle w:val="FootnoteReference"/>
          <w:rFonts w:ascii="Times New Roman" w:hAnsi="Times New Roman" w:cs="Times New Roman"/>
          <w:color w:val="000000" w:themeColor="text1"/>
        </w:rPr>
        <w:fldChar w:fldCharType="begin" w:fldLock="1"/>
      </w:r>
      <w:r w:rsidR="003B7F55" w:rsidRPr="002B04B2">
        <w:rPr>
          <w:rFonts w:ascii="Times New Roman" w:hAnsi="Times New Roman" w:cs="Times New Roman"/>
          <w:color w:val="000000" w:themeColor="text1"/>
        </w:rPr>
        <w:instrText>ADDIN CSL_CITATION {"citationItems":[{"id":"ITEM-1","itemData":{"author":[{"dropping-particle":"","family":"Flechsig","given":"C","non-dropping-particle":"","parse-names":false,"suffix":""},{"dropping-particle":"","family":"Bussert","given":"R","non-dropping-particle":"","parse-names":false,"suffix":""},{"dropping-particle":"","family":"Rechner","given":"J","non-dropping-particle":"","parse-names":false,"suffix":""}],"container-title":"Zeitschrift für Geologische Wissenschaften","id":"ITEM-1","issue":"3","issued":{"date-parts":[["2008"]]},"page":"177-193","title":"The Hartousov Mofette Field in the Cheb Basin, Western Eger Rift (Czech Republic): a Comperative Geoelectric, Sedimentologic and Soil Gas Study of a Magmatic Diffuse CO$_{2}$-Degassing Structure","type":"article-journal","volume":"36"},"uris":["http://www.mendeley.com/documents/?uuid=1fe513ee-6954-46e7-a988-63c4dea56331"]}],"mendeley":{"formattedCitation":"(Flechsig, Bussert, &lt;i&gt;et al.&lt;/i&gt; 2008)","manualFormatting":"(Flechsig et al. 2008)","plainTextFormattedCitation":"(Flechsig, Bussert, et al. 2008)","previouslyFormattedCitation":"(Flechsig, Bussert, &lt;i&gt;et al.&lt;/i&gt; 2008)"},"properties":{"noteIndex":0},"schema":"https://github.com/citation-style-language/schema/raw/master/csl-citation.json"}</w:instrText>
      </w:r>
      <w:r w:rsidR="003B7F55" w:rsidRPr="002B04B2">
        <w:rPr>
          <w:rStyle w:val="FootnoteReference"/>
          <w:rFonts w:ascii="Times New Roman" w:hAnsi="Times New Roman" w:cs="Times New Roman"/>
          <w:color w:val="000000" w:themeColor="text1"/>
        </w:rPr>
        <w:fldChar w:fldCharType="separate"/>
      </w:r>
      <w:r w:rsidR="003B7F55" w:rsidRPr="002B04B2">
        <w:rPr>
          <w:rFonts w:ascii="Times New Roman" w:hAnsi="Times New Roman" w:cs="Times New Roman"/>
          <w:bCs/>
          <w:noProof/>
          <w:color w:val="000000" w:themeColor="text1"/>
          <w:lang w:val="en-US"/>
        </w:rPr>
        <w:t>(Flechsig et al. 2008)</w:t>
      </w:r>
      <w:r w:rsidR="003B7F55" w:rsidRPr="002B04B2">
        <w:rPr>
          <w:rStyle w:val="FootnoteReference"/>
          <w:rFonts w:ascii="Times New Roman" w:hAnsi="Times New Roman" w:cs="Times New Roman"/>
          <w:color w:val="000000" w:themeColor="text1"/>
        </w:rPr>
        <w:fldChar w:fldCharType="end"/>
      </w:r>
      <w:r w:rsidR="003B7F55" w:rsidRPr="002B04B2">
        <w:rPr>
          <w:rFonts w:ascii="Times New Roman" w:hAnsi="Times New Roman" w:cs="Times New Roman"/>
          <w:color w:val="000000" w:themeColor="text1"/>
        </w:rPr>
        <w:t xml:space="preserve">. </w:t>
      </w:r>
      <w:r w:rsidR="00565C95" w:rsidRPr="002B04B2">
        <w:rPr>
          <w:rFonts w:ascii="Times New Roman" w:hAnsi="Times New Roman" w:cs="Times New Roman"/>
          <w:color w:val="000000" w:themeColor="text1"/>
        </w:rPr>
        <w:t xml:space="preserve">The skin depths </w:t>
      </w:r>
      <w:r w:rsidR="00CB591A" w:rsidRPr="002B04B2">
        <w:rPr>
          <w:rFonts w:ascii="Times New Roman" w:hAnsi="Times New Roman" w:cs="Times New Roman"/>
          <w:color w:val="000000" w:themeColor="text1"/>
        </w:rPr>
        <w:t xml:space="preserve">are </w:t>
      </w:r>
      <w:r w:rsidR="00565C95" w:rsidRPr="002B04B2">
        <w:rPr>
          <w:rFonts w:ascii="Times New Roman" w:hAnsi="Times New Roman" w:cs="Times New Roman"/>
          <w:color w:val="000000" w:themeColor="text1"/>
        </w:rPr>
        <w:t>plotted for the quasi-static case (ε</w:t>
      </w:r>
      <w:r w:rsidR="00565C95" w:rsidRPr="002B04B2">
        <w:rPr>
          <w:rFonts w:ascii="Times New Roman" w:hAnsi="Times New Roman" w:cs="Times New Roman"/>
          <w:color w:val="000000" w:themeColor="text1"/>
          <w:vertAlign w:val="subscript"/>
        </w:rPr>
        <w:t>r</w:t>
      </w:r>
      <w:r w:rsidR="00565C95" w:rsidRPr="002B04B2">
        <w:rPr>
          <w:rFonts w:ascii="Times New Roman" w:hAnsi="Times New Roman" w:cs="Times New Roman"/>
          <w:color w:val="000000" w:themeColor="text1"/>
        </w:rPr>
        <w:t xml:space="preserve"> = 0) and for a case, where displacement currents were considered (ε</w:t>
      </w:r>
      <w:r w:rsidR="00565C95" w:rsidRPr="002B04B2">
        <w:rPr>
          <w:rFonts w:ascii="Times New Roman" w:hAnsi="Times New Roman" w:cs="Times New Roman"/>
          <w:color w:val="000000" w:themeColor="text1"/>
          <w:vertAlign w:val="subscript"/>
        </w:rPr>
        <w:t>r</w:t>
      </w:r>
      <w:r w:rsidR="00565C95" w:rsidRPr="002B04B2">
        <w:rPr>
          <w:rFonts w:ascii="Times New Roman" w:hAnsi="Times New Roman" w:cs="Times New Roman"/>
          <w:color w:val="000000" w:themeColor="text1"/>
        </w:rPr>
        <w:t xml:space="preserve"> = 40). The skin depth is </w:t>
      </w:r>
      <w:r w:rsidR="00CB591A" w:rsidRPr="002B04B2">
        <w:rPr>
          <w:rFonts w:ascii="Times New Roman" w:hAnsi="Times New Roman" w:cs="Times New Roman"/>
          <w:color w:val="000000" w:themeColor="text1"/>
        </w:rPr>
        <w:t>altered</w:t>
      </w:r>
      <w:r w:rsidR="00565C95" w:rsidRPr="002B04B2">
        <w:rPr>
          <w:rFonts w:ascii="Times New Roman" w:hAnsi="Times New Roman" w:cs="Times New Roman"/>
          <w:color w:val="000000" w:themeColor="text1"/>
        </w:rPr>
        <w:t xml:space="preserve"> by displacement currents only in the maximum resistivity scenario at the highest frequencies.</w:t>
      </w:r>
    </w:p>
    <w:p w14:paraId="6A215086" w14:textId="46D5D30D" w:rsidR="004B58EA" w:rsidRPr="002B04B2" w:rsidRDefault="004B58EA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5234F7D2" w14:textId="77777777" w:rsidR="003E74A4" w:rsidRPr="002B04B2" w:rsidRDefault="003E74A4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6E3120A7" w14:textId="77777777" w:rsidR="002A24B5" w:rsidRPr="002B04B2" w:rsidRDefault="002A24B5" w:rsidP="002A24B5">
      <w:pPr>
        <w:pStyle w:val="Caption"/>
        <w:jc w:val="center"/>
        <w:rPr>
          <w:rFonts w:ascii="Times New Roman" w:hAnsi="Times New Roman" w:cs="Times New Roman"/>
          <w:color w:val="000000" w:themeColor="text1"/>
        </w:rPr>
      </w:pPr>
    </w:p>
    <w:p w14:paraId="254943A7" w14:textId="77777777" w:rsidR="002A24B5" w:rsidRPr="002B04B2" w:rsidRDefault="002A24B5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34767667" w14:textId="710F36C1" w:rsidR="00120E99" w:rsidRPr="002B04B2" w:rsidRDefault="00120E99" w:rsidP="00120E99">
      <w:pPr>
        <w:pStyle w:val="Caption"/>
        <w:jc w:val="center"/>
        <w:rPr>
          <w:rFonts w:ascii="Times New Roman" w:hAnsi="Times New Roman" w:cs="Times New Roman"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045AEA14" wp14:editId="45F72B6C">
            <wp:extent cx="5439101" cy="7019779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29" cy="702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25F0" w14:textId="77777777" w:rsidR="004B58EA" w:rsidRPr="002B04B2" w:rsidRDefault="004B58EA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79F89411" w14:textId="28C9A24B" w:rsidR="004B58EA" w:rsidRPr="002B04B2" w:rsidRDefault="004B58EA" w:rsidP="00F9238B">
      <w:pPr>
        <w:pStyle w:val="Caption"/>
        <w:rPr>
          <w:rFonts w:ascii="Times New Roman" w:hAnsi="Times New Roman" w:cs="Times New Roman"/>
          <w:color w:val="000000" w:themeColor="text1"/>
        </w:rPr>
      </w:pPr>
      <w:r w:rsidRPr="002B04B2">
        <w:rPr>
          <w:rFonts w:ascii="Times New Roman" w:hAnsi="Times New Roman" w:cs="Times New Roman"/>
          <w:color w:val="000000" w:themeColor="text1"/>
        </w:rPr>
        <w:t>Figure A</w:t>
      </w:r>
      <w:r w:rsidR="003E74A4" w:rsidRPr="002B04B2">
        <w:rPr>
          <w:rFonts w:ascii="Times New Roman" w:hAnsi="Times New Roman" w:cs="Times New Roman"/>
          <w:color w:val="000000" w:themeColor="text1"/>
        </w:rPr>
        <w:t>2</w:t>
      </w:r>
      <w:r w:rsidRPr="002B04B2">
        <w:rPr>
          <w:rFonts w:ascii="Times New Roman" w:hAnsi="Times New Roman" w:cs="Times New Roman"/>
          <w:color w:val="000000" w:themeColor="text1"/>
        </w:rPr>
        <w:t xml:space="preserve">: Normalised </w:t>
      </w:r>
      <w:r w:rsidR="00752C57" w:rsidRPr="002B04B2">
        <w:rPr>
          <w:rFonts w:ascii="Times New Roman" w:hAnsi="Times New Roman" w:cs="Times New Roman"/>
          <w:color w:val="000000" w:themeColor="text1"/>
        </w:rPr>
        <w:t xml:space="preserve">accumulated </w:t>
      </w:r>
      <w:r w:rsidRPr="002B04B2">
        <w:rPr>
          <w:rFonts w:ascii="Times New Roman" w:hAnsi="Times New Roman" w:cs="Times New Roman"/>
          <w:color w:val="000000" w:themeColor="text1"/>
        </w:rPr>
        <w:t>sensitivities</w:t>
      </w:r>
      <w:r w:rsidR="00752C57" w:rsidRPr="002B04B2">
        <w:rPr>
          <w:rFonts w:ascii="Times New Roman" w:hAnsi="Times New Roman" w:cs="Times New Roman"/>
          <w:color w:val="000000" w:themeColor="text1"/>
        </w:rPr>
        <w:t xml:space="preserve"> </w:t>
      </w:r>
      <w:r w:rsidR="00D51044" w:rsidRPr="002B04B2">
        <w:rPr>
          <w:rFonts w:ascii="Times New Roman" w:hAnsi="Times New Roman" w:cs="Times New Roman"/>
          <w:color w:val="000000" w:themeColor="text1"/>
        </w:rPr>
        <w:t>of</w:t>
      </w:r>
      <w:r w:rsidR="00752C57" w:rsidRPr="002B04B2">
        <w:rPr>
          <w:rFonts w:ascii="Times New Roman" w:hAnsi="Times New Roman" w:cs="Times New Roman"/>
          <w:color w:val="000000" w:themeColor="text1"/>
        </w:rPr>
        <w:t xml:space="preserve"> the 2D </w:t>
      </w:r>
      <w:r w:rsidR="00D51044" w:rsidRPr="002B04B2">
        <w:rPr>
          <w:rFonts w:ascii="Times New Roman" w:hAnsi="Times New Roman" w:cs="Times New Roman"/>
          <w:color w:val="000000" w:themeColor="text1"/>
        </w:rPr>
        <w:t xml:space="preserve">models (Fig. </w:t>
      </w:r>
      <w:r w:rsidR="008D602C" w:rsidRPr="002B04B2">
        <w:rPr>
          <w:rFonts w:ascii="Times New Roman" w:hAnsi="Times New Roman" w:cs="Times New Roman"/>
          <w:color w:val="000000" w:themeColor="text1"/>
        </w:rPr>
        <w:t>5</w:t>
      </w:r>
      <w:r w:rsidR="00D51044" w:rsidRPr="002B04B2">
        <w:rPr>
          <w:rFonts w:ascii="Times New Roman" w:hAnsi="Times New Roman" w:cs="Times New Roman"/>
          <w:color w:val="000000" w:themeColor="text1"/>
        </w:rPr>
        <w:t xml:space="preserve"> a-</w:t>
      </w:r>
      <w:r w:rsidR="002E1469" w:rsidRPr="002B04B2">
        <w:rPr>
          <w:rFonts w:ascii="Times New Roman" w:hAnsi="Times New Roman" w:cs="Times New Roman"/>
          <w:color w:val="000000" w:themeColor="text1"/>
        </w:rPr>
        <w:t>c</w:t>
      </w:r>
      <w:r w:rsidR="00D51044" w:rsidRPr="002B04B2">
        <w:rPr>
          <w:rFonts w:ascii="Times New Roman" w:hAnsi="Times New Roman" w:cs="Times New Roman"/>
          <w:color w:val="000000" w:themeColor="text1"/>
        </w:rPr>
        <w:t xml:space="preserve">) </w:t>
      </w:r>
      <w:r w:rsidR="00752C57" w:rsidRPr="002B04B2">
        <w:rPr>
          <w:rFonts w:ascii="Times New Roman" w:hAnsi="Times New Roman" w:cs="Times New Roman"/>
          <w:color w:val="000000" w:themeColor="text1"/>
        </w:rPr>
        <w:t xml:space="preserve">using the approach of </w:t>
      </w:r>
      <w:r w:rsidR="00752C57" w:rsidRPr="002B04B2">
        <w:rPr>
          <w:rFonts w:ascii="Times New Roman" w:hAnsi="Times New Roman" w:cs="Times New Roman"/>
          <w:color w:val="000000" w:themeColor="text1"/>
          <w:lang w:val="en-US"/>
        </w:rPr>
        <w:t>Schwalenberg et al., 2002.</w:t>
      </w:r>
      <w:r w:rsidR="00D51044" w:rsidRPr="002B04B2">
        <w:rPr>
          <w:rFonts w:ascii="Times New Roman" w:hAnsi="Times New Roman" w:cs="Times New Roman"/>
          <w:color w:val="000000" w:themeColor="text1"/>
          <w:lang w:val="en-US"/>
        </w:rPr>
        <w:t xml:space="preserve"> The </w:t>
      </w:r>
      <w:r w:rsidR="00D51044" w:rsidRPr="002B04B2">
        <w:rPr>
          <w:rFonts w:ascii="Times New Roman" w:hAnsi="Times New Roman" w:cs="Times New Roman"/>
          <w:color w:val="000000" w:themeColor="text1"/>
        </w:rPr>
        <w:t>subfigures a), b) and c) correspond to profiles p0, p1, p2, respectively.</w:t>
      </w:r>
      <w:r w:rsidR="002451F3" w:rsidRPr="002B04B2">
        <w:rPr>
          <w:rFonts w:ascii="Times New Roman" w:hAnsi="Times New Roman" w:cs="Times New Roman"/>
          <w:color w:val="000000" w:themeColor="text1"/>
        </w:rPr>
        <w:t xml:space="preserve"> </w:t>
      </w:r>
    </w:p>
    <w:p w14:paraId="34A37909" w14:textId="77777777" w:rsidR="003E74A4" w:rsidRPr="002B04B2" w:rsidRDefault="003E74A4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5D94AB34" w14:textId="4BC7B950" w:rsidR="003E74A4" w:rsidRPr="002B04B2" w:rsidRDefault="00612AFC" w:rsidP="00612AFC">
      <w:pPr>
        <w:pStyle w:val="Caption"/>
        <w:jc w:val="center"/>
        <w:rPr>
          <w:rFonts w:ascii="Times New Roman" w:hAnsi="Times New Roman" w:cs="Times New Roman"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3CC571B0" wp14:editId="10BC1130">
            <wp:extent cx="4626321" cy="5349589"/>
            <wp:effectExtent l="0" t="0" r="3175" b="3810"/>
            <wp:docPr id="1625895789" name="Grafik 4" descr="Ein Bild, das Text, Screenshot, Software, Multimedia-Softwar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95789" name="Grafik 4" descr="Ein Bild, das Text, Screenshot, Software, Multimedia-Softwar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362" cy="536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22228" w14:textId="77777777" w:rsidR="00EE35A5" w:rsidRPr="002B04B2" w:rsidRDefault="00EE35A5" w:rsidP="00612AFC">
      <w:pPr>
        <w:pStyle w:val="Caption"/>
        <w:jc w:val="center"/>
        <w:rPr>
          <w:rFonts w:ascii="Times New Roman" w:hAnsi="Times New Roman" w:cs="Times New Roman"/>
          <w:color w:val="000000" w:themeColor="text1"/>
        </w:rPr>
      </w:pPr>
    </w:p>
    <w:p w14:paraId="2B78D258" w14:textId="1CCED572" w:rsidR="003E74A4" w:rsidRPr="002B04B2" w:rsidRDefault="003E74A4" w:rsidP="003E74A4">
      <w:pPr>
        <w:pStyle w:val="Caption"/>
        <w:rPr>
          <w:color w:val="000000" w:themeColor="text1"/>
        </w:rPr>
      </w:pPr>
      <w:r w:rsidRPr="002B04B2">
        <w:rPr>
          <w:color w:val="000000" w:themeColor="text1"/>
        </w:rPr>
        <w:t>Figure A3: Stratigraphy and apparent resistivities of laterolog measurements in borehole HJB-1 with depth of penetrated aquifers (modified after Bussert et al. 2017) and average apparent resistivities (</w:t>
      </w:r>
      <w:r w:rsidRPr="002B04B2">
        <w:rPr>
          <w:rFonts w:ascii="Calibri" w:hAnsi="Calibri" w:cs="Calibri"/>
          <w:color w:val="000000" w:themeColor="text1"/>
        </w:rPr>
        <w:t>ρ</w:t>
      </w:r>
      <w:r w:rsidRPr="002B04B2">
        <w:rPr>
          <w:color w:val="000000" w:themeColor="text1"/>
          <w:vertAlign w:val="subscript"/>
        </w:rPr>
        <w:t>hor</w:t>
      </w:r>
      <w:r w:rsidRPr="002B04B2">
        <w:rPr>
          <w:rFonts w:ascii="Calibri" w:hAnsi="Calibri" w:cs="Calibri"/>
          <w:color w:val="000000" w:themeColor="text1"/>
        </w:rPr>
        <w:t>, ρ</w:t>
      </w:r>
      <w:r w:rsidRPr="002B04B2">
        <w:rPr>
          <w:color w:val="000000" w:themeColor="text1"/>
          <w:vertAlign w:val="subscript"/>
        </w:rPr>
        <w:t>ver</w:t>
      </w:r>
      <w:r w:rsidRPr="002B04B2">
        <w:rPr>
          <w:color w:val="000000" w:themeColor="text1"/>
        </w:rPr>
        <w:t xml:space="preserve">) of HJB-1 for horizontally and vertically flowing currents obtained by averaging the laterolog data (following Pedersen et al. 1992). As </w:t>
      </w:r>
      <w:r w:rsidRPr="002B04B2">
        <w:rPr>
          <w:rFonts w:ascii="Calibri" w:hAnsi="Calibri" w:cs="Calibri"/>
          <w:color w:val="000000" w:themeColor="text1"/>
        </w:rPr>
        <w:t>ρ</w:t>
      </w:r>
      <w:r w:rsidRPr="002B04B2">
        <w:rPr>
          <w:color w:val="000000" w:themeColor="text1"/>
          <w:vertAlign w:val="subscript"/>
        </w:rPr>
        <w:t>hor</w:t>
      </w:r>
      <w:r w:rsidRPr="002B04B2">
        <w:rPr>
          <w:rFonts w:ascii="Calibri" w:hAnsi="Calibri" w:cs="Calibri"/>
          <w:color w:val="000000" w:themeColor="text1"/>
        </w:rPr>
        <w:t xml:space="preserve"> </w:t>
      </w:r>
      <w:r w:rsidRPr="002B04B2">
        <w:rPr>
          <w:rFonts w:cs="Calibri"/>
          <w:color w:val="000000" w:themeColor="text1"/>
        </w:rPr>
        <w:t>and</w:t>
      </w:r>
      <w:r w:rsidRPr="002B04B2">
        <w:rPr>
          <w:rFonts w:ascii="Calibri" w:hAnsi="Calibri" w:cs="Calibri"/>
          <w:color w:val="000000" w:themeColor="text1"/>
        </w:rPr>
        <w:t xml:space="preserve"> ρ</w:t>
      </w:r>
      <w:r w:rsidRPr="002B04B2">
        <w:rPr>
          <w:color w:val="000000" w:themeColor="text1"/>
          <w:vertAlign w:val="subscript"/>
        </w:rPr>
        <w:t>ver</w:t>
      </w:r>
      <w:r w:rsidRPr="002B04B2">
        <w:rPr>
          <w:color w:val="000000" w:themeColor="text1"/>
        </w:rPr>
        <w:t xml:space="preserve"> are approximately the same, an isotropic inversion approach is justified. The location of an aquifer and a minimum in resistivity in borehole HJB-1 at approx. 20 m depth match the conductive anomaly in the 3D model at the borehole location (cf. C2 in Figs. 4 &amp; 5). </w:t>
      </w:r>
      <w:bookmarkStart w:id="0" w:name="_Hlk142042076"/>
      <w:r w:rsidRPr="002B04B2">
        <w:rPr>
          <w:color w:val="000000" w:themeColor="text1"/>
        </w:rPr>
        <w:t>Note, that the resistivities obtained with focused electrical resistivity measurements in the borehole HJB-1 cannot be directly correlated to the resistivity model</w:t>
      </w:r>
      <w:r w:rsidR="00612AFC" w:rsidRPr="002B04B2">
        <w:rPr>
          <w:color w:val="000000" w:themeColor="text1"/>
        </w:rPr>
        <w:t>s</w:t>
      </w:r>
      <w:r w:rsidRPr="002B04B2">
        <w:rPr>
          <w:color w:val="000000" w:themeColor="text1"/>
        </w:rPr>
        <w:t xml:space="preserve"> obtained with RMT data due to the different measurement methods and their resolution scales.</w:t>
      </w:r>
      <w:r w:rsidR="00612AFC" w:rsidRPr="002B04B2">
        <w:rPr>
          <w:color w:val="000000" w:themeColor="text1"/>
        </w:rPr>
        <w:t xml:space="preserve"> However, a comparison of the </w:t>
      </w:r>
      <w:r w:rsidR="00AB7FCC" w:rsidRPr="002B04B2">
        <w:rPr>
          <w:color w:val="000000" w:themeColor="text1"/>
        </w:rPr>
        <w:t xml:space="preserve">upper </w:t>
      </w:r>
      <w:r w:rsidR="00612AFC" w:rsidRPr="002B04B2">
        <w:rPr>
          <w:color w:val="000000" w:themeColor="text1"/>
        </w:rPr>
        <w:t xml:space="preserve">30 m of the 3D RMT model </w:t>
      </w:r>
      <w:r w:rsidR="00AB7FCC" w:rsidRPr="002B04B2">
        <w:rPr>
          <w:color w:val="000000" w:themeColor="text1"/>
        </w:rPr>
        <w:t xml:space="preserve">at the borehole location </w:t>
      </w:r>
      <w:r w:rsidR="00612AFC" w:rsidRPr="002B04B2">
        <w:rPr>
          <w:color w:val="000000" w:themeColor="text1"/>
        </w:rPr>
        <w:t>to the stratigraphy indicates a correlation of the sandy top layer and the clays and mudstones below with high and low resistivities in the model, respectively.</w:t>
      </w:r>
    </w:p>
    <w:bookmarkEnd w:id="0"/>
    <w:p w14:paraId="5743C2CA" w14:textId="77777777" w:rsidR="003E74A4" w:rsidRPr="002B04B2" w:rsidRDefault="003E74A4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0BE20B9A" w14:textId="23B2BF1F" w:rsidR="004346B3" w:rsidRPr="002B04B2" w:rsidRDefault="004346B3" w:rsidP="004346B3">
      <w:pPr>
        <w:pStyle w:val="Caption"/>
        <w:jc w:val="center"/>
        <w:rPr>
          <w:rFonts w:ascii="Times New Roman" w:hAnsi="Times New Roman" w:cs="Times New Roman"/>
          <w:color w:val="000000" w:themeColor="text1"/>
        </w:rPr>
      </w:pPr>
    </w:p>
    <w:p w14:paraId="001E4066" w14:textId="77777777" w:rsidR="004346B3" w:rsidRPr="002B04B2" w:rsidRDefault="004346B3" w:rsidP="00F9238B">
      <w:pPr>
        <w:pStyle w:val="Caption"/>
        <w:rPr>
          <w:rFonts w:ascii="Times New Roman" w:hAnsi="Times New Roman" w:cs="Times New Roman"/>
          <w:color w:val="000000" w:themeColor="text1"/>
        </w:rPr>
      </w:pPr>
    </w:p>
    <w:p w14:paraId="2778F7CB" w14:textId="582CBA4D" w:rsidR="00F31C79" w:rsidRPr="002B04B2" w:rsidRDefault="00F31C79" w:rsidP="00120E99">
      <w:pPr>
        <w:keepNext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3CEF61D6" w14:textId="22CF38F0" w:rsidR="001F5463" w:rsidRPr="002B04B2" w:rsidRDefault="00342E84" w:rsidP="001F5463">
      <w:pPr>
        <w:suppressAutoHyphens w:val="0"/>
        <w:autoSpaceDE w:val="0"/>
        <w:adjustRightInd w:val="0"/>
        <w:jc w:val="center"/>
        <w:textAlignment w:val="auto"/>
        <w:rPr>
          <w:i/>
          <w:color w:val="000000" w:themeColor="text1"/>
        </w:rPr>
      </w:pPr>
      <w:r w:rsidRPr="002B04B2">
        <w:rPr>
          <w:noProof/>
          <w:color w:val="000000" w:themeColor="text1"/>
        </w:rPr>
        <w:drawing>
          <wp:inline distT="0" distB="0" distL="0" distR="0" wp14:anchorId="3CB6BC57" wp14:editId="092CA170">
            <wp:extent cx="5577840" cy="3722475"/>
            <wp:effectExtent l="0" t="0" r="3810" b="0"/>
            <wp:docPr id="27936828" name="Grafik 1" descr="Ein Bild, das Text, Screenshot, Rechteck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6828" name="Grafik 1" descr="Ein Bild, das Text, Screenshot, Rechteck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158" cy="372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EAAE" w14:textId="77777777" w:rsidR="001F5463" w:rsidRPr="002B04B2" w:rsidRDefault="001F5463" w:rsidP="001F5463">
      <w:pPr>
        <w:suppressAutoHyphens w:val="0"/>
        <w:autoSpaceDE w:val="0"/>
        <w:adjustRightInd w:val="0"/>
        <w:textAlignment w:val="auto"/>
        <w:rPr>
          <w:i/>
          <w:color w:val="000000" w:themeColor="text1"/>
        </w:rPr>
      </w:pPr>
    </w:p>
    <w:p w14:paraId="528F7186" w14:textId="59D3BC14" w:rsidR="00751CB6" w:rsidRPr="002B04B2" w:rsidRDefault="0096412E" w:rsidP="001F5463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i/>
          <w:iCs/>
          <w:color w:val="000000" w:themeColor="text1"/>
        </w:rPr>
      </w:pPr>
      <w:r w:rsidRPr="002B04B2">
        <w:rPr>
          <w:i/>
          <w:color w:val="000000" w:themeColor="text1"/>
        </w:rPr>
        <w:t>Figure A4</w:t>
      </w:r>
      <w:r w:rsidR="0065369D" w:rsidRPr="002B04B2">
        <w:rPr>
          <w:i/>
          <w:color w:val="000000" w:themeColor="text1"/>
        </w:rPr>
        <w:t>:</w:t>
      </w:r>
      <w:r w:rsidR="001F5463" w:rsidRPr="002B04B2">
        <w:rPr>
          <w:rFonts w:ascii="Times New Roman" w:hAnsi="Times New Roman" w:cs="Times New Roman"/>
          <w:i/>
          <w:color w:val="000000" w:themeColor="text1"/>
        </w:rPr>
        <w:t xml:space="preserve"> RMS distribution in TE</w:t>
      </w:r>
      <w:r w:rsidR="00342E84" w:rsidRPr="002B04B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1F5463" w:rsidRPr="002B04B2">
        <w:rPr>
          <w:rFonts w:ascii="Times New Roman" w:hAnsi="Times New Roman" w:cs="Times New Roman"/>
          <w:i/>
          <w:color w:val="000000" w:themeColor="text1"/>
        </w:rPr>
        <w:t>mode (a) and TM</w:t>
      </w:r>
      <w:r w:rsidR="00342E84" w:rsidRPr="002B04B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1F5463" w:rsidRPr="002B04B2">
        <w:rPr>
          <w:rFonts w:ascii="Times New Roman" w:hAnsi="Times New Roman" w:cs="Times New Roman"/>
          <w:i/>
          <w:color w:val="000000" w:themeColor="text1"/>
        </w:rPr>
        <w:t xml:space="preserve">mode (b) </w:t>
      </w:r>
      <w:r w:rsidR="001F5463" w:rsidRPr="002B04B2">
        <w:rPr>
          <w:i/>
          <w:color w:val="000000" w:themeColor="text1"/>
        </w:rPr>
        <w:t>averaged over frequency for all stations included in the 2D inversions</w:t>
      </w:r>
      <w:r w:rsidR="001F5463" w:rsidRPr="002B04B2">
        <w:rPr>
          <w:rFonts w:ascii="Times New Roman" w:hAnsi="Times New Roman" w:cs="Times New Roman"/>
          <w:i/>
          <w:color w:val="000000" w:themeColor="text1"/>
        </w:rPr>
        <w:t xml:space="preserve">. </w:t>
      </w:r>
      <w:r w:rsidR="001F5463" w:rsidRPr="002B04B2">
        <w:rPr>
          <w:i/>
          <w:color w:val="000000" w:themeColor="text1"/>
        </w:rPr>
        <w:t>Overall, the</w:t>
      </w:r>
      <w:r w:rsidR="00396833" w:rsidRPr="002B04B2">
        <w:rPr>
          <w:i/>
          <w:color w:val="000000" w:themeColor="text1"/>
        </w:rPr>
        <w:t xml:space="preserve"> RMS</w:t>
      </w:r>
      <w:r w:rsidR="006D23F2" w:rsidRPr="002B04B2">
        <w:rPr>
          <w:i/>
          <w:color w:val="000000" w:themeColor="text1"/>
        </w:rPr>
        <w:t xml:space="preserve"> fit</w:t>
      </w:r>
      <w:r w:rsidR="001F5463" w:rsidRPr="002B04B2">
        <w:rPr>
          <w:i/>
          <w:color w:val="000000" w:themeColor="text1"/>
        </w:rPr>
        <w:t xml:space="preserve"> for phases is </w:t>
      </w:r>
      <w:r w:rsidR="006D23F2" w:rsidRPr="002B04B2">
        <w:rPr>
          <w:i/>
          <w:color w:val="000000" w:themeColor="text1"/>
        </w:rPr>
        <w:t>better</w:t>
      </w:r>
      <w:r w:rsidR="001F5463" w:rsidRPr="002B04B2">
        <w:rPr>
          <w:i/>
          <w:color w:val="000000" w:themeColor="text1"/>
        </w:rPr>
        <w:t xml:space="preserve"> than for apparent resistivities.</w:t>
      </w:r>
    </w:p>
    <w:p w14:paraId="0E3AAFB5" w14:textId="3DD07193" w:rsidR="00F31C79" w:rsidRPr="002B04B2" w:rsidRDefault="00E27B60" w:rsidP="008F6ADB">
      <w:pPr>
        <w:pStyle w:val="Caption"/>
        <w:jc w:val="center"/>
        <w:rPr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490A22E9" wp14:editId="1F812E6C">
            <wp:extent cx="6332220" cy="6630035"/>
            <wp:effectExtent l="0" t="0" r="0" b="0"/>
            <wp:docPr id="17151415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63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D9C18" w14:textId="77777777" w:rsidR="008F6ADB" w:rsidRPr="002B04B2" w:rsidRDefault="008F6ADB" w:rsidP="008F6ADB">
      <w:pPr>
        <w:pStyle w:val="Caption"/>
        <w:jc w:val="center"/>
        <w:rPr>
          <w:color w:val="000000" w:themeColor="text1"/>
        </w:rPr>
      </w:pPr>
    </w:p>
    <w:p w14:paraId="39605195" w14:textId="72518CF5" w:rsidR="008F6ADB" w:rsidRPr="002B04B2" w:rsidRDefault="008F6ADB" w:rsidP="00070AEE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i/>
          <w:color w:val="000000" w:themeColor="text1"/>
        </w:rPr>
      </w:pPr>
      <w:r w:rsidRPr="002B04B2">
        <w:rPr>
          <w:i/>
          <w:color w:val="000000" w:themeColor="text1"/>
        </w:rPr>
        <w:t>Figure A5: Pseudo-sections of profile p0 for</w:t>
      </w:r>
      <w:r w:rsidRPr="002B04B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0D6709" w:rsidRPr="002B04B2">
        <w:rPr>
          <w:rFonts w:ascii="Times New Roman" w:hAnsi="Times New Roman" w:cs="Times New Roman"/>
          <w:i/>
          <w:color w:val="000000" w:themeColor="text1"/>
        </w:rPr>
        <w:t xml:space="preserve">(a) </w:t>
      </w:r>
      <w:r w:rsidRPr="002B04B2">
        <w:rPr>
          <w:rFonts w:ascii="Times New Roman" w:hAnsi="Times New Roman" w:cs="Times New Roman"/>
          <w:i/>
          <w:color w:val="000000" w:themeColor="text1"/>
        </w:rPr>
        <w:t>TE</w:t>
      </w:r>
      <w:r w:rsidR="00342E84" w:rsidRPr="002B04B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B04B2">
        <w:rPr>
          <w:rFonts w:ascii="Times New Roman" w:hAnsi="Times New Roman" w:cs="Times New Roman"/>
          <w:i/>
          <w:color w:val="000000" w:themeColor="text1"/>
        </w:rPr>
        <w:t>mode and</w:t>
      </w:r>
      <w:r w:rsidR="000D6709" w:rsidRPr="002B04B2">
        <w:rPr>
          <w:rFonts w:ascii="Times New Roman" w:hAnsi="Times New Roman" w:cs="Times New Roman"/>
          <w:i/>
          <w:color w:val="000000" w:themeColor="text1"/>
        </w:rPr>
        <w:t xml:space="preserve"> (b)</w:t>
      </w:r>
      <w:r w:rsidRPr="002B04B2">
        <w:rPr>
          <w:rFonts w:ascii="Times New Roman" w:hAnsi="Times New Roman" w:cs="Times New Roman"/>
          <w:i/>
          <w:color w:val="000000" w:themeColor="text1"/>
        </w:rPr>
        <w:t xml:space="preserve"> TM</w:t>
      </w:r>
      <w:r w:rsidR="00342E84" w:rsidRPr="002B04B2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2B04B2">
        <w:rPr>
          <w:rFonts w:ascii="Times New Roman" w:hAnsi="Times New Roman" w:cs="Times New Roman"/>
          <w:i/>
          <w:color w:val="000000" w:themeColor="text1"/>
        </w:rPr>
        <w:t>mode of</w:t>
      </w:r>
      <w:r w:rsidR="00070AEE" w:rsidRPr="002B04B2">
        <w:rPr>
          <w:rFonts w:ascii="Times New Roman" w:hAnsi="Times New Roman" w:cs="Times New Roman"/>
          <w:i/>
          <w:color w:val="000000" w:themeColor="text1"/>
        </w:rPr>
        <w:t xml:space="preserve"> rotated</w:t>
      </w:r>
      <w:r w:rsidRPr="002B04B2">
        <w:rPr>
          <w:rFonts w:ascii="Times New Roman" w:hAnsi="Times New Roman" w:cs="Times New Roman"/>
          <w:i/>
          <w:color w:val="000000" w:themeColor="text1"/>
        </w:rPr>
        <w:t xml:space="preserve"> measured and predicted </w:t>
      </w:r>
      <w:r w:rsidR="00070AEE" w:rsidRPr="002B04B2">
        <w:rPr>
          <w:rFonts w:ascii="Times New Roman" w:hAnsi="Times New Roman" w:cs="Times New Roman"/>
          <w:i/>
          <w:color w:val="000000" w:themeColor="text1"/>
        </w:rPr>
        <w:t xml:space="preserve">data. </w:t>
      </w:r>
      <w:r w:rsidR="00070AEE" w:rsidRPr="002B04B2">
        <w:rPr>
          <w:i/>
          <w:color w:val="000000" w:themeColor="text1"/>
        </w:rPr>
        <w:t>Black colour marks single data points excluded from the</w:t>
      </w:r>
      <w:r w:rsidR="00666E4C" w:rsidRPr="002B04B2">
        <w:rPr>
          <w:i/>
          <w:color w:val="000000" w:themeColor="text1"/>
        </w:rPr>
        <w:t xml:space="preserve"> </w:t>
      </w:r>
      <w:r w:rsidR="0052769F" w:rsidRPr="002B04B2">
        <w:rPr>
          <w:i/>
          <w:color w:val="000000" w:themeColor="text1"/>
        </w:rPr>
        <w:t xml:space="preserve">2D </w:t>
      </w:r>
      <w:r w:rsidR="00666E4C" w:rsidRPr="002B04B2">
        <w:rPr>
          <w:i/>
          <w:color w:val="000000" w:themeColor="text1"/>
        </w:rPr>
        <w:t>inversion</w:t>
      </w:r>
      <w:r w:rsidR="00070AEE" w:rsidRPr="002B04B2">
        <w:rPr>
          <w:i/>
          <w:color w:val="000000" w:themeColor="text1"/>
        </w:rPr>
        <w:t>.</w:t>
      </w:r>
    </w:p>
    <w:p w14:paraId="0346CDAC" w14:textId="51B92A1A" w:rsidR="00070AEE" w:rsidRPr="002B04B2" w:rsidRDefault="00AA3184" w:rsidP="00070AEE">
      <w:pPr>
        <w:pStyle w:val="Caption"/>
        <w:jc w:val="center"/>
        <w:rPr>
          <w:iCs w:val="0"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5E2F8ED2" wp14:editId="5CE98213">
            <wp:extent cx="6332220" cy="6630035"/>
            <wp:effectExtent l="0" t="0" r="0" b="0"/>
            <wp:docPr id="1989885174" name="Grafik 7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85174" name="Grafik 7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63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DB1F" w14:textId="77777777" w:rsidR="004744A8" w:rsidRPr="002B04B2" w:rsidRDefault="004744A8" w:rsidP="00070AEE">
      <w:pPr>
        <w:pStyle w:val="Caption"/>
        <w:jc w:val="center"/>
        <w:rPr>
          <w:iCs w:val="0"/>
          <w:color w:val="000000" w:themeColor="text1"/>
        </w:rPr>
      </w:pPr>
    </w:p>
    <w:p w14:paraId="78B656A5" w14:textId="3B7E6DDF" w:rsidR="00070AEE" w:rsidRPr="002B04B2" w:rsidRDefault="00070AEE" w:rsidP="00070AEE">
      <w:pPr>
        <w:pStyle w:val="Caption"/>
        <w:rPr>
          <w:iCs w:val="0"/>
          <w:color w:val="000000" w:themeColor="text1"/>
        </w:rPr>
      </w:pPr>
      <w:r w:rsidRPr="002B04B2">
        <w:rPr>
          <w:iCs w:val="0"/>
          <w:color w:val="000000" w:themeColor="text1"/>
        </w:rPr>
        <w:t xml:space="preserve">Figure A6: Pseudo-sections of profile p1 </w:t>
      </w:r>
      <w:r w:rsidR="00CF7DD7" w:rsidRPr="002B04B2">
        <w:rPr>
          <w:rFonts w:ascii="Times New Roman" w:hAnsi="Times New Roman" w:cs="Times New Roman"/>
          <w:iCs w:val="0"/>
          <w:color w:val="000000" w:themeColor="text1"/>
        </w:rPr>
        <w:t>(a)</w:t>
      </w:r>
      <w:r w:rsidR="00CF7DD7" w:rsidRPr="002B04B2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CF7DD7" w:rsidRPr="002B04B2">
        <w:rPr>
          <w:rFonts w:ascii="Times New Roman" w:hAnsi="Times New Roman" w:cs="Times New Roman"/>
          <w:color w:val="000000" w:themeColor="text1"/>
        </w:rPr>
        <w:t>TE</w:t>
      </w:r>
      <w:r w:rsidR="00CF7DD7" w:rsidRPr="002B04B2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CF7DD7" w:rsidRPr="002B04B2">
        <w:rPr>
          <w:rFonts w:ascii="Times New Roman" w:hAnsi="Times New Roman" w:cs="Times New Roman"/>
          <w:color w:val="000000" w:themeColor="text1"/>
        </w:rPr>
        <w:t>mode and</w:t>
      </w:r>
      <w:r w:rsidR="00CF7DD7" w:rsidRPr="002B04B2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CF7DD7" w:rsidRPr="002B04B2">
        <w:rPr>
          <w:rFonts w:ascii="Times New Roman" w:hAnsi="Times New Roman" w:cs="Times New Roman"/>
          <w:color w:val="000000" w:themeColor="text1"/>
        </w:rPr>
        <w:t>(b) TM</w:t>
      </w:r>
      <w:r w:rsidR="00CF7DD7" w:rsidRPr="002B04B2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r w:rsidR="00CF7DD7" w:rsidRPr="002B04B2">
        <w:rPr>
          <w:rFonts w:ascii="Times New Roman" w:hAnsi="Times New Roman" w:cs="Times New Roman"/>
          <w:color w:val="000000" w:themeColor="text1"/>
        </w:rPr>
        <w:t>mode</w:t>
      </w:r>
      <w:r w:rsidR="00CF7DD7" w:rsidRPr="002B04B2">
        <w:rPr>
          <w:rFonts w:ascii="Times New Roman" w:hAnsi="Times New Roman" w:cs="Times New Roman"/>
          <w:iCs w:val="0"/>
          <w:color w:val="000000" w:themeColor="text1"/>
        </w:rPr>
        <w:t xml:space="preserve"> 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of rotated measured and predicted data. </w:t>
      </w:r>
      <w:r w:rsidRPr="002B04B2">
        <w:rPr>
          <w:iCs w:val="0"/>
          <w:color w:val="000000" w:themeColor="text1"/>
        </w:rPr>
        <w:t>Black colour marks single data points excluded from the</w:t>
      </w:r>
      <w:r w:rsidR="0052769F" w:rsidRPr="002B04B2">
        <w:rPr>
          <w:iCs w:val="0"/>
          <w:color w:val="000000" w:themeColor="text1"/>
        </w:rPr>
        <w:t xml:space="preserve"> 2D</w:t>
      </w:r>
      <w:r w:rsidR="00666E4C" w:rsidRPr="002B04B2">
        <w:rPr>
          <w:iCs w:val="0"/>
          <w:color w:val="000000" w:themeColor="text1"/>
        </w:rPr>
        <w:t xml:space="preserve"> inversion</w:t>
      </w:r>
      <w:r w:rsidRPr="002B04B2">
        <w:rPr>
          <w:iCs w:val="0"/>
          <w:color w:val="000000" w:themeColor="text1"/>
        </w:rPr>
        <w:t>.</w:t>
      </w:r>
    </w:p>
    <w:p w14:paraId="4008ACD7" w14:textId="77777777" w:rsidR="00A00535" w:rsidRPr="002B04B2" w:rsidRDefault="00A00535" w:rsidP="00070AEE">
      <w:pPr>
        <w:pStyle w:val="Caption"/>
        <w:rPr>
          <w:iCs w:val="0"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002A8FA9" wp14:editId="53D7AD39">
            <wp:extent cx="6332220" cy="6634480"/>
            <wp:effectExtent l="0" t="0" r="0" b="0"/>
            <wp:docPr id="312724380" name="Grafik 2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24380" name="Grafik 2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A3DEB" w14:textId="77777777" w:rsidR="00A00535" w:rsidRPr="002B04B2" w:rsidRDefault="00A00535" w:rsidP="00070AEE">
      <w:pPr>
        <w:pStyle w:val="Caption"/>
        <w:rPr>
          <w:iCs w:val="0"/>
          <w:color w:val="000000" w:themeColor="text1"/>
        </w:rPr>
      </w:pPr>
    </w:p>
    <w:p w14:paraId="4B32D8DC" w14:textId="7D590DEF" w:rsidR="00070AEE" w:rsidRPr="002B04B2" w:rsidRDefault="00070AEE" w:rsidP="00070AEE">
      <w:pPr>
        <w:pStyle w:val="Caption"/>
        <w:rPr>
          <w:iCs w:val="0"/>
          <w:color w:val="000000" w:themeColor="text1"/>
        </w:rPr>
      </w:pPr>
      <w:r w:rsidRPr="002B04B2">
        <w:rPr>
          <w:iCs w:val="0"/>
          <w:color w:val="000000" w:themeColor="text1"/>
        </w:rPr>
        <w:t>Figure A7: Pseudo-sections of profile p2 for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 </w:t>
      </w:r>
      <w:r w:rsidR="00CF7DD7" w:rsidRPr="002B04B2">
        <w:rPr>
          <w:rFonts w:ascii="Times New Roman" w:hAnsi="Times New Roman" w:cs="Times New Roman"/>
          <w:iCs w:val="0"/>
          <w:color w:val="000000" w:themeColor="text1"/>
        </w:rPr>
        <w:t xml:space="preserve">(a) TE mode and (b) TM mode 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of rotated measured and predicted data. </w:t>
      </w:r>
      <w:r w:rsidRPr="002B04B2">
        <w:rPr>
          <w:iCs w:val="0"/>
          <w:color w:val="000000" w:themeColor="text1"/>
        </w:rPr>
        <w:t>Black colour marks single data points excluded from the</w:t>
      </w:r>
      <w:r w:rsidR="0052769F" w:rsidRPr="002B04B2">
        <w:rPr>
          <w:iCs w:val="0"/>
          <w:color w:val="000000" w:themeColor="text1"/>
        </w:rPr>
        <w:t xml:space="preserve"> 2D</w:t>
      </w:r>
      <w:r w:rsidRPr="002B04B2">
        <w:rPr>
          <w:iCs w:val="0"/>
          <w:color w:val="000000" w:themeColor="text1"/>
        </w:rPr>
        <w:t xml:space="preserve"> inversion.</w:t>
      </w:r>
    </w:p>
    <w:p w14:paraId="1889C45E" w14:textId="163521C6" w:rsidR="004B4ED2" w:rsidRPr="002B04B2" w:rsidRDefault="005C6D55" w:rsidP="00DC2BC7">
      <w:pPr>
        <w:pStyle w:val="Caption"/>
        <w:jc w:val="center"/>
        <w:rPr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7F22E9E8" wp14:editId="4680264A">
            <wp:extent cx="5372514" cy="7594600"/>
            <wp:effectExtent l="0" t="0" r="0" b="6350"/>
            <wp:docPr id="467180444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86" cy="760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53DE9" w14:textId="3CDC0121" w:rsidR="00F31C79" w:rsidRPr="002B04B2" w:rsidRDefault="004B4ED2" w:rsidP="00396833">
      <w:pPr>
        <w:suppressAutoHyphens w:val="0"/>
        <w:autoSpaceDE w:val="0"/>
        <w:adjustRightInd w:val="0"/>
        <w:textAlignment w:val="auto"/>
        <w:rPr>
          <w:i/>
          <w:color w:val="000000" w:themeColor="text1"/>
        </w:rPr>
      </w:pPr>
      <w:r w:rsidRPr="002B04B2">
        <w:rPr>
          <w:i/>
          <w:color w:val="000000" w:themeColor="text1"/>
        </w:rPr>
        <w:t>Figure A</w:t>
      </w:r>
      <w:r w:rsidR="00070AEE" w:rsidRPr="002B04B2">
        <w:rPr>
          <w:i/>
          <w:color w:val="000000" w:themeColor="text1"/>
        </w:rPr>
        <w:t>8</w:t>
      </w:r>
      <w:r w:rsidRPr="002B04B2">
        <w:rPr>
          <w:i/>
          <w:color w:val="000000" w:themeColor="text1"/>
        </w:rPr>
        <w:t xml:space="preserve">: </w:t>
      </w:r>
      <w:r w:rsidRPr="002B04B2">
        <w:rPr>
          <w:rFonts w:ascii="Times New Roman" w:hAnsi="Times New Roman" w:cs="Times New Roman"/>
          <w:i/>
          <w:color w:val="000000" w:themeColor="text1"/>
        </w:rPr>
        <w:t xml:space="preserve">RMS distribution </w:t>
      </w:r>
      <w:r w:rsidRPr="002B04B2">
        <w:rPr>
          <w:i/>
          <w:color w:val="000000" w:themeColor="text1"/>
        </w:rPr>
        <w:t>averaged over frequency</w:t>
      </w:r>
      <w:r w:rsidR="00432E45" w:rsidRPr="002B04B2">
        <w:rPr>
          <w:i/>
          <w:color w:val="000000" w:themeColor="text1"/>
        </w:rPr>
        <w:t xml:space="preserve"> and components (a) and for individual impedance tensor components</w:t>
      </w:r>
      <w:r w:rsidR="001F5463" w:rsidRPr="002B04B2">
        <w:rPr>
          <w:i/>
          <w:color w:val="000000" w:themeColor="text1"/>
        </w:rPr>
        <w:t xml:space="preserve"> (</w:t>
      </w:r>
      <w:r w:rsidR="00432E45" w:rsidRPr="002B04B2">
        <w:rPr>
          <w:i/>
          <w:color w:val="000000" w:themeColor="text1"/>
        </w:rPr>
        <w:t>b</w:t>
      </w:r>
      <w:r w:rsidR="001F5463" w:rsidRPr="002B04B2">
        <w:rPr>
          <w:i/>
          <w:color w:val="000000" w:themeColor="text1"/>
        </w:rPr>
        <w:t>-e)</w:t>
      </w:r>
      <w:r w:rsidR="00432E45" w:rsidRPr="002B04B2">
        <w:rPr>
          <w:i/>
          <w:color w:val="000000" w:themeColor="text1"/>
        </w:rPr>
        <w:t xml:space="preserve"> for each station</w:t>
      </w:r>
      <w:r w:rsidRPr="002B04B2">
        <w:rPr>
          <w:i/>
          <w:color w:val="000000" w:themeColor="text1"/>
        </w:rPr>
        <w:t xml:space="preserve"> included in the 3D </w:t>
      </w:r>
      <w:r w:rsidR="001F5463" w:rsidRPr="002B04B2">
        <w:rPr>
          <w:i/>
          <w:color w:val="000000" w:themeColor="text1"/>
        </w:rPr>
        <w:t xml:space="preserve">inversion </w:t>
      </w:r>
      <w:r w:rsidR="00013186" w:rsidRPr="002B04B2">
        <w:rPr>
          <w:rFonts w:ascii="Times New Roman" w:hAnsi="Times New Roman" w:cs="Times New Roman"/>
          <w:i/>
          <w:color w:val="000000" w:themeColor="text1"/>
        </w:rPr>
        <w:t>and exemplary data fit plots for two stations</w:t>
      </w:r>
      <w:r w:rsidR="001F5463" w:rsidRPr="002B04B2">
        <w:rPr>
          <w:rFonts w:ascii="Times New Roman" w:hAnsi="Times New Roman" w:cs="Times New Roman"/>
          <w:i/>
          <w:color w:val="000000" w:themeColor="text1"/>
        </w:rPr>
        <w:t xml:space="preserve"> (below)</w:t>
      </w:r>
      <w:r w:rsidR="00D35680" w:rsidRPr="002B04B2">
        <w:rPr>
          <w:rFonts w:ascii="Times New Roman" w:hAnsi="Times New Roman" w:cs="Times New Roman"/>
          <w:i/>
          <w:color w:val="000000" w:themeColor="text1"/>
        </w:rPr>
        <w:t xml:space="preserve">. </w:t>
      </w:r>
      <w:r w:rsidR="00D35680" w:rsidRPr="002B04B2">
        <w:rPr>
          <w:i/>
          <w:color w:val="000000" w:themeColor="text1"/>
        </w:rPr>
        <w:t>Bl</w:t>
      </w:r>
      <w:r w:rsidRPr="002B04B2">
        <w:rPr>
          <w:i/>
          <w:color w:val="000000" w:themeColor="text1"/>
        </w:rPr>
        <w:t>ack dots mark components</w:t>
      </w:r>
      <w:r w:rsidR="004272C1" w:rsidRPr="002B04B2">
        <w:rPr>
          <w:i/>
          <w:color w:val="000000" w:themeColor="text1"/>
        </w:rPr>
        <w:t xml:space="preserve"> excluded from the inversion because of poor data quality</w:t>
      </w:r>
      <w:r w:rsidRPr="002B04B2">
        <w:rPr>
          <w:i/>
          <w:color w:val="000000" w:themeColor="text1"/>
        </w:rPr>
        <w:t>.</w:t>
      </w:r>
      <w:r w:rsidR="00465598" w:rsidRPr="002B04B2">
        <w:rPr>
          <w:i/>
          <w:color w:val="000000" w:themeColor="text1"/>
        </w:rPr>
        <w:t xml:space="preserve"> Overall, </w:t>
      </w:r>
      <w:r w:rsidR="00A07410" w:rsidRPr="002B04B2">
        <w:rPr>
          <w:i/>
          <w:color w:val="000000" w:themeColor="text1"/>
        </w:rPr>
        <w:t xml:space="preserve">the </w:t>
      </w:r>
      <w:r w:rsidR="00465598" w:rsidRPr="002B04B2">
        <w:rPr>
          <w:i/>
          <w:color w:val="000000" w:themeColor="text1"/>
        </w:rPr>
        <w:t>data fit in the northern part of the model is better</w:t>
      </w:r>
      <w:r w:rsidR="00013186" w:rsidRPr="002B04B2">
        <w:rPr>
          <w:i/>
          <w:color w:val="000000" w:themeColor="text1"/>
        </w:rPr>
        <w:t>.</w:t>
      </w:r>
      <w:r w:rsidR="00465598" w:rsidRPr="002B04B2">
        <w:rPr>
          <w:i/>
          <w:color w:val="000000" w:themeColor="text1"/>
        </w:rPr>
        <w:t xml:space="preserve"> </w:t>
      </w:r>
      <w:r w:rsidR="00EB2461" w:rsidRPr="002B04B2">
        <w:rPr>
          <w:rFonts w:ascii="Times New Roman" w:hAnsi="Times New Roman" w:cs="Times New Roman"/>
          <w:i/>
          <w:color w:val="000000" w:themeColor="text1"/>
          <w:kern w:val="0"/>
          <w:lang w:bidi="ar-SA"/>
        </w:rPr>
        <w:t xml:space="preserve">Figure modified after </w:t>
      </w:r>
      <w:r w:rsidR="00EB2461" w:rsidRPr="002B04B2">
        <w:rPr>
          <w:i/>
          <w:color w:val="000000" w:themeColor="text1"/>
        </w:rPr>
        <w:t xml:space="preserve">Rulff </w:t>
      </w:r>
      <w:r w:rsidR="00BB6AA0" w:rsidRPr="002B04B2">
        <w:rPr>
          <w:i/>
          <w:color w:val="000000" w:themeColor="text1"/>
        </w:rPr>
        <w:t>(</w:t>
      </w:r>
      <w:r w:rsidR="00EB2461" w:rsidRPr="002B04B2">
        <w:rPr>
          <w:i/>
          <w:color w:val="000000" w:themeColor="text1"/>
        </w:rPr>
        <w:t>2018</w:t>
      </w:r>
      <w:r w:rsidR="00BB6AA0" w:rsidRPr="002B04B2">
        <w:rPr>
          <w:i/>
          <w:color w:val="000000" w:themeColor="text1"/>
        </w:rPr>
        <w:t>)</w:t>
      </w:r>
      <w:r w:rsidR="00EB2461" w:rsidRPr="002B04B2">
        <w:rPr>
          <w:i/>
          <w:color w:val="000000" w:themeColor="text1"/>
        </w:rPr>
        <w:t>.</w:t>
      </w:r>
    </w:p>
    <w:p w14:paraId="14D54835" w14:textId="002670DB" w:rsidR="00892D3E" w:rsidRPr="002B04B2" w:rsidRDefault="00177600" w:rsidP="00070AEE">
      <w:pPr>
        <w:suppressAutoHyphens w:val="0"/>
        <w:autoSpaceDE w:val="0"/>
        <w:adjustRightInd w:val="0"/>
        <w:textAlignment w:val="auto"/>
        <w:rPr>
          <w:i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7DC91A77" wp14:editId="2F7A2D75">
            <wp:extent cx="6332220" cy="6737985"/>
            <wp:effectExtent l="0" t="0" r="0" b="5715"/>
            <wp:docPr id="1431942668" name="Grafik 1" descr="Ein Bild, das Screenshot, Farbigkeit, Quadra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42668" name="Grafik 1" descr="Ein Bild, das Screenshot, Farbigkeit, Quadra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7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E042A" w14:textId="77777777" w:rsidR="00892D3E" w:rsidRPr="002B04B2" w:rsidRDefault="00892D3E" w:rsidP="00070AEE">
      <w:pPr>
        <w:suppressAutoHyphens w:val="0"/>
        <w:autoSpaceDE w:val="0"/>
        <w:adjustRightInd w:val="0"/>
        <w:textAlignment w:val="auto"/>
        <w:rPr>
          <w:i/>
          <w:color w:val="000000" w:themeColor="text1"/>
        </w:rPr>
      </w:pPr>
    </w:p>
    <w:p w14:paraId="25BAC0F5" w14:textId="553FC323" w:rsidR="00070AEE" w:rsidRPr="002B04B2" w:rsidRDefault="00070AEE" w:rsidP="00070AEE">
      <w:pPr>
        <w:suppressAutoHyphens w:val="0"/>
        <w:autoSpaceDE w:val="0"/>
        <w:adjustRightInd w:val="0"/>
        <w:textAlignment w:val="auto"/>
        <w:rPr>
          <w:rFonts w:ascii="Times New Roman" w:hAnsi="Times New Roman" w:cs="Times New Roman"/>
          <w:i/>
          <w:color w:val="000000" w:themeColor="text1"/>
        </w:rPr>
      </w:pPr>
      <w:r w:rsidRPr="002B04B2">
        <w:rPr>
          <w:i/>
          <w:color w:val="000000" w:themeColor="text1"/>
        </w:rPr>
        <w:t>Figure A9: Pseudo-sections of profile p0 for</w:t>
      </w:r>
      <w:r w:rsidR="00153896" w:rsidRPr="002B04B2">
        <w:rPr>
          <w:i/>
          <w:color w:val="000000" w:themeColor="text1"/>
        </w:rPr>
        <w:t xml:space="preserve"> (a)</w:t>
      </w:r>
      <w:r w:rsidRPr="002B04B2">
        <w:rPr>
          <w:rFonts w:ascii="Times New Roman" w:hAnsi="Times New Roman" w:cs="Times New Roman"/>
          <w:i/>
          <w:color w:val="000000" w:themeColor="text1"/>
        </w:rPr>
        <w:t xml:space="preserve"> Zxy and</w:t>
      </w:r>
      <w:r w:rsidR="00153896" w:rsidRPr="002B04B2">
        <w:rPr>
          <w:rFonts w:ascii="Times New Roman" w:hAnsi="Times New Roman" w:cs="Times New Roman"/>
          <w:i/>
          <w:color w:val="000000" w:themeColor="text1"/>
        </w:rPr>
        <w:t xml:space="preserve"> (b)</w:t>
      </w:r>
      <w:r w:rsidRPr="002B04B2">
        <w:rPr>
          <w:rFonts w:ascii="Times New Roman" w:hAnsi="Times New Roman" w:cs="Times New Roman"/>
          <w:i/>
          <w:color w:val="000000" w:themeColor="text1"/>
        </w:rPr>
        <w:t xml:space="preserve"> Zyx components of measured and predicted data. </w:t>
      </w:r>
      <w:r w:rsidRPr="002B04B2">
        <w:rPr>
          <w:i/>
          <w:color w:val="000000" w:themeColor="text1"/>
        </w:rPr>
        <w:t>Black colour marks single data points excluded from the</w:t>
      </w:r>
      <w:r w:rsidR="0052769F" w:rsidRPr="002B04B2">
        <w:rPr>
          <w:i/>
          <w:color w:val="000000" w:themeColor="text1"/>
        </w:rPr>
        <w:t xml:space="preserve"> 3D</w:t>
      </w:r>
      <w:r w:rsidRPr="002B04B2">
        <w:rPr>
          <w:i/>
          <w:color w:val="000000" w:themeColor="text1"/>
        </w:rPr>
        <w:t xml:space="preserve"> inversion because of poor data quality.</w:t>
      </w:r>
    </w:p>
    <w:p w14:paraId="088939FE" w14:textId="77777777" w:rsidR="00070AEE" w:rsidRPr="002B04B2" w:rsidRDefault="00070AEE" w:rsidP="00070AEE">
      <w:pPr>
        <w:pStyle w:val="Caption"/>
        <w:rPr>
          <w:iCs w:val="0"/>
          <w:color w:val="000000" w:themeColor="text1"/>
        </w:rPr>
      </w:pPr>
    </w:p>
    <w:p w14:paraId="7C4560BD" w14:textId="77777777" w:rsidR="00BB4AB1" w:rsidRPr="002B04B2" w:rsidRDefault="00AD525C" w:rsidP="00070AEE">
      <w:pPr>
        <w:pStyle w:val="Caption"/>
        <w:rPr>
          <w:iCs w:val="0"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71E54118" wp14:editId="00002D47">
            <wp:extent cx="6332220" cy="6737985"/>
            <wp:effectExtent l="0" t="0" r="0" b="5715"/>
            <wp:docPr id="35605717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5717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7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4AB1" w:rsidRPr="002B04B2">
        <w:rPr>
          <w:iCs w:val="0"/>
          <w:color w:val="000000" w:themeColor="text1"/>
        </w:rPr>
        <w:t xml:space="preserve"> </w:t>
      </w:r>
    </w:p>
    <w:p w14:paraId="62B7C073" w14:textId="77777777" w:rsidR="00BB4AB1" w:rsidRPr="002B04B2" w:rsidRDefault="00BB4AB1" w:rsidP="00070AEE">
      <w:pPr>
        <w:pStyle w:val="Caption"/>
        <w:rPr>
          <w:iCs w:val="0"/>
          <w:color w:val="000000" w:themeColor="text1"/>
        </w:rPr>
      </w:pPr>
    </w:p>
    <w:p w14:paraId="119855D2" w14:textId="704D5B62" w:rsidR="00070AEE" w:rsidRPr="002B04B2" w:rsidRDefault="00070AEE" w:rsidP="00070AEE">
      <w:pPr>
        <w:pStyle w:val="Caption"/>
        <w:rPr>
          <w:iCs w:val="0"/>
          <w:color w:val="000000" w:themeColor="text1"/>
        </w:rPr>
      </w:pPr>
      <w:r w:rsidRPr="002B04B2">
        <w:rPr>
          <w:iCs w:val="0"/>
          <w:color w:val="000000" w:themeColor="text1"/>
        </w:rPr>
        <w:t>Figure A10: Pseudo-sections of profile p1 for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 </w:t>
      </w:r>
      <w:r w:rsidR="00153896" w:rsidRPr="002B04B2">
        <w:rPr>
          <w:iCs w:val="0"/>
          <w:color w:val="000000" w:themeColor="text1"/>
        </w:rPr>
        <w:t>(a)</w:t>
      </w:r>
      <w:r w:rsidR="00153896" w:rsidRPr="002B04B2">
        <w:rPr>
          <w:rFonts w:ascii="Times New Roman" w:hAnsi="Times New Roman" w:cs="Times New Roman"/>
          <w:iCs w:val="0"/>
          <w:color w:val="000000" w:themeColor="text1"/>
        </w:rPr>
        <w:t xml:space="preserve"> Zxy and (b) Zyx 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components of measured and predicted data. </w:t>
      </w:r>
      <w:r w:rsidRPr="002B04B2">
        <w:rPr>
          <w:iCs w:val="0"/>
          <w:color w:val="000000" w:themeColor="text1"/>
        </w:rPr>
        <w:t xml:space="preserve">Black colour marks single data points excluded from the </w:t>
      </w:r>
      <w:r w:rsidR="0052769F" w:rsidRPr="002B04B2">
        <w:rPr>
          <w:iCs w:val="0"/>
          <w:color w:val="000000" w:themeColor="text1"/>
        </w:rPr>
        <w:t xml:space="preserve">3D </w:t>
      </w:r>
      <w:r w:rsidRPr="002B04B2">
        <w:rPr>
          <w:iCs w:val="0"/>
          <w:color w:val="000000" w:themeColor="text1"/>
        </w:rPr>
        <w:t>inversion because of poor data quality.</w:t>
      </w:r>
    </w:p>
    <w:p w14:paraId="3954D03E" w14:textId="77777777" w:rsidR="007A45A0" w:rsidRPr="002B04B2" w:rsidRDefault="007A45A0" w:rsidP="00070AEE">
      <w:pPr>
        <w:pStyle w:val="Caption"/>
        <w:rPr>
          <w:iCs w:val="0"/>
          <w:color w:val="000000" w:themeColor="text1"/>
        </w:rPr>
      </w:pPr>
    </w:p>
    <w:p w14:paraId="76CB60DD" w14:textId="77777777" w:rsidR="00164DA5" w:rsidRPr="002B04B2" w:rsidRDefault="00164DA5" w:rsidP="00070AEE">
      <w:pPr>
        <w:pStyle w:val="Caption"/>
        <w:rPr>
          <w:iCs w:val="0"/>
          <w:color w:val="000000" w:themeColor="text1"/>
        </w:rPr>
      </w:pPr>
      <w:r w:rsidRPr="002B04B2">
        <w:rPr>
          <w:noProof/>
          <w:color w:val="000000" w:themeColor="text1"/>
        </w:rPr>
        <w:lastRenderedPageBreak/>
        <w:drawing>
          <wp:inline distT="0" distB="0" distL="0" distR="0" wp14:anchorId="30ECCBC9" wp14:editId="7350005C">
            <wp:extent cx="6332220" cy="6737985"/>
            <wp:effectExtent l="0" t="0" r="0" b="5715"/>
            <wp:docPr id="1334902" name="Grafik 1" descr="Ein Bild, das Screenshot, Farbigkeit, Quadrat, Rechte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02" name="Grafik 1" descr="Ein Bild, das Screenshot, Farbigkeit, Quadrat, Rechteck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67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42147" w14:textId="77777777" w:rsidR="00BB4AB1" w:rsidRPr="002B04B2" w:rsidRDefault="00BB4AB1" w:rsidP="00070AEE">
      <w:pPr>
        <w:pStyle w:val="Caption"/>
        <w:rPr>
          <w:iCs w:val="0"/>
          <w:color w:val="000000" w:themeColor="text1"/>
        </w:rPr>
      </w:pPr>
    </w:p>
    <w:p w14:paraId="39559F80" w14:textId="0C9D2EAC" w:rsidR="00070AEE" w:rsidRPr="002B04B2" w:rsidRDefault="00070AEE" w:rsidP="00070AEE">
      <w:pPr>
        <w:pStyle w:val="Caption"/>
        <w:rPr>
          <w:iCs w:val="0"/>
          <w:color w:val="000000" w:themeColor="text1"/>
        </w:rPr>
      </w:pPr>
      <w:r w:rsidRPr="002B04B2">
        <w:rPr>
          <w:iCs w:val="0"/>
          <w:color w:val="000000" w:themeColor="text1"/>
        </w:rPr>
        <w:t>Figure A11: Pseudo-sections of profile p2 for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 </w:t>
      </w:r>
      <w:r w:rsidR="00153896" w:rsidRPr="002B04B2">
        <w:rPr>
          <w:iCs w:val="0"/>
          <w:color w:val="000000" w:themeColor="text1"/>
        </w:rPr>
        <w:t>(a)</w:t>
      </w:r>
      <w:r w:rsidR="00153896" w:rsidRPr="002B04B2">
        <w:rPr>
          <w:rFonts w:ascii="Times New Roman" w:hAnsi="Times New Roman" w:cs="Times New Roman"/>
          <w:iCs w:val="0"/>
          <w:color w:val="000000" w:themeColor="text1"/>
        </w:rPr>
        <w:t xml:space="preserve"> Zxy and (b) Zyx </w:t>
      </w:r>
      <w:r w:rsidRPr="002B04B2">
        <w:rPr>
          <w:rFonts w:ascii="Times New Roman" w:hAnsi="Times New Roman" w:cs="Times New Roman"/>
          <w:iCs w:val="0"/>
          <w:color w:val="000000" w:themeColor="text1"/>
        </w:rPr>
        <w:t xml:space="preserve">components of measured and predicted data. </w:t>
      </w:r>
      <w:r w:rsidRPr="002B04B2">
        <w:rPr>
          <w:iCs w:val="0"/>
          <w:color w:val="000000" w:themeColor="text1"/>
        </w:rPr>
        <w:t xml:space="preserve">Black colour marks single data points excluded from the </w:t>
      </w:r>
      <w:r w:rsidR="0052769F" w:rsidRPr="002B04B2">
        <w:rPr>
          <w:iCs w:val="0"/>
          <w:color w:val="000000" w:themeColor="text1"/>
        </w:rPr>
        <w:t xml:space="preserve">3D </w:t>
      </w:r>
      <w:r w:rsidRPr="002B04B2">
        <w:rPr>
          <w:iCs w:val="0"/>
          <w:color w:val="000000" w:themeColor="text1"/>
        </w:rPr>
        <w:t>inversion because of poor data quality.</w:t>
      </w:r>
    </w:p>
    <w:p w14:paraId="44792E4B" w14:textId="03EE9DC3" w:rsidR="008F6ADB" w:rsidRPr="002B04B2" w:rsidRDefault="008F6ADB" w:rsidP="00396833">
      <w:pPr>
        <w:suppressAutoHyphens w:val="0"/>
        <w:autoSpaceDE w:val="0"/>
        <w:adjustRightInd w:val="0"/>
        <w:textAlignment w:val="auto"/>
        <w:rPr>
          <w:i/>
          <w:color w:val="000000" w:themeColor="text1"/>
        </w:rPr>
      </w:pPr>
    </w:p>
    <w:sectPr w:rsidR="008F6ADB" w:rsidRPr="002B04B2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08416C" w14:textId="77777777" w:rsidR="00944514" w:rsidRDefault="00944514">
      <w:r>
        <w:separator/>
      </w:r>
    </w:p>
  </w:endnote>
  <w:endnote w:type="continuationSeparator" w:id="0">
    <w:p w14:paraId="2E2A9010" w14:textId="77777777" w:rsidR="00944514" w:rsidRDefault="0094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AR PL SungtiL GB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8A05F" w14:textId="77777777" w:rsidR="00944514" w:rsidRDefault="00944514">
      <w:r>
        <w:rPr>
          <w:color w:val="000000"/>
        </w:rPr>
        <w:separator/>
      </w:r>
    </w:p>
  </w:footnote>
  <w:footnote w:type="continuationSeparator" w:id="0">
    <w:p w14:paraId="796E12B3" w14:textId="77777777" w:rsidR="00944514" w:rsidRDefault="00944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51"/>
    <w:rsid w:val="00013186"/>
    <w:rsid w:val="00027795"/>
    <w:rsid w:val="00031BCC"/>
    <w:rsid w:val="00034F7A"/>
    <w:rsid w:val="000351FE"/>
    <w:rsid w:val="0004377D"/>
    <w:rsid w:val="00051A46"/>
    <w:rsid w:val="00054746"/>
    <w:rsid w:val="000553F7"/>
    <w:rsid w:val="00057476"/>
    <w:rsid w:val="000663BA"/>
    <w:rsid w:val="00067068"/>
    <w:rsid w:val="00070AEE"/>
    <w:rsid w:val="00074999"/>
    <w:rsid w:val="000827F8"/>
    <w:rsid w:val="0008333C"/>
    <w:rsid w:val="00083606"/>
    <w:rsid w:val="00084F7F"/>
    <w:rsid w:val="00096CB1"/>
    <w:rsid w:val="000A166C"/>
    <w:rsid w:val="000A524A"/>
    <w:rsid w:val="000B03E7"/>
    <w:rsid w:val="000B41E3"/>
    <w:rsid w:val="000C4EEC"/>
    <w:rsid w:val="000D6709"/>
    <w:rsid w:val="000D73AA"/>
    <w:rsid w:val="000F269B"/>
    <w:rsid w:val="000F7B26"/>
    <w:rsid w:val="00104DDA"/>
    <w:rsid w:val="001059EC"/>
    <w:rsid w:val="0011138E"/>
    <w:rsid w:val="00112720"/>
    <w:rsid w:val="00120E99"/>
    <w:rsid w:val="0012176E"/>
    <w:rsid w:val="0014341F"/>
    <w:rsid w:val="00153896"/>
    <w:rsid w:val="00154612"/>
    <w:rsid w:val="0015718B"/>
    <w:rsid w:val="00157EED"/>
    <w:rsid w:val="00164DA5"/>
    <w:rsid w:val="00166BD6"/>
    <w:rsid w:val="00167E02"/>
    <w:rsid w:val="00173E0D"/>
    <w:rsid w:val="00177600"/>
    <w:rsid w:val="001906EA"/>
    <w:rsid w:val="001911B8"/>
    <w:rsid w:val="00194B03"/>
    <w:rsid w:val="00197E14"/>
    <w:rsid w:val="001B1732"/>
    <w:rsid w:val="001B5390"/>
    <w:rsid w:val="001C0D3F"/>
    <w:rsid w:val="001D242E"/>
    <w:rsid w:val="001E0EBF"/>
    <w:rsid w:val="001E2987"/>
    <w:rsid w:val="001E4D53"/>
    <w:rsid w:val="001F2292"/>
    <w:rsid w:val="001F5463"/>
    <w:rsid w:val="00203A00"/>
    <w:rsid w:val="00205E08"/>
    <w:rsid w:val="00225776"/>
    <w:rsid w:val="0023217B"/>
    <w:rsid w:val="002373DD"/>
    <w:rsid w:val="002406A0"/>
    <w:rsid w:val="00240AD2"/>
    <w:rsid w:val="0024199D"/>
    <w:rsid w:val="002451F3"/>
    <w:rsid w:val="002459E2"/>
    <w:rsid w:val="00252DCE"/>
    <w:rsid w:val="00256276"/>
    <w:rsid w:val="00267E37"/>
    <w:rsid w:val="00275963"/>
    <w:rsid w:val="00283F62"/>
    <w:rsid w:val="002844C2"/>
    <w:rsid w:val="00284F6F"/>
    <w:rsid w:val="002910E4"/>
    <w:rsid w:val="002A12F6"/>
    <w:rsid w:val="002A24B5"/>
    <w:rsid w:val="002A3ADC"/>
    <w:rsid w:val="002A510B"/>
    <w:rsid w:val="002B04B2"/>
    <w:rsid w:val="002B28C9"/>
    <w:rsid w:val="002B527E"/>
    <w:rsid w:val="002C2735"/>
    <w:rsid w:val="002C3397"/>
    <w:rsid w:val="002C5102"/>
    <w:rsid w:val="002C7ECC"/>
    <w:rsid w:val="002D0B65"/>
    <w:rsid w:val="002E1469"/>
    <w:rsid w:val="002F122B"/>
    <w:rsid w:val="002F66FF"/>
    <w:rsid w:val="0030111D"/>
    <w:rsid w:val="0030437E"/>
    <w:rsid w:val="00304FFF"/>
    <w:rsid w:val="003119A3"/>
    <w:rsid w:val="00314DD0"/>
    <w:rsid w:val="00326D27"/>
    <w:rsid w:val="00337CF8"/>
    <w:rsid w:val="00342E84"/>
    <w:rsid w:val="00350F72"/>
    <w:rsid w:val="0035494E"/>
    <w:rsid w:val="0035575E"/>
    <w:rsid w:val="00357DE1"/>
    <w:rsid w:val="003778CB"/>
    <w:rsid w:val="00377D8A"/>
    <w:rsid w:val="003821B0"/>
    <w:rsid w:val="00396833"/>
    <w:rsid w:val="003B4D2E"/>
    <w:rsid w:val="003B7F55"/>
    <w:rsid w:val="003C2649"/>
    <w:rsid w:val="003C34C6"/>
    <w:rsid w:val="003D1D55"/>
    <w:rsid w:val="003D6DD6"/>
    <w:rsid w:val="003E74A4"/>
    <w:rsid w:val="003F0A1C"/>
    <w:rsid w:val="003F1C91"/>
    <w:rsid w:val="003F76C8"/>
    <w:rsid w:val="004025C6"/>
    <w:rsid w:val="00407222"/>
    <w:rsid w:val="00412A24"/>
    <w:rsid w:val="00417727"/>
    <w:rsid w:val="00421E2E"/>
    <w:rsid w:val="00424630"/>
    <w:rsid w:val="00425DD1"/>
    <w:rsid w:val="004272C1"/>
    <w:rsid w:val="00427633"/>
    <w:rsid w:val="0043089E"/>
    <w:rsid w:val="00432E45"/>
    <w:rsid w:val="004346B3"/>
    <w:rsid w:val="00440400"/>
    <w:rsid w:val="0045544C"/>
    <w:rsid w:val="00457F1B"/>
    <w:rsid w:val="00460A89"/>
    <w:rsid w:val="00461840"/>
    <w:rsid w:val="004632F9"/>
    <w:rsid w:val="004637BA"/>
    <w:rsid w:val="00465598"/>
    <w:rsid w:val="00466BFD"/>
    <w:rsid w:val="00467D93"/>
    <w:rsid w:val="004722FA"/>
    <w:rsid w:val="004736ED"/>
    <w:rsid w:val="004744A8"/>
    <w:rsid w:val="00481B17"/>
    <w:rsid w:val="00483DC0"/>
    <w:rsid w:val="00490C6C"/>
    <w:rsid w:val="00496702"/>
    <w:rsid w:val="004A25C7"/>
    <w:rsid w:val="004A2AE7"/>
    <w:rsid w:val="004A54EC"/>
    <w:rsid w:val="004A7BE7"/>
    <w:rsid w:val="004A7ED2"/>
    <w:rsid w:val="004B3AF0"/>
    <w:rsid w:val="004B4796"/>
    <w:rsid w:val="004B4ED2"/>
    <w:rsid w:val="004B58EA"/>
    <w:rsid w:val="004C26A8"/>
    <w:rsid w:val="004C2CDC"/>
    <w:rsid w:val="004C38D1"/>
    <w:rsid w:val="004C3EDA"/>
    <w:rsid w:val="004C61A7"/>
    <w:rsid w:val="004D1E76"/>
    <w:rsid w:val="004D2ADA"/>
    <w:rsid w:val="005000B6"/>
    <w:rsid w:val="00507208"/>
    <w:rsid w:val="00512069"/>
    <w:rsid w:val="00522D72"/>
    <w:rsid w:val="00527460"/>
    <w:rsid w:val="0052769F"/>
    <w:rsid w:val="005342A2"/>
    <w:rsid w:val="00535849"/>
    <w:rsid w:val="00535F85"/>
    <w:rsid w:val="00537D31"/>
    <w:rsid w:val="00537F85"/>
    <w:rsid w:val="00546068"/>
    <w:rsid w:val="00550E8B"/>
    <w:rsid w:val="005603D5"/>
    <w:rsid w:val="00561BC8"/>
    <w:rsid w:val="0056474B"/>
    <w:rsid w:val="00565834"/>
    <w:rsid w:val="00565C95"/>
    <w:rsid w:val="00572777"/>
    <w:rsid w:val="00573304"/>
    <w:rsid w:val="00577E7C"/>
    <w:rsid w:val="005834EA"/>
    <w:rsid w:val="005955CC"/>
    <w:rsid w:val="005966BE"/>
    <w:rsid w:val="00596CA0"/>
    <w:rsid w:val="005A105A"/>
    <w:rsid w:val="005A14A8"/>
    <w:rsid w:val="005A214C"/>
    <w:rsid w:val="005A3889"/>
    <w:rsid w:val="005A43E5"/>
    <w:rsid w:val="005A68C5"/>
    <w:rsid w:val="005A75C3"/>
    <w:rsid w:val="005B24FD"/>
    <w:rsid w:val="005B2D56"/>
    <w:rsid w:val="005B3E3C"/>
    <w:rsid w:val="005B7E37"/>
    <w:rsid w:val="005C31E4"/>
    <w:rsid w:val="005C47D1"/>
    <w:rsid w:val="005C50B8"/>
    <w:rsid w:val="005C6BC0"/>
    <w:rsid w:val="005C6D55"/>
    <w:rsid w:val="005D6063"/>
    <w:rsid w:val="005D69F9"/>
    <w:rsid w:val="005D6DFE"/>
    <w:rsid w:val="005E6AB0"/>
    <w:rsid w:val="005F730E"/>
    <w:rsid w:val="0060278E"/>
    <w:rsid w:val="006108DC"/>
    <w:rsid w:val="00612AFC"/>
    <w:rsid w:val="00614819"/>
    <w:rsid w:val="0063028D"/>
    <w:rsid w:val="00632614"/>
    <w:rsid w:val="0064609C"/>
    <w:rsid w:val="0065369D"/>
    <w:rsid w:val="00655255"/>
    <w:rsid w:val="006562DC"/>
    <w:rsid w:val="006636DC"/>
    <w:rsid w:val="00663F88"/>
    <w:rsid w:val="00664CEE"/>
    <w:rsid w:val="00666E4C"/>
    <w:rsid w:val="0068037A"/>
    <w:rsid w:val="0068231A"/>
    <w:rsid w:val="00686E37"/>
    <w:rsid w:val="00687862"/>
    <w:rsid w:val="00693212"/>
    <w:rsid w:val="00693336"/>
    <w:rsid w:val="006A51E8"/>
    <w:rsid w:val="006A6C4C"/>
    <w:rsid w:val="006B00AD"/>
    <w:rsid w:val="006B2F7A"/>
    <w:rsid w:val="006B660D"/>
    <w:rsid w:val="006C6951"/>
    <w:rsid w:val="006C6BEC"/>
    <w:rsid w:val="006C7430"/>
    <w:rsid w:val="006D23F2"/>
    <w:rsid w:val="006E1981"/>
    <w:rsid w:val="006E421E"/>
    <w:rsid w:val="006E794F"/>
    <w:rsid w:val="006F295E"/>
    <w:rsid w:val="006F3508"/>
    <w:rsid w:val="00731077"/>
    <w:rsid w:val="007378DC"/>
    <w:rsid w:val="00741215"/>
    <w:rsid w:val="00751CB6"/>
    <w:rsid w:val="00752413"/>
    <w:rsid w:val="00752C57"/>
    <w:rsid w:val="00753500"/>
    <w:rsid w:val="007606AD"/>
    <w:rsid w:val="007648AB"/>
    <w:rsid w:val="007705D2"/>
    <w:rsid w:val="0077242C"/>
    <w:rsid w:val="00772A52"/>
    <w:rsid w:val="00775D64"/>
    <w:rsid w:val="00777E98"/>
    <w:rsid w:val="007836E1"/>
    <w:rsid w:val="0079165F"/>
    <w:rsid w:val="00792B74"/>
    <w:rsid w:val="007A0C68"/>
    <w:rsid w:val="007A45A0"/>
    <w:rsid w:val="007B5F32"/>
    <w:rsid w:val="007C3AE2"/>
    <w:rsid w:val="007C7296"/>
    <w:rsid w:val="007D221F"/>
    <w:rsid w:val="007D2B1C"/>
    <w:rsid w:val="007D4368"/>
    <w:rsid w:val="007D4866"/>
    <w:rsid w:val="007D4C8F"/>
    <w:rsid w:val="007E2AE1"/>
    <w:rsid w:val="007E2C70"/>
    <w:rsid w:val="007E5B84"/>
    <w:rsid w:val="007F29AC"/>
    <w:rsid w:val="00804D43"/>
    <w:rsid w:val="00816151"/>
    <w:rsid w:val="0081727D"/>
    <w:rsid w:val="00824927"/>
    <w:rsid w:val="008256A7"/>
    <w:rsid w:val="00827DEF"/>
    <w:rsid w:val="00832A9A"/>
    <w:rsid w:val="0083467E"/>
    <w:rsid w:val="00844DD5"/>
    <w:rsid w:val="00850B40"/>
    <w:rsid w:val="00856954"/>
    <w:rsid w:val="00856CF2"/>
    <w:rsid w:val="00862A21"/>
    <w:rsid w:val="00883B51"/>
    <w:rsid w:val="008849DB"/>
    <w:rsid w:val="00892D3E"/>
    <w:rsid w:val="008A0A92"/>
    <w:rsid w:val="008A22BF"/>
    <w:rsid w:val="008A59F9"/>
    <w:rsid w:val="008A659C"/>
    <w:rsid w:val="008B0BC5"/>
    <w:rsid w:val="008D06A8"/>
    <w:rsid w:val="008D27B8"/>
    <w:rsid w:val="008D3DCD"/>
    <w:rsid w:val="008D52FD"/>
    <w:rsid w:val="008D602C"/>
    <w:rsid w:val="008D615D"/>
    <w:rsid w:val="008E1A5E"/>
    <w:rsid w:val="008E4A57"/>
    <w:rsid w:val="008F5679"/>
    <w:rsid w:val="008F6ADB"/>
    <w:rsid w:val="00901E28"/>
    <w:rsid w:val="00905ADA"/>
    <w:rsid w:val="00905C7D"/>
    <w:rsid w:val="009113D1"/>
    <w:rsid w:val="00914330"/>
    <w:rsid w:val="00933A3B"/>
    <w:rsid w:val="00936EBA"/>
    <w:rsid w:val="0094328A"/>
    <w:rsid w:val="00944514"/>
    <w:rsid w:val="009448BE"/>
    <w:rsid w:val="00962308"/>
    <w:rsid w:val="00963696"/>
    <w:rsid w:val="0096412E"/>
    <w:rsid w:val="00965CF7"/>
    <w:rsid w:val="00970D48"/>
    <w:rsid w:val="00974282"/>
    <w:rsid w:val="00974657"/>
    <w:rsid w:val="00991096"/>
    <w:rsid w:val="0099366B"/>
    <w:rsid w:val="009A0248"/>
    <w:rsid w:val="009B1AE8"/>
    <w:rsid w:val="009C153C"/>
    <w:rsid w:val="009E0D84"/>
    <w:rsid w:val="009F2F2E"/>
    <w:rsid w:val="009F57D5"/>
    <w:rsid w:val="00A00535"/>
    <w:rsid w:val="00A03EB7"/>
    <w:rsid w:val="00A07410"/>
    <w:rsid w:val="00A07CC6"/>
    <w:rsid w:val="00A07F6A"/>
    <w:rsid w:val="00A1397B"/>
    <w:rsid w:val="00A17A66"/>
    <w:rsid w:val="00A21911"/>
    <w:rsid w:val="00A30451"/>
    <w:rsid w:val="00A30EAE"/>
    <w:rsid w:val="00A32B03"/>
    <w:rsid w:val="00A41F90"/>
    <w:rsid w:val="00A43198"/>
    <w:rsid w:val="00A558F2"/>
    <w:rsid w:val="00A6644D"/>
    <w:rsid w:val="00A70405"/>
    <w:rsid w:val="00A729EC"/>
    <w:rsid w:val="00A80C49"/>
    <w:rsid w:val="00A80F24"/>
    <w:rsid w:val="00A85409"/>
    <w:rsid w:val="00A91107"/>
    <w:rsid w:val="00A9631A"/>
    <w:rsid w:val="00A97FDC"/>
    <w:rsid w:val="00AA3184"/>
    <w:rsid w:val="00AA7770"/>
    <w:rsid w:val="00AB52EB"/>
    <w:rsid w:val="00AB6368"/>
    <w:rsid w:val="00AB7FCC"/>
    <w:rsid w:val="00AC43FD"/>
    <w:rsid w:val="00AC60A7"/>
    <w:rsid w:val="00AD18BF"/>
    <w:rsid w:val="00AD525C"/>
    <w:rsid w:val="00AD7792"/>
    <w:rsid w:val="00AD7EF2"/>
    <w:rsid w:val="00AE6DDF"/>
    <w:rsid w:val="00AF62EA"/>
    <w:rsid w:val="00AF6A43"/>
    <w:rsid w:val="00B0568B"/>
    <w:rsid w:val="00B05A92"/>
    <w:rsid w:val="00B12CAD"/>
    <w:rsid w:val="00B15FB0"/>
    <w:rsid w:val="00B30F1A"/>
    <w:rsid w:val="00B367C5"/>
    <w:rsid w:val="00B4332B"/>
    <w:rsid w:val="00B5034E"/>
    <w:rsid w:val="00B50C9D"/>
    <w:rsid w:val="00B72831"/>
    <w:rsid w:val="00B73AA0"/>
    <w:rsid w:val="00B74C4A"/>
    <w:rsid w:val="00B77ADC"/>
    <w:rsid w:val="00BA2A2E"/>
    <w:rsid w:val="00BA4F4D"/>
    <w:rsid w:val="00BA6B9F"/>
    <w:rsid w:val="00BA7FAE"/>
    <w:rsid w:val="00BB4AB1"/>
    <w:rsid w:val="00BB685B"/>
    <w:rsid w:val="00BB6AA0"/>
    <w:rsid w:val="00BC1F7B"/>
    <w:rsid w:val="00BD4409"/>
    <w:rsid w:val="00BD68CC"/>
    <w:rsid w:val="00BE0A3B"/>
    <w:rsid w:val="00BF2CD9"/>
    <w:rsid w:val="00C108DE"/>
    <w:rsid w:val="00C140CC"/>
    <w:rsid w:val="00C312B2"/>
    <w:rsid w:val="00C33143"/>
    <w:rsid w:val="00C40DAF"/>
    <w:rsid w:val="00C473A2"/>
    <w:rsid w:val="00C61CC5"/>
    <w:rsid w:val="00C64693"/>
    <w:rsid w:val="00C72C74"/>
    <w:rsid w:val="00C747F6"/>
    <w:rsid w:val="00C7490B"/>
    <w:rsid w:val="00C752EB"/>
    <w:rsid w:val="00C85EAD"/>
    <w:rsid w:val="00C918B0"/>
    <w:rsid w:val="00C928BE"/>
    <w:rsid w:val="00C9662F"/>
    <w:rsid w:val="00C96A2F"/>
    <w:rsid w:val="00C97C8B"/>
    <w:rsid w:val="00CA580F"/>
    <w:rsid w:val="00CA763F"/>
    <w:rsid w:val="00CB2BE9"/>
    <w:rsid w:val="00CB3A77"/>
    <w:rsid w:val="00CB3F06"/>
    <w:rsid w:val="00CB591A"/>
    <w:rsid w:val="00CC040D"/>
    <w:rsid w:val="00CC3E41"/>
    <w:rsid w:val="00CD153C"/>
    <w:rsid w:val="00CD6AB2"/>
    <w:rsid w:val="00CD75E9"/>
    <w:rsid w:val="00CF3376"/>
    <w:rsid w:val="00CF7DD7"/>
    <w:rsid w:val="00D01564"/>
    <w:rsid w:val="00D06358"/>
    <w:rsid w:val="00D1587A"/>
    <w:rsid w:val="00D223C7"/>
    <w:rsid w:val="00D22F56"/>
    <w:rsid w:val="00D23295"/>
    <w:rsid w:val="00D267AD"/>
    <w:rsid w:val="00D31D13"/>
    <w:rsid w:val="00D34A04"/>
    <w:rsid w:val="00D35680"/>
    <w:rsid w:val="00D42017"/>
    <w:rsid w:val="00D51044"/>
    <w:rsid w:val="00D53318"/>
    <w:rsid w:val="00D55078"/>
    <w:rsid w:val="00D607B0"/>
    <w:rsid w:val="00D61E1E"/>
    <w:rsid w:val="00D62B61"/>
    <w:rsid w:val="00D7017D"/>
    <w:rsid w:val="00D72D79"/>
    <w:rsid w:val="00D73AF0"/>
    <w:rsid w:val="00D9005F"/>
    <w:rsid w:val="00D92B94"/>
    <w:rsid w:val="00DB4A2E"/>
    <w:rsid w:val="00DB6EC4"/>
    <w:rsid w:val="00DC2BC7"/>
    <w:rsid w:val="00DC5DD7"/>
    <w:rsid w:val="00DE3D89"/>
    <w:rsid w:val="00DF16E6"/>
    <w:rsid w:val="00DF6374"/>
    <w:rsid w:val="00DF710D"/>
    <w:rsid w:val="00E0225A"/>
    <w:rsid w:val="00E04E2C"/>
    <w:rsid w:val="00E13AB1"/>
    <w:rsid w:val="00E13CFC"/>
    <w:rsid w:val="00E175E3"/>
    <w:rsid w:val="00E27B60"/>
    <w:rsid w:val="00E300A7"/>
    <w:rsid w:val="00E306EF"/>
    <w:rsid w:val="00E417A0"/>
    <w:rsid w:val="00E4316E"/>
    <w:rsid w:val="00E54689"/>
    <w:rsid w:val="00E57A46"/>
    <w:rsid w:val="00E765D3"/>
    <w:rsid w:val="00E92B75"/>
    <w:rsid w:val="00EA2A4E"/>
    <w:rsid w:val="00EA3134"/>
    <w:rsid w:val="00EB2461"/>
    <w:rsid w:val="00EC3FA9"/>
    <w:rsid w:val="00EC6131"/>
    <w:rsid w:val="00ED3965"/>
    <w:rsid w:val="00EE02DF"/>
    <w:rsid w:val="00EE35A5"/>
    <w:rsid w:val="00EF2B09"/>
    <w:rsid w:val="00EF6168"/>
    <w:rsid w:val="00EF6D51"/>
    <w:rsid w:val="00F00EC9"/>
    <w:rsid w:val="00F05447"/>
    <w:rsid w:val="00F11D23"/>
    <w:rsid w:val="00F12DCF"/>
    <w:rsid w:val="00F13851"/>
    <w:rsid w:val="00F1597C"/>
    <w:rsid w:val="00F1739A"/>
    <w:rsid w:val="00F27CA2"/>
    <w:rsid w:val="00F31C79"/>
    <w:rsid w:val="00F31F93"/>
    <w:rsid w:val="00F36A01"/>
    <w:rsid w:val="00F51F9A"/>
    <w:rsid w:val="00F53684"/>
    <w:rsid w:val="00F62F2F"/>
    <w:rsid w:val="00F64BE5"/>
    <w:rsid w:val="00F67AAA"/>
    <w:rsid w:val="00F67FB8"/>
    <w:rsid w:val="00F71B84"/>
    <w:rsid w:val="00F71DE5"/>
    <w:rsid w:val="00F738BE"/>
    <w:rsid w:val="00F81849"/>
    <w:rsid w:val="00F91112"/>
    <w:rsid w:val="00F9238B"/>
    <w:rsid w:val="00F95068"/>
    <w:rsid w:val="00FA21E5"/>
    <w:rsid w:val="00FB62B9"/>
    <w:rsid w:val="00FC288F"/>
    <w:rsid w:val="00FC5BF6"/>
    <w:rsid w:val="00FC5CDD"/>
    <w:rsid w:val="00FD2D36"/>
    <w:rsid w:val="00FF1745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00660"/>
  <w15:docId w15:val="{611625B8-5F49-4B6A-8778-22A5FB4F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AR PL SungtiL GB" w:hAnsi="Liberation Serif" w:cs="Lohit Devanagari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7C3AE2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C3AE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7C3AE2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7C3AE2"/>
    <w:rPr>
      <w:rFonts w:cs="Mangal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752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2EB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2EB"/>
    <w:rPr>
      <w:rFonts w:cs="Mangal"/>
      <w:sz w:val="20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2EB"/>
    <w:rPr>
      <w:rFonts w:cs="Mangal"/>
      <w:b/>
      <w:bCs/>
      <w:sz w:val="20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2EB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2EB"/>
    <w:rPr>
      <w:rFonts w:ascii="Segoe UI" w:hAnsi="Segoe UI" w:cs="Mangal"/>
      <w:sz w:val="18"/>
      <w:szCs w:val="16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B7F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0D7DD-35A0-4EED-ADDD-0E0C984B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756</Words>
  <Characters>4311</Characters>
  <Application>Microsoft Office Word</Application>
  <DocSecurity>0</DocSecurity>
  <Lines>35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Bhushan Tandale</cp:lastModifiedBy>
  <cp:revision>274</cp:revision>
  <cp:lastPrinted>2022-03-24T08:43:00Z</cp:lastPrinted>
  <dcterms:created xsi:type="dcterms:W3CDTF">2020-12-26T18:48:00Z</dcterms:created>
  <dcterms:modified xsi:type="dcterms:W3CDTF">2024-06-26T10:35:00Z</dcterms:modified>
</cp:coreProperties>
</file>