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0E9301" w14:textId="77777777" w:rsidR="008A67E0" w:rsidRPr="00450096" w:rsidRDefault="008A67E0" w:rsidP="008A67E0">
      <w:pPr>
        <w:spacing w:before="240"/>
        <w:rPr>
          <w:rFonts w:ascii="Calibri" w:eastAsiaTheme="majorEastAsia" w:hAnsi="Calibri" w:cs="Calibri"/>
          <w:b/>
          <w:bCs/>
          <w:sz w:val="24"/>
          <w:szCs w:val="24"/>
        </w:rPr>
      </w:pPr>
      <w:r w:rsidRPr="00450096">
        <w:rPr>
          <w:rFonts w:ascii="Calibri" w:eastAsiaTheme="majorEastAsia" w:hAnsi="Calibri" w:cs="Calibri"/>
          <w:b/>
          <w:bCs/>
          <w:sz w:val="24"/>
          <w:szCs w:val="24"/>
        </w:rPr>
        <w:t>Table 2</w:t>
      </w:r>
    </w:p>
    <w:p w14:paraId="072A7D16" w14:textId="77777777" w:rsidR="008A67E0" w:rsidRPr="00450096" w:rsidRDefault="008A67E0" w:rsidP="008A67E0">
      <w:pPr>
        <w:widowControl/>
        <w:jc w:val="left"/>
        <w:rPr>
          <w:rFonts w:ascii="Calibri" w:eastAsiaTheme="majorEastAsia" w:hAnsi="Calibri" w:cs="Calibri"/>
          <w:sz w:val="24"/>
          <w:szCs w:val="24"/>
        </w:rPr>
      </w:pPr>
      <w:r w:rsidRPr="00450096">
        <w:rPr>
          <w:rFonts w:ascii="Calibri" w:eastAsiaTheme="majorEastAsia" w:hAnsi="Calibri" w:cs="Calibri"/>
          <w:sz w:val="24"/>
          <w:szCs w:val="24"/>
        </w:rPr>
        <w:t xml:space="preserve">Mental health literacy </w:t>
      </w:r>
      <w:r>
        <w:rPr>
          <w:rFonts w:ascii="Calibri" w:eastAsiaTheme="majorEastAsia" w:hAnsi="Calibri" w:cs="Calibri"/>
          <w:sz w:val="24"/>
          <w:szCs w:val="24"/>
        </w:rPr>
        <w:t>and d</w:t>
      </w:r>
      <w:r w:rsidRPr="000E5599">
        <w:rPr>
          <w:rFonts w:ascii="Calibri" w:eastAsiaTheme="majorEastAsia" w:hAnsi="Calibri" w:cs="Calibri"/>
          <w:sz w:val="24"/>
          <w:szCs w:val="24"/>
        </w:rPr>
        <w:t xml:space="preserve">emand and willingness for mental health services </w:t>
      </w:r>
      <w:r w:rsidRPr="00450096">
        <w:rPr>
          <w:rFonts w:ascii="Calibri" w:eastAsiaTheme="majorEastAsia" w:hAnsi="Calibri" w:cs="Calibri"/>
          <w:sz w:val="24"/>
          <w:szCs w:val="24"/>
        </w:rPr>
        <w:t>profiles at different demographic and mental health status groups.</w:t>
      </w:r>
    </w:p>
    <w:tbl>
      <w:tblPr>
        <w:tblW w:w="13943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6"/>
        <w:gridCol w:w="730"/>
        <w:gridCol w:w="749"/>
        <w:gridCol w:w="749"/>
        <w:gridCol w:w="809"/>
        <w:gridCol w:w="748"/>
        <w:gridCol w:w="748"/>
        <w:gridCol w:w="809"/>
        <w:gridCol w:w="748"/>
        <w:gridCol w:w="748"/>
        <w:gridCol w:w="809"/>
        <w:gridCol w:w="835"/>
        <w:gridCol w:w="835"/>
        <w:gridCol w:w="835"/>
        <w:gridCol w:w="633"/>
        <w:gridCol w:w="835"/>
        <w:gridCol w:w="835"/>
        <w:gridCol w:w="567"/>
      </w:tblGrid>
      <w:tr w:rsidR="008A67E0" w:rsidRPr="00593C37" w14:paraId="649EF448" w14:textId="77777777" w:rsidTr="001462FD">
        <w:trPr>
          <w:trHeight w:val="747"/>
        </w:trPr>
        <w:tc>
          <w:tcPr>
            <w:tcW w:w="917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28" w:type="dxa"/>
            </w:tcMar>
            <w:vAlign w:val="center"/>
            <w:hideMark/>
          </w:tcPr>
          <w:p w14:paraId="040D61CE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b/>
                <w:bCs/>
                <w:sz w:val="24"/>
                <w:szCs w:val="24"/>
              </w:rPr>
              <w:t>Variables</w:t>
            </w:r>
          </w:p>
        </w:tc>
        <w:tc>
          <w:tcPr>
            <w:tcW w:w="746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28" w:type="dxa"/>
            </w:tcMar>
            <w:vAlign w:val="center"/>
            <w:hideMark/>
          </w:tcPr>
          <w:p w14:paraId="106DC0C7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534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28" w:type="dxa"/>
            </w:tcMar>
            <w:vAlign w:val="center"/>
            <w:hideMark/>
          </w:tcPr>
          <w:p w14:paraId="5D895AD2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>
              <w:rPr>
                <w:rFonts w:ascii="Calibri" w:eastAsiaTheme="majorEastAsia" w:hAnsi="Calibri" w:cs="Calibri"/>
                <w:b/>
                <w:bCs/>
                <w:sz w:val="24"/>
                <w:szCs w:val="24"/>
              </w:rPr>
              <w:t>I</w:t>
            </w:r>
            <w:r w:rsidRPr="00593C37">
              <w:rPr>
                <w:rFonts w:ascii="Calibri" w:eastAsiaTheme="majorEastAsia" w:hAnsi="Calibri" w:cs="Calibri"/>
                <w:b/>
                <w:bCs/>
                <w:sz w:val="24"/>
                <w:szCs w:val="24"/>
              </w:rPr>
              <w:t>mportance of mental health</w:t>
            </w:r>
          </w:p>
        </w:tc>
        <w:tc>
          <w:tcPr>
            <w:tcW w:w="785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28" w:type="dxa"/>
            </w:tcMar>
            <w:vAlign w:val="center"/>
            <w:hideMark/>
          </w:tcPr>
          <w:p w14:paraId="796E23E5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m:oMathPara>
              <m:oMathParaPr>
                <m:jc m:val="centerGroup"/>
              </m:oMathParaPr>
              <m:oMath>
                <m:sSup>
                  <m:sSupPr>
                    <m:ctrlPr>
                      <w:rPr>
                        <w:rFonts w:ascii="Cambria Math" w:eastAsiaTheme="majorEastAsia" w:hAnsi="Cambria Math" w:cs="Calibri"/>
                        <w:i/>
                        <w:iCs/>
                        <w:sz w:val="24"/>
                        <w:szCs w:val="24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Theme="majorEastAsia" w:hAnsi="Cambria Math" w:cs="Calibri"/>
                        <w:sz w:val="24"/>
                        <w:szCs w:val="24"/>
                      </w:rPr>
                      <m:t>χ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Theme="majorEastAsia" w:hAnsi="Cambria Math" w:cs="Calibri"/>
                        <w:sz w:val="24"/>
                        <w:szCs w:val="24"/>
                      </w:rPr>
                      <m:t>2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eastAsiaTheme="majorEastAsia" w:hAnsi="Cambria Math" w:cs="Calibri"/>
                    <w:sz w:val="24"/>
                    <w:szCs w:val="24"/>
                  </w:rPr>
                  <m:t>/t</m:t>
                </m:r>
              </m:oMath>
            </m:oMathPara>
          </w:p>
        </w:tc>
        <w:tc>
          <w:tcPr>
            <w:tcW w:w="1534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28" w:type="dxa"/>
            </w:tcMar>
            <w:vAlign w:val="center"/>
            <w:hideMark/>
          </w:tcPr>
          <w:p w14:paraId="116400D4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>
              <w:rPr>
                <w:rFonts w:ascii="Calibri" w:eastAsiaTheme="majorEastAsia" w:hAnsi="Calibri" w:cs="Calibri"/>
                <w:b/>
                <w:bCs/>
                <w:sz w:val="24"/>
                <w:szCs w:val="24"/>
              </w:rPr>
              <w:t>P</w:t>
            </w:r>
            <w:r w:rsidRPr="00593C37">
              <w:rPr>
                <w:rFonts w:ascii="Calibri" w:eastAsiaTheme="majorEastAsia" w:hAnsi="Calibri" w:cs="Calibri"/>
                <w:b/>
                <w:bCs/>
                <w:sz w:val="24"/>
                <w:szCs w:val="24"/>
              </w:rPr>
              <w:t>reventability and treatability of mental illnesses</w:t>
            </w:r>
          </w:p>
        </w:tc>
        <w:tc>
          <w:tcPr>
            <w:tcW w:w="785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28" w:type="dxa"/>
            </w:tcMar>
            <w:vAlign w:val="center"/>
            <w:hideMark/>
          </w:tcPr>
          <w:p w14:paraId="44808993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m:oMathPara>
              <m:oMathParaPr>
                <m:jc m:val="centerGroup"/>
              </m:oMathParaPr>
              <m:oMath>
                <m:sSup>
                  <m:sSupPr>
                    <m:ctrlPr>
                      <w:rPr>
                        <w:rFonts w:ascii="Cambria Math" w:eastAsiaTheme="majorEastAsia" w:hAnsi="Cambria Math" w:cs="Calibri"/>
                        <w:i/>
                        <w:iCs/>
                        <w:sz w:val="24"/>
                        <w:szCs w:val="24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Theme="majorEastAsia" w:hAnsi="Cambria Math" w:cs="Calibri"/>
                        <w:sz w:val="24"/>
                        <w:szCs w:val="24"/>
                      </w:rPr>
                      <m:t>χ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Theme="majorEastAsia" w:hAnsi="Cambria Math" w:cs="Calibri"/>
                        <w:sz w:val="24"/>
                        <w:szCs w:val="24"/>
                      </w:rPr>
                      <m:t>2</m:t>
                    </m:r>
                  </m:sup>
                </m:sSup>
                <m:r>
                  <w:rPr>
                    <w:rFonts w:ascii="Cambria Math" w:eastAsiaTheme="majorEastAsia" w:hAnsi="Cambria Math" w:cs="Calibri"/>
                    <w:sz w:val="24"/>
                    <w:szCs w:val="24"/>
                  </w:rPr>
                  <m:t>/</m:t>
                </m:r>
                <m:r>
                  <m:rPr>
                    <m:sty m:val="bi"/>
                  </m:rPr>
                  <w:rPr>
                    <w:rFonts w:ascii="Cambria Math" w:eastAsiaTheme="majorEastAsia" w:hAnsi="Cambria Math" w:cs="Calibri"/>
                    <w:sz w:val="24"/>
                    <w:szCs w:val="24"/>
                  </w:rPr>
                  <m:t>t</m:t>
                </m:r>
              </m:oMath>
            </m:oMathPara>
          </w:p>
        </w:tc>
        <w:tc>
          <w:tcPr>
            <w:tcW w:w="1534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28" w:type="dxa"/>
            </w:tcMar>
            <w:vAlign w:val="center"/>
            <w:hideMark/>
          </w:tcPr>
          <w:p w14:paraId="122AADF6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>
              <w:rPr>
                <w:rFonts w:ascii="Calibri" w:eastAsiaTheme="majorEastAsia" w:hAnsi="Calibri" w:cs="Calibri"/>
                <w:b/>
                <w:bCs/>
                <w:sz w:val="24"/>
                <w:szCs w:val="24"/>
              </w:rPr>
              <w:t>M</w:t>
            </w:r>
            <w:r w:rsidRPr="00593C37">
              <w:rPr>
                <w:rFonts w:ascii="Calibri" w:eastAsiaTheme="majorEastAsia" w:hAnsi="Calibri" w:cs="Calibri"/>
                <w:b/>
                <w:bCs/>
                <w:sz w:val="24"/>
                <w:szCs w:val="24"/>
              </w:rPr>
              <w:t>eans of preventing dementia</w:t>
            </w:r>
          </w:p>
        </w:tc>
        <w:tc>
          <w:tcPr>
            <w:tcW w:w="785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28" w:type="dxa"/>
            </w:tcMar>
            <w:vAlign w:val="center"/>
            <w:hideMark/>
          </w:tcPr>
          <w:p w14:paraId="0A607CE1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m:oMathPara>
              <m:oMathParaPr>
                <m:jc m:val="centerGroup"/>
              </m:oMathParaPr>
              <m:oMath>
                <m:sSup>
                  <m:sSupPr>
                    <m:ctrlPr>
                      <w:rPr>
                        <w:rFonts w:ascii="Cambria Math" w:eastAsiaTheme="majorEastAsia" w:hAnsi="Cambria Math" w:cs="Calibri"/>
                        <w:i/>
                        <w:iCs/>
                        <w:sz w:val="24"/>
                        <w:szCs w:val="24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Theme="majorEastAsia" w:hAnsi="Cambria Math" w:cs="Calibri"/>
                        <w:sz w:val="24"/>
                        <w:szCs w:val="24"/>
                      </w:rPr>
                      <m:t>χ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Theme="majorEastAsia" w:hAnsi="Cambria Math" w:cs="Calibri"/>
                        <w:sz w:val="24"/>
                        <w:szCs w:val="24"/>
                      </w:rPr>
                      <m:t>2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eastAsiaTheme="majorEastAsia" w:hAnsi="Cambria Math" w:cs="Calibri"/>
                    <w:sz w:val="24"/>
                    <w:szCs w:val="24"/>
                  </w:rPr>
                  <m:t>/t</m:t>
                </m:r>
              </m:oMath>
            </m:oMathPara>
          </w:p>
        </w:tc>
        <w:tc>
          <w:tcPr>
            <w:tcW w:w="2514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80" w:type="dxa"/>
            </w:tcMar>
            <w:vAlign w:val="center"/>
            <w:hideMark/>
          </w:tcPr>
          <w:p w14:paraId="32A3744B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b/>
                <w:bCs/>
                <w:sz w:val="24"/>
                <w:szCs w:val="24"/>
              </w:rPr>
              <w:t>Demand for mental health services</w:t>
            </w:r>
          </w:p>
        </w:tc>
        <w:tc>
          <w:tcPr>
            <w:tcW w:w="601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80" w:type="dxa"/>
            </w:tcMar>
            <w:vAlign w:val="center"/>
            <w:hideMark/>
          </w:tcPr>
          <w:p w14:paraId="43B12FB2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m:oMathPara>
              <m:oMathParaPr>
                <m:jc m:val="centerGroup"/>
              </m:oMathParaPr>
              <m:oMath>
                <m:sSup>
                  <m:sSupPr>
                    <m:ctrlPr>
                      <w:rPr>
                        <w:rFonts w:ascii="Cambria Math" w:eastAsiaTheme="majorEastAsia" w:hAnsi="Cambria Math" w:cs="Calibri"/>
                        <w:i/>
                        <w:iCs/>
                        <w:sz w:val="24"/>
                        <w:szCs w:val="24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Theme="majorEastAsia" w:hAnsi="Cambria Math" w:cs="Calibri"/>
                        <w:sz w:val="24"/>
                        <w:szCs w:val="24"/>
                      </w:rPr>
                      <m:t>χ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Theme="majorEastAsia" w:hAnsi="Cambria Math" w:cs="Calibri"/>
                        <w:sz w:val="24"/>
                        <w:szCs w:val="24"/>
                      </w:rPr>
                      <m:t>2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eastAsiaTheme="majorEastAsia" w:hAnsi="Cambria Math" w:cs="Calibri"/>
                    <w:sz w:val="24"/>
                    <w:szCs w:val="24"/>
                  </w:rPr>
                  <m:t>/F</m:t>
                </m:r>
              </m:oMath>
            </m:oMathPara>
          </w:p>
        </w:tc>
        <w:tc>
          <w:tcPr>
            <w:tcW w:w="1676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80" w:type="dxa"/>
            </w:tcMar>
            <w:vAlign w:val="center"/>
            <w:hideMark/>
          </w:tcPr>
          <w:p w14:paraId="7F7FA051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b/>
                <w:bCs/>
                <w:sz w:val="24"/>
                <w:szCs w:val="24"/>
              </w:rPr>
              <w:t>Willingness for mental health services</w:t>
            </w:r>
          </w:p>
        </w:tc>
        <w:tc>
          <w:tcPr>
            <w:tcW w:w="532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80" w:type="dxa"/>
            </w:tcMar>
            <w:vAlign w:val="center"/>
            <w:hideMark/>
          </w:tcPr>
          <w:p w14:paraId="5E364FC4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m:oMathPara>
              <m:oMathParaPr>
                <m:jc m:val="centerGroup"/>
              </m:oMathParaPr>
              <m:oMath>
                <m:sSup>
                  <m:sSupPr>
                    <m:ctrlPr>
                      <w:rPr>
                        <w:rFonts w:ascii="Cambria Math" w:eastAsiaTheme="majorEastAsia" w:hAnsi="Cambria Math" w:cs="Calibri"/>
                        <w:i/>
                        <w:iCs/>
                        <w:sz w:val="24"/>
                        <w:szCs w:val="24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Theme="majorEastAsia" w:hAnsi="Cambria Math" w:cs="Calibri"/>
                        <w:sz w:val="24"/>
                        <w:szCs w:val="24"/>
                      </w:rPr>
                      <m:t>χ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Theme="majorEastAsia" w:hAnsi="Cambria Math" w:cs="Calibri"/>
                        <w:sz w:val="24"/>
                        <w:szCs w:val="24"/>
                      </w:rPr>
                      <m:t>2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eastAsiaTheme="majorEastAsia" w:hAnsi="Cambria Math" w:cs="Calibri"/>
                    <w:sz w:val="24"/>
                    <w:szCs w:val="24"/>
                  </w:rPr>
                  <m:t>/t</m:t>
                </m:r>
              </m:oMath>
            </m:oMathPara>
          </w:p>
        </w:tc>
      </w:tr>
      <w:tr w:rsidR="008A67E0" w:rsidRPr="00593C37" w14:paraId="074D712F" w14:textId="77777777" w:rsidTr="001462FD">
        <w:trPr>
          <w:trHeight w:val="747"/>
        </w:trPr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10E6571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056807B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</w:p>
        </w:tc>
        <w:tc>
          <w:tcPr>
            <w:tcW w:w="76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28" w:type="dxa"/>
            </w:tcMar>
            <w:vAlign w:val="center"/>
            <w:hideMark/>
          </w:tcPr>
          <w:p w14:paraId="718BE61E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sz w:val="24"/>
                <w:szCs w:val="24"/>
              </w:rPr>
              <w:t>YES</w:t>
            </w:r>
          </w:p>
          <w:p w14:paraId="1F07FB45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sz w:val="24"/>
                <w:szCs w:val="24"/>
              </w:rPr>
              <w:t>N(%) / M(SD)</w:t>
            </w:r>
          </w:p>
        </w:tc>
        <w:tc>
          <w:tcPr>
            <w:tcW w:w="76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28" w:type="dxa"/>
            </w:tcMar>
            <w:vAlign w:val="center"/>
            <w:hideMark/>
          </w:tcPr>
          <w:p w14:paraId="103F4EFA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sz w:val="24"/>
                <w:szCs w:val="24"/>
              </w:rPr>
              <w:t>NO</w:t>
            </w:r>
          </w:p>
          <w:p w14:paraId="67C5762E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sz w:val="24"/>
                <w:szCs w:val="24"/>
              </w:rPr>
              <w:t>N(%) / M(SD)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D53A6BE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</w:p>
        </w:tc>
        <w:tc>
          <w:tcPr>
            <w:tcW w:w="76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28" w:type="dxa"/>
            </w:tcMar>
            <w:vAlign w:val="center"/>
            <w:hideMark/>
          </w:tcPr>
          <w:p w14:paraId="2D308D4F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sz w:val="24"/>
                <w:szCs w:val="24"/>
              </w:rPr>
              <w:t>YES</w:t>
            </w:r>
          </w:p>
          <w:p w14:paraId="3AA9D1B6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sz w:val="24"/>
                <w:szCs w:val="24"/>
              </w:rPr>
              <w:t>N(%) / M(SD)</w:t>
            </w:r>
          </w:p>
        </w:tc>
        <w:tc>
          <w:tcPr>
            <w:tcW w:w="76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28" w:type="dxa"/>
            </w:tcMar>
            <w:vAlign w:val="center"/>
            <w:hideMark/>
          </w:tcPr>
          <w:p w14:paraId="1FDF0DEF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sz w:val="24"/>
                <w:szCs w:val="24"/>
              </w:rPr>
              <w:t>NO</w:t>
            </w:r>
          </w:p>
          <w:p w14:paraId="4B2642FF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sz w:val="24"/>
                <w:szCs w:val="24"/>
              </w:rPr>
              <w:t>N(%) / M(SD)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5E4FAD2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</w:p>
        </w:tc>
        <w:tc>
          <w:tcPr>
            <w:tcW w:w="76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28" w:type="dxa"/>
            </w:tcMar>
            <w:vAlign w:val="center"/>
            <w:hideMark/>
          </w:tcPr>
          <w:p w14:paraId="0C76F706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sz w:val="24"/>
                <w:szCs w:val="24"/>
              </w:rPr>
              <w:t>YES</w:t>
            </w:r>
          </w:p>
          <w:p w14:paraId="4AEF6584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sz w:val="24"/>
                <w:szCs w:val="24"/>
              </w:rPr>
              <w:t>N(%) / M(SD)</w:t>
            </w:r>
          </w:p>
        </w:tc>
        <w:tc>
          <w:tcPr>
            <w:tcW w:w="76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28" w:type="dxa"/>
            </w:tcMar>
            <w:vAlign w:val="center"/>
            <w:hideMark/>
          </w:tcPr>
          <w:p w14:paraId="5D16459A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sz w:val="24"/>
                <w:szCs w:val="24"/>
              </w:rPr>
              <w:t>NO</w:t>
            </w:r>
          </w:p>
          <w:p w14:paraId="3A791E2E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sz w:val="24"/>
                <w:szCs w:val="24"/>
              </w:rPr>
              <w:t>N(%) / M(SD)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387A081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</w:p>
        </w:tc>
        <w:tc>
          <w:tcPr>
            <w:tcW w:w="83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80" w:type="dxa"/>
            </w:tcMar>
            <w:vAlign w:val="center"/>
            <w:hideMark/>
          </w:tcPr>
          <w:p w14:paraId="15254DE2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sz w:val="24"/>
                <w:szCs w:val="24"/>
              </w:rPr>
              <w:t>Not need</w:t>
            </w:r>
          </w:p>
          <w:p w14:paraId="5329827C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sz w:val="24"/>
                <w:szCs w:val="24"/>
              </w:rPr>
              <w:t>N(%)/M(SD)</w:t>
            </w:r>
          </w:p>
        </w:tc>
        <w:tc>
          <w:tcPr>
            <w:tcW w:w="83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80" w:type="dxa"/>
            </w:tcMar>
            <w:vAlign w:val="center"/>
            <w:hideMark/>
          </w:tcPr>
          <w:p w14:paraId="7A7FAF67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sz w:val="24"/>
                <w:szCs w:val="24"/>
              </w:rPr>
              <w:t>Neutral</w:t>
            </w:r>
          </w:p>
          <w:p w14:paraId="0F78F2E3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sz w:val="24"/>
                <w:szCs w:val="24"/>
              </w:rPr>
              <w:t>N(%)/M(SD)</w:t>
            </w:r>
          </w:p>
        </w:tc>
        <w:tc>
          <w:tcPr>
            <w:tcW w:w="83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80" w:type="dxa"/>
            </w:tcMar>
            <w:vAlign w:val="center"/>
            <w:hideMark/>
          </w:tcPr>
          <w:p w14:paraId="2E0ABAAB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sz w:val="24"/>
                <w:szCs w:val="24"/>
              </w:rPr>
              <w:t>Need</w:t>
            </w:r>
          </w:p>
          <w:p w14:paraId="6CA8018B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sz w:val="24"/>
                <w:szCs w:val="24"/>
              </w:rPr>
              <w:t>N(%)/M(SD)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4502005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</w:p>
        </w:tc>
        <w:tc>
          <w:tcPr>
            <w:tcW w:w="83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80" w:type="dxa"/>
            </w:tcMar>
            <w:vAlign w:val="center"/>
            <w:hideMark/>
          </w:tcPr>
          <w:p w14:paraId="10E9104C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sz w:val="24"/>
                <w:szCs w:val="24"/>
              </w:rPr>
              <w:t>Unwilling</w:t>
            </w:r>
          </w:p>
          <w:p w14:paraId="5822FB17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sz w:val="24"/>
                <w:szCs w:val="24"/>
              </w:rPr>
              <w:t>N(%)/M(SD)</w:t>
            </w:r>
          </w:p>
        </w:tc>
        <w:tc>
          <w:tcPr>
            <w:tcW w:w="83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80" w:type="dxa"/>
            </w:tcMar>
            <w:vAlign w:val="center"/>
            <w:hideMark/>
          </w:tcPr>
          <w:p w14:paraId="51078622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sz w:val="24"/>
                <w:szCs w:val="24"/>
              </w:rPr>
              <w:t>Willing</w:t>
            </w:r>
          </w:p>
          <w:p w14:paraId="28B1ABF5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sz w:val="24"/>
                <w:szCs w:val="24"/>
              </w:rPr>
              <w:t>N(%)/M(SD)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31E952B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</w:p>
        </w:tc>
      </w:tr>
      <w:tr w:rsidR="008A67E0" w:rsidRPr="00593C37" w14:paraId="26231793" w14:textId="77777777" w:rsidTr="001462FD">
        <w:trPr>
          <w:trHeight w:val="709"/>
        </w:trPr>
        <w:tc>
          <w:tcPr>
            <w:tcW w:w="917" w:type="dxa"/>
            <w:vMerge w:val="restar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28" w:type="dxa"/>
            </w:tcMar>
            <w:hideMark/>
          </w:tcPr>
          <w:p w14:paraId="40FBD464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sz w:val="24"/>
                <w:szCs w:val="24"/>
              </w:rPr>
              <w:t>Sex</w:t>
            </w:r>
          </w:p>
        </w:tc>
        <w:tc>
          <w:tcPr>
            <w:tcW w:w="74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28" w:type="dxa"/>
            </w:tcMar>
            <w:hideMark/>
          </w:tcPr>
          <w:p w14:paraId="180FE2A3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sz w:val="24"/>
                <w:szCs w:val="24"/>
              </w:rPr>
              <w:t>Male</w:t>
            </w:r>
          </w:p>
        </w:tc>
        <w:tc>
          <w:tcPr>
            <w:tcW w:w="76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28" w:type="dxa"/>
            </w:tcMar>
            <w:hideMark/>
          </w:tcPr>
          <w:p w14:paraId="347646AE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sz w:val="24"/>
                <w:szCs w:val="24"/>
              </w:rPr>
              <w:t>133(41.3)</w:t>
            </w:r>
          </w:p>
        </w:tc>
        <w:tc>
          <w:tcPr>
            <w:tcW w:w="76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28" w:type="dxa"/>
            </w:tcMar>
            <w:hideMark/>
          </w:tcPr>
          <w:p w14:paraId="38825548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sz w:val="24"/>
                <w:szCs w:val="24"/>
              </w:rPr>
              <w:t>48(41.7)</w:t>
            </w:r>
          </w:p>
        </w:tc>
        <w:tc>
          <w:tcPr>
            <w:tcW w:w="785" w:type="dxa"/>
            <w:vMerge w:val="restar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28" w:type="dxa"/>
            </w:tcMar>
            <w:hideMark/>
          </w:tcPr>
          <w:p w14:paraId="7B0E7D59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sz w:val="24"/>
                <w:szCs w:val="24"/>
              </w:rPr>
              <w:t>.007</w:t>
            </w:r>
          </w:p>
        </w:tc>
        <w:tc>
          <w:tcPr>
            <w:tcW w:w="76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28" w:type="dxa"/>
            </w:tcMar>
            <w:hideMark/>
          </w:tcPr>
          <w:p w14:paraId="75EBC97F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sz w:val="24"/>
                <w:szCs w:val="24"/>
              </w:rPr>
              <w:t>124(43.5)</w:t>
            </w:r>
          </w:p>
        </w:tc>
        <w:tc>
          <w:tcPr>
            <w:tcW w:w="76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28" w:type="dxa"/>
            </w:tcMar>
            <w:hideMark/>
          </w:tcPr>
          <w:p w14:paraId="719E0B3D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sz w:val="24"/>
                <w:szCs w:val="24"/>
              </w:rPr>
              <w:t>57(37.5)</w:t>
            </w:r>
          </w:p>
        </w:tc>
        <w:tc>
          <w:tcPr>
            <w:tcW w:w="785" w:type="dxa"/>
            <w:vMerge w:val="restar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28" w:type="dxa"/>
            </w:tcMar>
            <w:hideMark/>
          </w:tcPr>
          <w:p w14:paraId="572217F9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sz w:val="24"/>
                <w:szCs w:val="24"/>
              </w:rPr>
              <w:t>1.475</w:t>
            </w:r>
          </w:p>
        </w:tc>
        <w:tc>
          <w:tcPr>
            <w:tcW w:w="76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28" w:type="dxa"/>
            </w:tcMar>
            <w:hideMark/>
          </w:tcPr>
          <w:p w14:paraId="51FE8C30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sz w:val="24"/>
                <w:szCs w:val="24"/>
              </w:rPr>
              <w:t>138(43.4)</w:t>
            </w:r>
          </w:p>
        </w:tc>
        <w:tc>
          <w:tcPr>
            <w:tcW w:w="76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28" w:type="dxa"/>
            </w:tcMar>
            <w:hideMark/>
          </w:tcPr>
          <w:p w14:paraId="2D54FA62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sz w:val="24"/>
                <w:szCs w:val="24"/>
              </w:rPr>
              <w:t>42(36.5)</w:t>
            </w:r>
          </w:p>
        </w:tc>
        <w:tc>
          <w:tcPr>
            <w:tcW w:w="785" w:type="dxa"/>
            <w:vMerge w:val="restar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28" w:type="dxa"/>
            </w:tcMar>
            <w:hideMark/>
          </w:tcPr>
          <w:p w14:paraId="30165F7D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sz w:val="24"/>
                <w:szCs w:val="24"/>
              </w:rPr>
              <w:t>1.643</w:t>
            </w:r>
          </w:p>
        </w:tc>
        <w:tc>
          <w:tcPr>
            <w:tcW w:w="83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80" w:type="dxa"/>
            </w:tcMar>
            <w:hideMark/>
          </w:tcPr>
          <w:p w14:paraId="655A08BD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sz w:val="24"/>
                <w:szCs w:val="24"/>
              </w:rPr>
              <w:t>27(48.2)</w:t>
            </w:r>
          </w:p>
        </w:tc>
        <w:tc>
          <w:tcPr>
            <w:tcW w:w="83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80" w:type="dxa"/>
            </w:tcMar>
            <w:hideMark/>
          </w:tcPr>
          <w:p w14:paraId="4A0E1BB1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sz w:val="24"/>
                <w:szCs w:val="24"/>
              </w:rPr>
              <w:t>45(40.9)</w:t>
            </w:r>
          </w:p>
        </w:tc>
        <w:tc>
          <w:tcPr>
            <w:tcW w:w="83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80" w:type="dxa"/>
            </w:tcMar>
            <w:hideMark/>
          </w:tcPr>
          <w:p w14:paraId="1A4937C2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sz w:val="24"/>
                <w:szCs w:val="24"/>
              </w:rPr>
              <w:t>109(40.1)</w:t>
            </w:r>
          </w:p>
        </w:tc>
        <w:tc>
          <w:tcPr>
            <w:tcW w:w="601" w:type="dxa"/>
            <w:vMerge w:val="restar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80" w:type="dxa"/>
            </w:tcMar>
            <w:hideMark/>
          </w:tcPr>
          <w:p w14:paraId="05ECDAE2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sz w:val="24"/>
                <w:szCs w:val="24"/>
              </w:rPr>
              <w:t>1.280</w:t>
            </w:r>
          </w:p>
        </w:tc>
        <w:tc>
          <w:tcPr>
            <w:tcW w:w="83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80" w:type="dxa"/>
            </w:tcMar>
            <w:hideMark/>
          </w:tcPr>
          <w:p w14:paraId="6A95B590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sz w:val="24"/>
                <w:szCs w:val="24"/>
              </w:rPr>
              <w:t>55(41.4)</w:t>
            </w:r>
          </w:p>
        </w:tc>
        <w:tc>
          <w:tcPr>
            <w:tcW w:w="83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80" w:type="dxa"/>
            </w:tcMar>
            <w:hideMark/>
          </w:tcPr>
          <w:p w14:paraId="0C634EA0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sz w:val="24"/>
                <w:szCs w:val="24"/>
              </w:rPr>
              <w:t>126(41.6)</w:t>
            </w:r>
          </w:p>
        </w:tc>
        <w:tc>
          <w:tcPr>
            <w:tcW w:w="532" w:type="dxa"/>
            <w:vMerge w:val="restar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80" w:type="dxa"/>
            </w:tcMar>
            <w:hideMark/>
          </w:tcPr>
          <w:p w14:paraId="58CC0686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sz w:val="24"/>
                <w:szCs w:val="24"/>
              </w:rPr>
              <w:t>.002</w:t>
            </w:r>
          </w:p>
        </w:tc>
      </w:tr>
      <w:tr w:rsidR="008A67E0" w:rsidRPr="00593C37" w14:paraId="3271C8FC" w14:textId="77777777" w:rsidTr="001462FD">
        <w:trPr>
          <w:trHeight w:val="709"/>
        </w:trPr>
        <w:tc>
          <w:tcPr>
            <w:tcW w:w="0" w:type="auto"/>
            <w:vMerge/>
            <w:tcBorders>
              <w:top w:val="single" w:sz="8" w:space="0" w:color="000000"/>
              <w:left w:val="nil"/>
              <w:bottom w:val="nil"/>
              <w:right w:val="nil"/>
            </w:tcBorders>
            <w:vAlign w:val="center"/>
            <w:hideMark/>
          </w:tcPr>
          <w:p w14:paraId="2B4C3486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28" w:type="dxa"/>
            </w:tcMar>
            <w:hideMark/>
          </w:tcPr>
          <w:p w14:paraId="2587D585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sz w:val="24"/>
                <w:szCs w:val="24"/>
              </w:rPr>
              <w:t>Female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28" w:type="dxa"/>
            </w:tcMar>
            <w:hideMark/>
          </w:tcPr>
          <w:p w14:paraId="671704D0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sz w:val="24"/>
                <w:szCs w:val="24"/>
              </w:rPr>
              <w:t>189(58.7)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28" w:type="dxa"/>
            </w:tcMar>
            <w:hideMark/>
          </w:tcPr>
          <w:p w14:paraId="792093EC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sz w:val="24"/>
                <w:szCs w:val="24"/>
              </w:rPr>
              <w:t>67(58.3)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nil"/>
              <w:right w:val="nil"/>
            </w:tcBorders>
            <w:vAlign w:val="center"/>
            <w:hideMark/>
          </w:tcPr>
          <w:p w14:paraId="71D7C84E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28" w:type="dxa"/>
            </w:tcMar>
            <w:hideMark/>
          </w:tcPr>
          <w:p w14:paraId="7E2C5709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sz w:val="24"/>
                <w:szCs w:val="24"/>
              </w:rPr>
              <w:t>161(56.5)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28" w:type="dxa"/>
            </w:tcMar>
            <w:hideMark/>
          </w:tcPr>
          <w:p w14:paraId="0613FA78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sz w:val="24"/>
                <w:szCs w:val="24"/>
              </w:rPr>
              <w:t>95(62.5)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nil"/>
              <w:right w:val="nil"/>
            </w:tcBorders>
            <w:vAlign w:val="center"/>
            <w:hideMark/>
          </w:tcPr>
          <w:p w14:paraId="477C8D5C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28" w:type="dxa"/>
            </w:tcMar>
            <w:hideMark/>
          </w:tcPr>
          <w:p w14:paraId="1047CC01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sz w:val="24"/>
                <w:szCs w:val="24"/>
              </w:rPr>
              <w:t>180(56.6)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28" w:type="dxa"/>
            </w:tcMar>
            <w:hideMark/>
          </w:tcPr>
          <w:p w14:paraId="2D6A0414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sz w:val="24"/>
                <w:szCs w:val="24"/>
              </w:rPr>
              <w:t>73(63.5)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nil"/>
              <w:right w:val="nil"/>
            </w:tcBorders>
            <w:vAlign w:val="center"/>
            <w:hideMark/>
          </w:tcPr>
          <w:p w14:paraId="572B3234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80" w:type="dxa"/>
            </w:tcMar>
            <w:hideMark/>
          </w:tcPr>
          <w:p w14:paraId="2F31E4E9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sz w:val="24"/>
                <w:szCs w:val="24"/>
              </w:rPr>
              <w:t>29(51.8)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80" w:type="dxa"/>
            </w:tcMar>
            <w:hideMark/>
          </w:tcPr>
          <w:p w14:paraId="28278754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sz w:val="24"/>
                <w:szCs w:val="24"/>
              </w:rPr>
              <w:t>65(59.1)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80" w:type="dxa"/>
            </w:tcMar>
            <w:hideMark/>
          </w:tcPr>
          <w:p w14:paraId="0F7F5C56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sz w:val="24"/>
                <w:szCs w:val="24"/>
              </w:rPr>
              <w:t>163(59.9)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nil"/>
              <w:right w:val="nil"/>
            </w:tcBorders>
            <w:vAlign w:val="center"/>
            <w:hideMark/>
          </w:tcPr>
          <w:p w14:paraId="24061946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80" w:type="dxa"/>
            </w:tcMar>
            <w:hideMark/>
          </w:tcPr>
          <w:p w14:paraId="19045797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sz w:val="24"/>
                <w:szCs w:val="24"/>
              </w:rPr>
              <w:t>78(58.6)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80" w:type="dxa"/>
            </w:tcMar>
            <w:hideMark/>
          </w:tcPr>
          <w:p w14:paraId="56A1086E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sz w:val="24"/>
                <w:szCs w:val="24"/>
              </w:rPr>
              <w:t>177(58.4)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nil"/>
              <w:right w:val="nil"/>
            </w:tcBorders>
            <w:vAlign w:val="center"/>
            <w:hideMark/>
          </w:tcPr>
          <w:p w14:paraId="7ACD5639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</w:p>
        </w:tc>
      </w:tr>
      <w:tr w:rsidR="008A67E0" w:rsidRPr="00593C37" w14:paraId="7A09E198" w14:textId="77777777" w:rsidTr="001462FD">
        <w:trPr>
          <w:trHeight w:val="709"/>
        </w:trPr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28" w:type="dxa"/>
            </w:tcMar>
            <w:hideMark/>
          </w:tcPr>
          <w:p w14:paraId="52384430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sz w:val="24"/>
                <w:szCs w:val="24"/>
              </w:rPr>
              <w:t>Age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28" w:type="dxa"/>
            </w:tcMar>
            <w:hideMark/>
          </w:tcPr>
          <w:p w14:paraId="539CBAB4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sz w:val="24"/>
                <w:szCs w:val="24"/>
              </w:rPr>
              <w:t>M(SD)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28" w:type="dxa"/>
            </w:tcMar>
            <w:hideMark/>
          </w:tcPr>
          <w:p w14:paraId="3EB3805B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sz w:val="24"/>
                <w:szCs w:val="24"/>
              </w:rPr>
              <w:t>73.23(6.27)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28" w:type="dxa"/>
            </w:tcMar>
            <w:hideMark/>
          </w:tcPr>
          <w:p w14:paraId="074FEB4B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sz w:val="24"/>
                <w:szCs w:val="24"/>
              </w:rPr>
              <w:t>73.90(7.46)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28" w:type="dxa"/>
            </w:tcMar>
            <w:hideMark/>
          </w:tcPr>
          <w:p w14:paraId="2002539F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sz w:val="24"/>
                <w:szCs w:val="24"/>
              </w:rPr>
              <w:t>.853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28" w:type="dxa"/>
            </w:tcMar>
            <w:hideMark/>
          </w:tcPr>
          <w:p w14:paraId="144EB728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sz w:val="24"/>
                <w:szCs w:val="24"/>
              </w:rPr>
              <w:t>72.73(5.96)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28" w:type="dxa"/>
            </w:tcMar>
            <w:hideMark/>
          </w:tcPr>
          <w:p w14:paraId="2AD53C72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sz w:val="24"/>
                <w:szCs w:val="24"/>
              </w:rPr>
              <w:t>74.71(7.51)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28" w:type="dxa"/>
            </w:tcMar>
            <w:hideMark/>
          </w:tcPr>
          <w:p w14:paraId="517C9CC2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b/>
                <w:bCs/>
                <w:sz w:val="24"/>
                <w:szCs w:val="24"/>
              </w:rPr>
              <w:t>2.818</w:t>
            </w:r>
            <w:r w:rsidRPr="00593C37">
              <w:rPr>
                <w:rFonts w:ascii="Calibri" w:eastAsiaTheme="majorEastAsia" w:hAnsi="Calibri" w:cs="Calibri"/>
                <w:b/>
                <w:bCs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28" w:type="dxa"/>
            </w:tcMar>
            <w:hideMark/>
          </w:tcPr>
          <w:p w14:paraId="349692EC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sz w:val="24"/>
                <w:szCs w:val="24"/>
              </w:rPr>
              <w:t>72.87(6.12)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28" w:type="dxa"/>
            </w:tcMar>
            <w:hideMark/>
          </w:tcPr>
          <w:p w14:paraId="0F8F366A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sz w:val="24"/>
                <w:szCs w:val="24"/>
              </w:rPr>
              <w:t>74.89(7.58)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28" w:type="dxa"/>
            </w:tcMar>
            <w:hideMark/>
          </w:tcPr>
          <w:p w14:paraId="04272959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b/>
                <w:bCs/>
                <w:sz w:val="24"/>
                <w:szCs w:val="24"/>
              </w:rPr>
              <w:t>2.574</w:t>
            </w:r>
            <w:r w:rsidRPr="00593C37">
              <w:rPr>
                <w:rFonts w:ascii="Calibri" w:eastAsiaTheme="majorEastAsia" w:hAnsi="Calibri" w:cs="Calibri"/>
                <w:b/>
                <w:bCs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80" w:type="dxa"/>
            </w:tcMar>
            <w:hideMark/>
          </w:tcPr>
          <w:p w14:paraId="6D69EE95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sz w:val="24"/>
                <w:szCs w:val="24"/>
              </w:rPr>
              <w:t>72.86(5.36)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80" w:type="dxa"/>
            </w:tcMar>
            <w:hideMark/>
          </w:tcPr>
          <w:p w14:paraId="13F2AD43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sz w:val="24"/>
                <w:szCs w:val="24"/>
              </w:rPr>
              <w:t>73.03(7.11)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80" w:type="dxa"/>
            </w:tcMar>
            <w:hideMark/>
          </w:tcPr>
          <w:p w14:paraId="5FEDA2CD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sz w:val="24"/>
                <w:szCs w:val="24"/>
              </w:rPr>
              <w:t>73.67(6.17)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80" w:type="dxa"/>
            </w:tcMar>
            <w:hideMark/>
          </w:tcPr>
          <w:p w14:paraId="3A8B8CE8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sz w:val="24"/>
                <w:szCs w:val="24"/>
              </w:rPr>
              <w:t>.598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80" w:type="dxa"/>
            </w:tcMar>
            <w:hideMark/>
          </w:tcPr>
          <w:p w14:paraId="16A9727B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sz w:val="24"/>
                <w:szCs w:val="24"/>
              </w:rPr>
              <w:t>73.15(6.44)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80" w:type="dxa"/>
            </w:tcMar>
            <w:hideMark/>
          </w:tcPr>
          <w:p w14:paraId="7D99961F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sz w:val="24"/>
                <w:szCs w:val="24"/>
              </w:rPr>
              <w:t>73.55(6.68)</w:t>
            </w:r>
          </w:p>
        </w:tc>
        <w:tc>
          <w:tcPr>
            <w:tcW w:w="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80" w:type="dxa"/>
            </w:tcMar>
            <w:hideMark/>
          </w:tcPr>
          <w:p w14:paraId="0821215F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sz w:val="24"/>
                <w:szCs w:val="24"/>
              </w:rPr>
              <w:t>-.586</w:t>
            </w:r>
          </w:p>
        </w:tc>
      </w:tr>
      <w:tr w:rsidR="008A67E0" w:rsidRPr="00593C37" w14:paraId="02F82706" w14:textId="77777777" w:rsidTr="001462FD">
        <w:trPr>
          <w:trHeight w:val="1083"/>
        </w:trPr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28" w:type="dxa"/>
            </w:tcMar>
            <w:hideMark/>
          </w:tcPr>
          <w:p w14:paraId="68208B3D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sz w:val="24"/>
                <w:szCs w:val="24"/>
              </w:rPr>
              <w:t xml:space="preserve">Length of education 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28" w:type="dxa"/>
            </w:tcMar>
            <w:hideMark/>
          </w:tcPr>
          <w:p w14:paraId="438A894A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sz w:val="24"/>
                <w:szCs w:val="24"/>
              </w:rPr>
              <w:t>M(SD)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28" w:type="dxa"/>
            </w:tcMar>
            <w:hideMark/>
          </w:tcPr>
          <w:p w14:paraId="34C1A577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sz w:val="24"/>
                <w:szCs w:val="24"/>
              </w:rPr>
              <w:t>5.70(3.49)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28" w:type="dxa"/>
            </w:tcMar>
            <w:hideMark/>
          </w:tcPr>
          <w:p w14:paraId="03F587F2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sz w:val="24"/>
                <w:szCs w:val="24"/>
              </w:rPr>
              <w:t>5.41(3.31)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28" w:type="dxa"/>
            </w:tcMar>
            <w:hideMark/>
          </w:tcPr>
          <w:p w14:paraId="7D6D0DDA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sz w:val="24"/>
                <w:szCs w:val="24"/>
              </w:rPr>
              <w:t>-.773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28" w:type="dxa"/>
            </w:tcMar>
            <w:hideMark/>
          </w:tcPr>
          <w:p w14:paraId="5BB95436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sz w:val="24"/>
                <w:szCs w:val="24"/>
              </w:rPr>
              <w:t>6.03(3.35)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28" w:type="dxa"/>
            </w:tcMar>
            <w:hideMark/>
          </w:tcPr>
          <w:p w14:paraId="6FE08ABC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sz w:val="24"/>
                <w:szCs w:val="24"/>
              </w:rPr>
              <w:t>4.89(3.51)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28" w:type="dxa"/>
            </w:tcMar>
            <w:hideMark/>
          </w:tcPr>
          <w:p w14:paraId="14373673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b/>
                <w:bCs/>
                <w:sz w:val="24"/>
                <w:szCs w:val="24"/>
              </w:rPr>
              <w:t>-3.309</w:t>
            </w:r>
            <w:r w:rsidRPr="00593C37">
              <w:rPr>
                <w:rFonts w:ascii="Calibri" w:eastAsiaTheme="majorEastAsia" w:hAnsi="Calibri" w:cs="Calibri"/>
                <w:b/>
                <w:bCs/>
                <w:sz w:val="24"/>
                <w:szCs w:val="24"/>
                <w:vertAlign w:val="superscript"/>
              </w:rPr>
              <w:t>***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28" w:type="dxa"/>
            </w:tcMar>
            <w:hideMark/>
          </w:tcPr>
          <w:p w14:paraId="25309FD6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sz w:val="24"/>
                <w:szCs w:val="24"/>
              </w:rPr>
              <w:t>5.92(3.43)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28" w:type="dxa"/>
            </w:tcMar>
            <w:hideMark/>
          </w:tcPr>
          <w:p w14:paraId="5570A836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sz w:val="24"/>
                <w:szCs w:val="24"/>
              </w:rPr>
              <w:t>4.89(3.34)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28" w:type="dxa"/>
            </w:tcMar>
            <w:hideMark/>
          </w:tcPr>
          <w:p w14:paraId="5DF206CB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b/>
                <w:bCs/>
                <w:sz w:val="24"/>
                <w:szCs w:val="24"/>
              </w:rPr>
              <w:t>-2.767</w:t>
            </w:r>
            <w:r w:rsidRPr="00593C37">
              <w:rPr>
                <w:rFonts w:ascii="Calibri" w:eastAsiaTheme="majorEastAsia" w:hAnsi="Calibri" w:cs="Calibri"/>
                <w:b/>
                <w:bCs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80" w:type="dxa"/>
            </w:tcMar>
            <w:hideMark/>
          </w:tcPr>
          <w:p w14:paraId="28FB7828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sz w:val="24"/>
                <w:szCs w:val="24"/>
              </w:rPr>
              <w:t>6.07(3.68)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80" w:type="dxa"/>
            </w:tcMar>
            <w:hideMark/>
          </w:tcPr>
          <w:p w14:paraId="523D6B46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sz w:val="24"/>
                <w:szCs w:val="24"/>
              </w:rPr>
              <w:t>5.80(3.54)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80" w:type="dxa"/>
            </w:tcMar>
            <w:hideMark/>
          </w:tcPr>
          <w:p w14:paraId="194946FB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sz w:val="24"/>
                <w:szCs w:val="24"/>
              </w:rPr>
              <w:t>5.46(3.34)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80" w:type="dxa"/>
            </w:tcMar>
            <w:hideMark/>
          </w:tcPr>
          <w:p w14:paraId="2B34C9E6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sz w:val="24"/>
                <w:szCs w:val="24"/>
              </w:rPr>
              <w:t>.907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80" w:type="dxa"/>
            </w:tcMar>
            <w:hideMark/>
          </w:tcPr>
          <w:p w14:paraId="233257AB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sz w:val="24"/>
                <w:szCs w:val="24"/>
              </w:rPr>
              <w:t>5.95(3.46)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80" w:type="dxa"/>
            </w:tcMar>
            <w:hideMark/>
          </w:tcPr>
          <w:p w14:paraId="5D5A102A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sz w:val="24"/>
                <w:szCs w:val="24"/>
              </w:rPr>
              <w:t>5.49(3.43)</w:t>
            </w:r>
          </w:p>
        </w:tc>
        <w:tc>
          <w:tcPr>
            <w:tcW w:w="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80" w:type="dxa"/>
            </w:tcMar>
            <w:hideMark/>
          </w:tcPr>
          <w:p w14:paraId="632AFB50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sz w:val="24"/>
                <w:szCs w:val="24"/>
              </w:rPr>
              <w:t>1.256</w:t>
            </w:r>
          </w:p>
        </w:tc>
      </w:tr>
      <w:tr w:rsidR="008A67E0" w:rsidRPr="00593C37" w14:paraId="457FCEB1" w14:textId="77777777" w:rsidTr="001462FD">
        <w:trPr>
          <w:trHeight w:val="335"/>
        </w:trPr>
        <w:tc>
          <w:tcPr>
            <w:tcW w:w="91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28" w:type="dxa"/>
            </w:tcMar>
            <w:hideMark/>
          </w:tcPr>
          <w:p w14:paraId="04FDC76F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sz w:val="24"/>
                <w:szCs w:val="24"/>
              </w:rPr>
              <w:t>Living alone status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28" w:type="dxa"/>
            </w:tcMar>
            <w:hideMark/>
          </w:tcPr>
          <w:p w14:paraId="16D88DEC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sz w:val="24"/>
                <w:szCs w:val="24"/>
              </w:rPr>
              <w:t>No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28" w:type="dxa"/>
            </w:tcMar>
            <w:hideMark/>
          </w:tcPr>
          <w:p w14:paraId="0CC961BB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sz w:val="24"/>
                <w:szCs w:val="24"/>
              </w:rPr>
              <w:t>286(88.8)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28" w:type="dxa"/>
            </w:tcMar>
            <w:hideMark/>
          </w:tcPr>
          <w:p w14:paraId="24B706B5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sz w:val="24"/>
                <w:szCs w:val="24"/>
              </w:rPr>
              <w:t>102(88.7)</w:t>
            </w:r>
          </w:p>
        </w:tc>
        <w:tc>
          <w:tcPr>
            <w:tcW w:w="78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28" w:type="dxa"/>
            </w:tcMar>
            <w:hideMark/>
          </w:tcPr>
          <w:p w14:paraId="1C891FB1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sz w:val="24"/>
                <w:szCs w:val="24"/>
              </w:rPr>
              <w:t>.001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28" w:type="dxa"/>
            </w:tcMar>
            <w:hideMark/>
          </w:tcPr>
          <w:p w14:paraId="53918189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sz w:val="24"/>
                <w:szCs w:val="24"/>
              </w:rPr>
              <w:t>254(89.1)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28" w:type="dxa"/>
            </w:tcMar>
            <w:hideMark/>
          </w:tcPr>
          <w:p w14:paraId="102337C1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sz w:val="24"/>
                <w:szCs w:val="24"/>
              </w:rPr>
              <w:t>134(88.2)</w:t>
            </w:r>
          </w:p>
        </w:tc>
        <w:tc>
          <w:tcPr>
            <w:tcW w:w="78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28" w:type="dxa"/>
            </w:tcMar>
            <w:hideMark/>
          </w:tcPr>
          <w:p w14:paraId="321EB424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sz w:val="24"/>
                <w:szCs w:val="24"/>
              </w:rPr>
              <w:t>.093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28" w:type="dxa"/>
            </w:tcMar>
            <w:hideMark/>
          </w:tcPr>
          <w:p w14:paraId="5EF1986D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sz w:val="24"/>
                <w:szCs w:val="24"/>
              </w:rPr>
              <w:t>283(88.7)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28" w:type="dxa"/>
            </w:tcMar>
            <w:hideMark/>
          </w:tcPr>
          <w:p w14:paraId="75717525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sz w:val="24"/>
                <w:szCs w:val="24"/>
              </w:rPr>
              <w:t>104(90.4)</w:t>
            </w:r>
          </w:p>
        </w:tc>
        <w:tc>
          <w:tcPr>
            <w:tcW w:w="78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28" w:type="dxa"/>
            </w:tcMar>
            <w:hideMark/>
          </w:tcPr>
          <w:p w14:paraId="1CA80DB2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sz w:val="24"/>
                <w:szCs w:val="24"/>
              </w:rPr>
              <w:t>.259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80" w:type="dxa"/>
            </w:tcMar>
            <w:hideMark/>
          </w:tcPr>
          <w:p w14:paraId="762225E0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sz w:val="24"/>
                <w:szCs w:val="24"/>
              </w:rPr>
              <w:t>1(1.8)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80" w:type="dxa"/>
            </w:tcMar>
            <w:hideMark/>
          </w:tcPr>
          <w:p w14:paraId="1713F5C4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sz w:val="24"/>
                <w:szCs w:val="24"/>
              </w:rPr>
              <w:t>11(9.9)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80" w:type="dxa"/>
            </w:tcMar>
            <w:hideMark/>
          </w:tcPr>
          <w:p w14:paraId="73C82F8D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sz w:val="24"/>
                <w:szCs w:val="24"/>
              </w:rPr>
              <w:t>36(13.3)</w:t>
            </w:r>
          </w:p>
        </w:tc>
        <w:tc>
          <w:tcPr>
            <w:tcW w:w="60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80" w:type="dxa"/>
            </w:tcMar>
            <w:hideMark/>
          </w:tcPr>
          <w:p w14:paraId="61D51BC6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b/>
                <w:bCs/>
                <w:sz w:val="24"/>
                <w:szCs w:val="24"/>
              </w:rPr>
              <w:t>6.456</w:t>
            </w:r>
            <w:r w:rsidRPr="00593C37">
              <w:rPr>
                <w:rFonts w:ascii="Calibri" w:eastAsiaTheme="majorEastAsia" w:hAnsi="Calibri" w:cs="Calibri"/>
                <w:b/>
                <w:bCs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80" w:type="dxa"/>
            </w:tcMar>
            <w:hideMark/>
          </w:tcPr>
          <w:p w14:paraId="479755F8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sz w:val="24"/>
                <w:szCs w:val="24"/>
              </w:rPr>
              <w:t>9(6.8)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80" w:type="dxa"/>
            </w:tcMar>
            <w:hideMark/>
          </w:tcPr>
          <w:p w14:paraId="13C9D92C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sz w:val="24"/>
                <w:szCs w:val="24"/>
              </w:rPr>
              <w:t>39(12.9)</w:t>
            </w:r>
          </w:p>
        </w:tc>
        <w:tc>
          <w:tcPr>
            <w:tcW w:w="53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80" w:type="dxa"/>
            </w:tcMar>
            <w:hideMark/>
          </w:tcPr>
          <w:p w14:paraId="419D2ACD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sz w:val="24"/>
                <w:szCs w:val="24"/>
              </w:rPr>
              <w:t>3.516</w:t>
            </w:r>
          </w:p>
        </w:tc>
      </w:tr>
      <w:tr w:rsidR="008A67E0" w:rsidRPr="00593C37" w14:paraId="546ED517" w14:textId="77777777" w:rsidTr="001462FD">
        <w:trPr>
          <w:trHeight w:val="709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293C6F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28" w:type="dxa"/>
            </w:tcMar>
            <w:hideMark/>
          </w:tcPr>
          <w:p w14:paraId="700049E2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sz w:val="24"/>
                <w:szCs w:val="24"/>
              </w:rPr>
              <w:t>Yes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28" w:type="dxa"/>
            </w:tcMar>
            <w:hideMark/>
          </w:tcPr>
          <w:p w14:paraId="561F61F4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sz w:val="24"/>
                <w:szCs w:val="24"/>
              </w:rPr>
              <w:t>36(11.2)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28" w:type="dxa"/>
            </w:tcMar>
            <w:hideMark/>
          </w:tcPr>
          <w:p w14:paraId="0CFDBB6A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sz w:val="24"/>
                <w:szCs w:val="24"/>
              </w:rPr>
              <w:t>13(11.3)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0B88F4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28" w:type="dxa"/>
            </w:tcMar>
            <w:hideMark/>
          </w:tcPr>
          <w:p w14:paraId="3E91E25D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sz w:val="24"/>
                <w:szCs w:val="24"/>
              </w:rPr>
              <w:t>31(10.9)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28" w:type="dxa"/>
            </w:tcMar>
            <w:hideMark/>
          </w:tcPr>
          <w:p w14:paraId="7DA5EF03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sz w:val="24"/>
                <w:szCs w:val="24"/>
              </w:rPr>
              <w:t>18(11.8)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CF2F23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28" w:type="dxa"/>
            </w:tcMar>
            <w:hideMark/>
          </w:tcPr>
          <w:p w14:paraId="64504507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sz w:val="24"/>
                <w:szCs w:val="24"/>
              </w:rPr>
              <w:t>36(11.3)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28" w:type="dxa"/>
            </w:tcMar>
            <w:hideMark/>
          </w:tcPr>
          <w:p w14:paraId="76750C49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sz w:val="24"/>
                <w:szCs w:val="24"/>
              </w:rPr>
              <w:t>11(9.6)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653832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80" w:type="dxa"/>
            </w:tcMar>
            <w:hideMark/>
          </w:tcPr>
          <w:p w14:paraId="5D298A63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sz w:val="24"/>
                <w:szCs w:val="24"/>
              </w:rPr>
              <w:t>55(98.2)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80" w:type="dxa"/>
            </w:tcMar>
            <w:hideMark/>
          </w:tcPr>
          <w:p w14:paraId="1DAEE8F6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sz w:val="24"/>
                <w:szCs w:val="24"/>
              </w:rPr>
              <w:t>100(90.1)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80" w:type="dxa"/>
            </w:tcMar>
            <w:hideMark/>
          </w:tcPr>
          <w:p w14:paraId="5A2BD58B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sz w:val="24"/>
                <w:szCs w:val="24"/>
              </w:rPr>
              <w:t>235(86.7)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AC2DD4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80" w:type="dxa"/>
            </w:tcMar>
            <w:hideMark/>
          </w:tcPr>
          <w:p w14:paraId="0E671348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sz w:val="24"/>
                <w:szCs w:val="24"/>
              </w:rPr>
              <w:t>124(93.2)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80" w:type="dxa"/>
            </w:tcMar>
            <w:hideMark/>
          </w:tcPr>
          <w:p w14:paraId="235B6EE6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sz w:val="24"/>
                <w:szCs w:val="24"/>
              </w:rPr>
              <w:t>264(87.1)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BA3ACF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</w:p>
        </w:tc>
      </w:tr>
      <w:tr w:rsidR="008A67E0" w:rsidRPr="00593C37" w14:paraId="7B9FFFB9" w14:textId="77777777" w:rsidTr="001462FD">
        <w:trPr>
          <w:trHeight w:val="335"/>
        </w:trPr>
        <w:tc>
          <w:tcPr>
            <w:tcW w:w="91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72" w:type="dxa"/>
              <w:right w:w="144" w:type="dxa"/>
            </w:tcMar>
            <w:hideMark/>
          </w:tcPr>
          <w:p w14:paraId="3AF1AE8B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sz w:val="24"/>
                <w:szCs w:val="24"/>
              </w:rPr>
              <w:t xml:space="preserve">Frequency of participating in the elderly activities 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28" w:type="dxa"/>
            </w:tcMar>
            <w:hideMark/>
          </w:tcPr>
          <w:p w14:paraId="64C1E682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sz w:val="24"/>
                <w:szCs w:val="24"/>
              </w:rPr>
              <w:t>Never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28" w:type="dxa"/>
            </w:tcMar>
            <w:hideMark/>
          </w:tcPr>
          <w:p w14:paraId="7DB4E529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sz w:val="24"/>
                <w:szCs w:val="24"/>
              </w:rPr>
              <w:t>92(28.5)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28" w:type="dxa"/>
            </w:tcMar>
            <w:hideMark/>
          </w:tcPr>
          <w:p w14:paraId="1FC8513B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sz w:val="24"/>
                <w:szCs w:val="24"/>
              </w:rPr>
              <w:t>42(36.5)</w:t>
            </w:r>
          </w:p>
        </w:tc>
        <w:tc>
          <w:tcPr>
            <w:tcW w:w="78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72" w:type="dxa"/>
              <w:right w:w="144" w:type="dxa"/>
            </w:tcMar>
            <w:hideMark/>
          </w:tcPr>
          <w:p w14:paraId="62E0F74F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b/>
                <w:bCs/>
                <w:sz w:val="24"/>
                <w:szCs w:val="24"/>
              </w:rPr>
              <w:t>13.192***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28" w:type="dxa"/>
            </w:tcMar>
            <w:hideMark/>
          </w:tcPr>
          <w:p w14:paraId="6B7C7859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sz w:val="24"/>
                <w:szCs w:val="24"/>
              </w:rPr>
              <w:t>84(29.4)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28" w:type="dxa"/>
            </w:tcMar>
            <w:hideMark/>
          </w:tcPr>
          <w:p w14:paraId="2121E8B1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sz w:val="24"/>
                <w:szCs w:val="24"/>
              </w:rPr>
              <w:t>51(33.6)</w:t>
            </w:r>
          </w:p>
        </w:tc>
        <w:tc>
          <w:tcPr>
            <w:tcW w:w="78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72" w:type="dxa"/>
              <w:right w:w="144" w:type="dxa"/>
            </w:tcMar>
            <w:hideMark/>
          </w:tcPr>
          <w:p w14:paraId="2CE8999B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b/>
                <w:bCs/>
                <w:sz w:val="24"/>
                <w:szCs w:val="24"/>
              </w:rPr>
              <w:t>13.927***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28" w:type="dxa"/>
            </w:tcMar>
            <w:hideMark/>
          </w:tcPr>
          <w:p w14:paraId="725997D6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sz w:val="24"/>
                <w:szCs w:val="24"/>
              </w:rPr>
              <w:t>93(29.2)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28" w:type="dxa"/>
            </w:tcMar>
            <w:hideMark/>
          </w:tcPr>
          <w:p w14:paraId="7222E659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sz w:val="24"/>
                <w:szCs w:val="24"/>
              </w:rPr>
              <w:t>42(36.5)</w:t>
            </w:r>
          </w:p>
        </w:tc>
        <w:tc>
          <w:tcPr>
            <w:tcW w:w="78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72" w:type="dxa"/>
              <w:right w:w="144" w:type="dxa"/>
            </w:tcMar>
            <w:hideMark/>
          </w:tcPr>
          <w:p w14:paraId="3FEBDD0B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b/>
                <w:bCs/>
                <w:sz w:val="24"/>
                <w:szCs w:val="24"/>
              </w:rPr>
              <w:t>15.450***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80" w:type="dxa"/>
            </w:tcMar>
            <w:hideMark/>
          </w:tcPr>
          <w:p w14:paraId="568BBA73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sz w:val="24"/>
                <w:szCs w:val="24"/>
              </w:rPr>
              <w:t>19(33.9)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80" w:type="dxa"/>
            </w:tcMar>
            <w:hideMark/>
          </w:tcPr>
          <w:p w14:paraId="497CA43F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sz w:val="24"/>
                <w:szCs w:val="24"/>
              </w:rPr>
              <w:t>44(39.6)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80" w:type="dxa"/>
            </w:tcMar>
            <w:hideMark/>
          </w:tcPr>
          <w:p w14:paraId="4DB5CFE4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sz w:val="24"/>
                <w:szCs w:val="24"/>
              </w:rPr>
              <w:t>73(26.8)</w:t>
            </w:r>
          </w:p>
        </w:tc>
        <w:tc>
          <w:tcPr>
            <w:tcW w:w="60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72" w:type="dxa"/>
              <w:right w:w="144" w:type="dxa"/>
            </w:tcMar>
            <w:hideMark/>
          </w:tcPr>
          <w:p w14:paraId="52F530D9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b/>
                <w:bCs/>
                <w:sz w:val="24"/>
                <w:szCs w:val="24"/>
              </w:rPr>
              <w:t>10.060</w:t>
            </w:r>
            <w:r w:rsidRPr="00593C37">
              <w:rPr>
                <w:rFonts w:ascii="Calibri" w:eastAsiaTheme="majorEastAsia" w:hAnsi="Calibri" w:cs="Calibri"/>
                <w:b/>
                <w:bCs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80" w:type="dxa"/>
            </w:tcMar>
            <w:hideMark/>
          </w:tcPr>
          <w:p w14:paraId="235FD890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sz w:val="24"/>
                <w:szCs w:val="24"/>
              </w:rPr>
              <w:t>49(36.8)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80" w:type="dxa"/>
            </w:tcMar>
            <w:hideMark/>
          </w:tcPr>
          <w:p w14:paraId="2F03DD16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sz w:val="24"/>
                <w:szCs w:val="24"/>
              </w:rPr>
              <w:t>86(28.3)</w:t>
            </w:r>
          </w:p>
        </w:tc>
        <w:tc>
          <w:tcPr>
            <w:tcW w:w="53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72" w:type="dxa"/>
              <w:right w:w="144" w:type="dxa"/>
            </w:tcMar>
            <w:hideMark/>
          </w:tcPr>
          <w:p w14:paraId="4245677D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sz w:val="24"/>
                <w:szCs w:val="24"/>
              </w:rPr>
              <w:t>5.662</w:t>
            </w:r>
          </w:p>
        </w:tc>
      </w:tr>
      <w:tr w:rsidR="008A67E0" w:rsidRPr="00593C37" w14:paraId="39DD297A" w14:textId="77777777" w:rsidTr="001462FD">
        <w:trPr>
          <w:trHeight w:val="709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2249D4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28" w:type="dxa"/>
            </w:tcMar>
            <w:hideMark/>
          </w:tcPr>
          <w:p w14:paraId="727719F6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sz w:val="24"/>
                <w:szCs w:val="24"/>
              </w:rPr>
              <w:t>Sometimes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28" w:type="dxa"/>
            </w:tcMar>
            <w:hideMark/>
          </w:tcPr>
          <w:p w14:paraId="5E2BEB4D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sz w:val="24"/>
                <w:szCs w:val="24"/>
              </w:rPr>
              <w:t>152(47.1)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28" w:type="dxa"/>
            </w:tcMar>
            <w:hideMark/>
          </w:tcPr>
          <w:p w14:paraId="55EEC968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sz w:val="24"/>
                <w:szCs w:val="24"/>
              </w:rPr>
              <w:t>63(54.8)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B16BDB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28" w:type="dxa"/>
            </w:tcMar>
            <w:hideMark/>
          </w:tcPr>
          <w:p w14:paraId="65837890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sz w:val="24"/>
                <w:szCs w:val="24"/>
              </w:rPr>
              <w:t>129(45.1)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28" w:type="dxa"/>
            </w:tcMar>
            <w:hideMark/>
          </w:tcPr>
          <w:p w14:paraId="7FB51B81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sz w:val="24"/>
                <w:szCs w:val="24"/>
              </w:rPr>
              <w:t>85(55.9)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ED12FB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28" w:type="dxa"/>
            </w:tcMar>
            <w:hideMark/>
          </w:tcPr>
          <w:p w14:paraId="5EFE0F68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sz w:val="24"/>
                <w:szCs w:val="24"/>
              </w:rPr>
              <w:t>146(45.8)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28" w:type="dxa"/>
            </w:tcMar>
            <w:hideMark/>
          </w:tcPr>
          <w:p w14:paraId="53A1FC05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sz w:val="24"/>
                <w:szCs w:val="24"/>
              </w:rPr>
              <w:t>64(55.7)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4E3399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80" w:type="dxa"/>
            </w:tcMar>
            <w:hideMark/>
          </w:tcPr>
          <w:p w14:paraId="3B1E17A6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sz w:val="24"/>
                <w:szCs w:val="24"/>
              </w:rPr>
              <w:t>25(44.6)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80" w:type="dxa"/>
            </w:tcMar>
            <w:hideMark/>
          </w:tcPr>
          <w:p w14:paraId="0C7E1572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sz w:val="24"/>
                <w:szCs w:val="24"/>
              </w:rPr>
              <w:t>54(48.6)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80" w:type="dxa"/>
            </w:tcMar>
            <w:hideMark/>
          </w:tcPr>
          <w:p w14:paraId="5C097D98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sz w:val="24"/>
                <w:szCs w:val="24"/>
              </w:rPr>
              <w:t>135(49.6)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241F7C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80" w:type="dxa"/>
            </w:tcMar>
            <w:hideMark/>
          </w:tcPr>
          <w:p w14:paraId="4BD8CE22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sz w:val="24"/>
                <w:szCs w:val="24"/>
              </w:rPr>
              <w:t>65(48.9)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80" w:type="dxa"/>
            </w:tcMar>
            <w:hideMark/>
          </w:tcPr>
          <w:p w14:paraId="5768D261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sz w:val="24"/>
                <w:szCs w:val="24"/>
              </w:rPr>
              <w:t>148(48.7)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5BBFE2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</w:p>
        </w:tc>
      </w:tr>
      <w:tr w:rsidR="008A67E0" w:rsidRPr="00593C37" w14:paraId="3A4195F1" w14:textId="77777777" w:rsidTr="001462FD">
        <w:trPr>
          <w:trHeight w:val="474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8D0835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28" w:type="dxa"/>
            </w:tcMar>
            <w:hideMark/>
          </w:tcPr>
          <w:p w14:paraId="6180BFC1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sz w:val="24"/>
                <w:szCs w:val="24"/>
              </w:rPr>
              <w:t>Always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28" w:type="dxa"/>
            </w:tcMar>
            <w:hideMark/>
          </w:tcPr>
          <w:p w14:paraId="23493B89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sz w:val="24"/>
                <w:szCs w:val="24"/>
              </w:rPr>
              <w:t>79(24.5)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28" w:type="dxa"/>
            </w:tcMar>
            <w:hideMark/>
          </w:tcPr>
          <w:p w14:paraId="4B7DCA3D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sz w:val="24"/>
                <w:szCs w:val="24"/>
              </w:rPr>
              <w:t>10(8.7)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C46D56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28" w:type="dxa"/>
            </w:tcMar>
            <w:hideMark/>
          </w:tcPr>
          <w:p w14:paraId="11A35AA8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sz w:val="24"/>
                <w:szCs w:val="24"/>
              </w:rPr>
              <w:t>73(25.5)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28" w:type="dxa"/>
            </w:tcMar>
            <w:hideMark/>
          </w:tcPr>
          <w:p w14:paraId="42D98D69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sz w:val="24"/>
                <w:szCs w:val="24"/>
              </w:rPr>
              <w:t>16(10.5)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12DFB2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28" w:type="dxa"/>
            </w:tcMar>
            <w:hideMark/>
          </w:tcPr>
          <w:p w14:paraId="021C6E62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sz w:val="24"/>
                <w:szCs w:val="24"/>
              </w:rPr>
              <w:t>80(25.1)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28" w:type="dxa"/>
            </w:tcMar>
            <w:hideMark/>
          </w:tcPr>
          <w:p w14:paraId="17C35A5B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sz w:val="24"/>
                <w:szCs w:val="24"/>
              </w:rPr>
              <w:t>9(7.8)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6E03BE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80" w:type="dxa"/>
            </w:tcMar>
            <w:hideMark/>
          </w:tcPr>
          <w:p w14:paraId="639260B8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sz w:val="24"/>
                <w:szCs w:val="24"/>
              </w:rPr>
              <w:t>12(21.4)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80" w:type="dxa"/>
            </w:tcMar>
            <w:hideMark/>
          </w:tcPr>
          <w:p w14:paraId="019564BD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sz w:val="24"/>
                <w:szCs w:val="24"/>
              </w:rPr>
              <w:t>13(11.7)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80" w:type="dxa"/>
            </w:tcMar>
            <w:hideMark/>
          </w:tcPr>
          <w:p w14:paraId="5B465DBB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sz w:val="24"/>
                <w:szCs w:val="24"/>
              </w:rPr>
              <w:t>64(23.5)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86BC2E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80" w:type="dxa"/>
            </w:tcMar>
            <w:hideMark/>
          </w:tcPr>
          <w:p w14:paraId="0CEE0F93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sz w:val="24"/>
                <w:szCs w:val="24"/>
              </w:rPr>
              <w:t>19(14.3)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80" w:type="dxa"/>
            </w:tcMar>
            <w:hideMark/>
          </w:tcPr>
          <w:p w14:paraId="23D82C3B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sz w:val="24"/>
                <w:szCs w:val="24"/>
              </w:rPr>
              <w:t>70(23.0)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25A542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</w:p>
        </w:tc>
      </w:tr>
      <w:tr w:rsidR="008A67E0" w:rsidRPr="00593C37" w14:paraId="7AB2C030" w14:textId="77777777" w:rsidTr="001462FD">
        <w:trPr>
          <w:trHeight w:val="709"/>
        </w:trPr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28" w:type="dxa"/>
            </w:tcMar>
            <w:hideMark/>
          </w:tcPr>
          <w:p w14:paraId="0122048A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sz w:val="24"/>
                <w:szCs w:val="24"/>
              </w:rPr>
              <w:t>PHQ-9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28" w:type="dxa"/>
            </w:tcMar>
            <w:hideMark/>
          </w:tcPr>
          <w:p w14:paraId="1114C846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sz w:val="24"/>
                <w:szCs w:val="24"/>
              </w:rPr>
              <w:t>M(SD)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28" w:type="dxa"/>
            </w:tcMar>
            <w:hideMark/>
          </w:tcPr>
          <w:p w14:paraId="6553EA5D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sz w:val="24"/>
                <w:szCs w:val="24"/>
              </w:rPr>
              <w:t>1.44(2.79)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28" w:type="dxa"/>
            </w:tcMar>
            <w:hideMark/>
          </w:tcPr>
          <w:p w14:paraId="5F52DB52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sz w:val="24"/>
                <w:szCs w:val="24"/>
              </w:rPr>
              <w:t>1.59(3.36)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28" w:type="dxa"/>
            </w:tcMar>
            <w:hideMark/>
          </w:tcPr>
          <w:p w14:paraId="08B4BFBF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sz w:val="24"/>
                <w:szCs w:val="24"/>
              </w:rPr>
              <w:t>.460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28" w:type="dxa"/>
            </w:tcMar>
            <w:hideMark/>
          </w:tcPr>
          <w:p w14:paraId="192CA588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sz w:val="24"/>
                <w:szCs w:val="24"/>
              </w:rPr>
              <w:t>1.25(2.55)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28" w:type="dxa"/>
            </w:tcMar>
            <w:hideMark/>
          </w:tcPr>
          <w:p w14:paraId="60D70D26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sz w:val="24"/>
                <w:szCs w:val="24"/>
              </w:rPr>
              <w:t>1.90(3.55)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28" w:type="dxa"/>
            </w:tcMar>
            <w:hideMark/>
          </w:tcPr>
          <w:p w14:paraId="3520543B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b/>
                <w:bCs/>
                <w:sz w:val="24"/>
                <w:szCs w:val="24"/>
              </w:rPr>
              <w:t>1.997*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28" w:type="dxa"/>
            </w:tcMar>
            <w:hideMark/>
          </w:tcPr>
          <w:p w14:paraId="344C24B7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sz w:val="24"/>
                <w:szCs w:val="24"/>
              </w:rPr>
              <w:t>1.21(2.55)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28" w:type="dxa"/>
            </w:tcMar>
            <w:hideMark/>
          </w:tcPr>
          <w:p w14:paraId="68294CAE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sz w:val="24"/>
                <w:szCs w:val="24"/>
              </w:rPr>
              <w:t>1.98(3.55)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28" w:type="dxa"/>
            </w:tcMar>
            <w:hideMark/>
          </w:tcPr>
          <w:p w14:paraId="136FA500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b/>
                <w:bCs/>
                <w:sz w:val="24"/>
                <w:szCs w:val="24"/>
              </w:rPr>
              <w:t>2.142*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80" w:type="dxa"/>
            </w:tcMar>
            <w:hideMark/>
          </w:tcPr>
          <w:p w14:paraId="3D19B928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sz w:val="24"/>
                <w:szCs w:val="24"/>
              </w:rPr>
              <w:t>1.09(1.68)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80" w:type="dxa"/>
            </w:tcMar>
            <w:hideMark/>
          </w:tcPr>
          <w:p w14:paraId="1EE10A4D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sz w:val="24"/>
                <w:szCs w:val="24"/>
              </w:rPr>
              <w:t>1.16(2.69)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80" w:type="dxa"/>
            </w:tcMar>
            <w:hideMark/>
          </w:tcPr>
          <w:p w14:paraId="3A54EC7D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sz w:val="24"/>
                <w:szCs w:val="24"/>
              </w:rPr>
              <w:t>1.68(3.22)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80" w:type="dxa"/>
            </w:tcMar>
            <w:hideMark/>
          </w:tcPr>
          <w:p w14:paraId="670139F2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sz w:val="24"/>
                <w:szCs w:val="24"/>
              </w:rPr>
              <w:t>1.780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80" w:type="dxa"/>
            </w:tcMar>
            <w:hideMark/>
          </w:tcPr>
          <w:p w14:paraId="3518DE25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sz w:val="24"/>
                <w:szCs w:val="24"/>
              </w:rPr>
              <w:t>1.02(1.62)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80" w:type="dxa"/>
            </w:tcMar>
            <w:hideMark/>
          </w:tcPr>
          <w:p w14:paraId="160EF421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sz w:val="24"/>
                <w:szCs w:val="24"/>
              </w:rPr>
              <w:t>1.68(3.35)</w:t>
            </w:r>
          </w:p>
        </w:tc>
        <w:tc>
          <w:tcPr>
            <w:tcW w:w="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80" w:type="dxa"/>
            </w:tcMar>
            <w:hideMark/>
          </w:tcPr>
          <w:p w14:paraId="56B862CA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b/>
                <w:bCs/>
                <w:sz w:val="24"/>
                <w:szCs w:val="24"/>
              </w:rPr>
              <w:t>-2.764</w:t>
            </w:r>
            <w:r w:rsidRPr="00593C37">
              <w:rPr>
                <w:rFonts w:ascii="Calibri" w:eastAsiaTheme="majorEastAsia" w:hAnsi="Calibri" w:cs="Calibri"/>
                <w:b/>
                <w:bCs/>
                <w:sz w:val="24"/>
                <w:szCs w:val="24"/>
                <w:vertAlign w:val="superscript"/>
              </w:rPr>
              <w:t>**</w:t>
            </w:r>
          </w:p>
        </w:tc>
      </w:tr>
      <w:tr w:rsidR="008A67E0" w:rsidRPr="00593C37" w14:paraId="7618A6CA" w14:textId="77777777" w:rsidTr="001462FD">
        <w:trPr>
          <w:trHeight w:val="709"/>
        </w:trPr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28" w:type="dxa"/>
            </w:tcMar>
            <w:hideMark/>
          </w:tcPr>
          <w:p w14:paraId="3683E55A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sz w:val="24"/>
                <w:szCs w:val="24"/>
              </w:rPr>
              <w:t>GAD-7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28" w:type="dxa"/>
            </w:tcMar>
            <w:hideMark/>
          </w:tcPr>
          <w:p w14:paraId="7D028788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sz w:val="24"/>
                <w:szCs w:val="24"/>
              </w:rPr>
              <w:t>M(SD)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28" w:type="dxa"/>
            </w:tcMar>
            <w:hideMark/>
          </w:tcPr>
          <w:p w14:paraId="65166470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sz w:val="24"/>
                <w:szCs w:val="24"/>
              </w:rPr>
              <w:t>.46(1.58)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28" w:type="dxa"/>
            </w:tcMar>
            <w:hideMark/>
          </w:tcPr>
          <w:p w14:paraId="27181C98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sz w:val="24"/>
                <w:szCs w:val="24"/>
              </w:rPr>
              <w:t>.52(1.70)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28" w:type="dxa"/>
            </w:tcMar>
            <w:hideMark/>
          </w:tcPr>
          <w:p w14:paraId="630DA904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sz w:val="24"/>
                <w:szCs w:val="24"/>
              </w:rPr>
              <w:t>.375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28" w:type="dxa"/>
            </w:tcMar>
            <w:hideMark/>
          </w:tcPr>
          <w:p w14:paraId="1E19E854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sz w:val="24"/>
                <w:szCs w:val="24"/>
              </w:rPr>
              <w:t>.40(1.48)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28" w:type="dxa"/>
            </w:tcMar>
            <w:hideMark/>
          </w:tcPr>
          <w:p w14:paraId="62F2AB3E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sz w:val="24"/>
                <w:szCs w:val="24"/>
              </w:rPr>
              <w:t>.63(1.82)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28" w:type="dxa"/>
            </w:tcMar>
            <w:hideMark/>
          </w:tcPr>
          <w:p w14:paraId="12A0435E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sz w:val="24"/>
                <w:szCs w:val="24"/>
              </w:rPr>
              <w:t>1.341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28" w:type="dxa"/>
            </w:tcMar>
            <w:hideMark/>
          </w:tcPr>
          <w:p w14:paraId="29451875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sz w:val="24"/>
                <w:szCs w:val="24"/>
              </w:rPr>
              <w:t>.37(1.43)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28" w:type="dxa"/>
            </w:tcMar>
            <w:hideMark/>
          </w:tcPr>
          <w:p w14:paraId="5AC819E4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sz w:val="24"/>
                <w:szCs w:val="24"/>
              </w:rPr>
              <w:t>.61(1.73)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28" w:type="dxa"/>
            </w:tcMar>
            <w:hideMark/>
          </w:tcPr>
          <w:p w14:paraId="4996346B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sz w:val="24"/>
                <w:szCs w:val="24"/>
              </w:rPr>
              <w:t>1.351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80" w:type="dxa"/>
            </w:tcMar>
            <w:hideMark/>
          </w:tcPr>
          <w:p w14:paraId="2265B8A0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sz w:val="24"/>
                <w:szCs w:val="24"/>
              </w:rPr>
              <w:t>.25(1.37)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80" w:type="dxa"/>
            </w:tcMar>
            <w:hideMark/>
          </w:tcPr>
          <w:p w14:paraId="33689E1A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sz w:val="24"/>
                <w:szCs w:val="24"/>
              </w:rPr>
              <w:t>.25(1.26)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80" w:type="dxa"/>
            </w:tcMar>
            <w:hideMark/>
          </w:tcPr>
          <w:p w14:paraId="4F862C54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sz w:val="24"/>
                <w:szCs w:val="24"/>
              </w:rPr>
              <w:t>.61(1.76)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80" w:type="dxa"/>
            </w:tcMar>
            <w:hideMark/>
          </w:tcPr>
          <w:p w14:paraId="695F6708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sz w:val="24"/>
                <w:szCs w:val="24"/>
              </w:rPr>
              <w:t>2.645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80" w:type="dxa"/>
            </w:tcMar>
            <w:hideMark/>
          </w:tcPr>
          <w:p w14:paraId="0C0099EB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sz w:val="24"/>
                <w:szCs w:val="24"/>
              </w:rPr>
              <w:t>.19(1.05)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80" w:type="dxa"/>
            </w:tcMar>
            <w:hideMark/>
          </w:tcPr>
          <w:p w14:paraId="0E1D7117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sz w:val="24"/>
                <w:szCs w:val="24"/>
              </w:rPr>
              <w:t>.60(1.79)</w:t>
            </w:r>
          </w:p>
        </w:tc>
        <w:tc>
          <w:tcPr>
            <w:tcW w:w="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80" w:type="dxa"/>
            </w:tcMar>
            <w:hideMark/>
          </w:tcPr>
          <w:p w14:paraId="1A8832FC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b/>
                <w:bCs/>
                <w:sz w:val="24"/>
                <w:szCs w:val="24"/>
              </w:rPr>
              <w:t>-3.015</w:t>
            </w:r>
            <w:r w:rsidRPr="00593C37">
              <w:rPr>
                <w:rFonts w:ascii="Calibri" w:eastAsiaTheme="majorEastAsia" w:hAnsi="Calibri" w:cs="Calibri"/>
                <w:b/>
                <w:bCs/>
                <w:sz w:val="24"/>
                <w:szCs w:val="24"/>
                <w:vertAlign w:val="superscript"/>
              </w:rPr>
              <w:t>**</w:t>
            </w:r>
          </w:p>
        </w:tc>
      </w:tr>
      <w:tr w:rsidR="008A67E0" w:rsidRPr="00593C37" w14:paraId="46170A69" w14:textId="77777777" w:rsidTr="001462FD">
        <w:trPr>
          <w:trHeight w:val="709"/>
        </w:trPr>
        <w:tc>
          <w:tcPr>
            <w:tcW w:w="91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28" w:type="dxa"/>
            </w:tcMar>
            <w:hideMark/>
          </w:tcPr>
          <w:p w14:paraId="2AC38AE5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sz w:val="24"/>
                <w:szCs w:val="24"/>
              </w:rPr>
              <w:t>AD-8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28" w:type="dxa"/>
            </w:tcMar>
            <w:hideMark/>
          </w:tcPr>
          <w:p w14:paraId="2AB4423E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sz w:val="24"/>
                <w:szCs w:val="24"/>
              </w:rPr>
              <w:t>M(SD)</w:t>
            </w:r>
          </w:p>
        </w:tc>
        <w:tc>
          <w:tcPr>
            <w:tcW w:w="76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28" w:type="dxa"/>
            </w:tcMar>
            <w:hideMark/>
          </w:tcPr>
          <w:p w14:paraId="605E1033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sz w:val="24"/>
                <w:szCs w:val="24"/>
              </w:rPr>
              <w:t>1.55(2.22)</w:t>
            </w:r>
          </w:p>
        </w:tc>
        <w:tc>
          <w:tcPr>
            <w:tcW w:w="76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28" w:type="dxa"/>
            </w:tcMar>
            <w:hideMark/>
          </w:tcPr>
          <w:p w14:paraId="13A05FE7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sz w:val="24"/>
                <w:szCs w:val="24"/>
              </w:rPr>
              <w:t>2.23(2.39)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28" w:type="dxa"/>
            </w:tcMar>
            <w:hideMark/>
          </w:tcPr>
          <w:p w14:paraId="0A8BDF90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b/>
                <w:bCs/>
                <w:sz w:val="24"/>
                <w:szCs w:val="24"/>
              </w:rPr>
              <w:t>2.741**</w:t>
            </w:r>
          </w:p>
        </w:tc>
        <w:tc>
          <w:tcPr>
            <w:tcW w:w="76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28" w:type="dxa"/>
            </w:tcMar>
            <w:hideMark/>
          </w:tcPr>
          <w:p w14:paraId="330C4518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sz w:val="24"/>
                <w:szCs w:val="24"/>
              </w:rPr>
              <w:t>1.52(2.28)</w:t>
            </w:r>
          </w:p>
        </w:tc>
        <w:tc>
          <w:tcPr>
            <w:tcW w:w="76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28" w:type="dxa"/>
            </w:tcMar>
            <w:hideMark/>
          </w:tcPr>
          <w:p w14:paraId="78C382E1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sz w:val="24"/>
                <w:szCs w:val="24"/>
              </w:rPr>
              <w:t>2.13(2.25)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28" w:type="dxa"/>
            </w:tcMar>
            <w:hideMark/>
          </w:tcPr>
          <w:p w14:paraId="7F80F7C8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b/>
                <w:bCs/>
                <w:sz w:val="24"/>
                <w:szCs w:val="24"/>
              </w:rPr>
              <w:t>2.693**</w:t>
            </w:r>
          </w:p>
        </w:tc>
        <w:tc>
          <w:tcPr>
            <w:tcW w:w="76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28" w:type="dxa"/>
            </w:tcMar>
            <w:hideMark/>
          </w:tcPr>
          <w:p w14:paraId="11AEB237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sz w:val="24"/>
                <w:szCs w:val="24"/>
              </w:rPr>
              <w:t>1.54(2.16)</w:t>
            </w:r>
          </w:p>
        </w:tc>
        <w:tc>
          <w:tcPr>
            <w:tcW w:w="76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28" w:type="dxa"/>
            </w:tcMar>
            <w:hideMark/>
          </w:tcPr>
          <w:p w14:paraId="75F79383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sz w:val="24"/>
                <w:szCs w:val="24"/>
              </w:rPr>
              <w:t>2.18(2.42)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28" w:type="dxa"/>
            </w:tcMar>
            <w:hideMark/>
          </w:tcPr>
          <w:p w14:paraId="35E2F6E3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b/>
                <w:bCs/>
                <w:sz w:val="24"/>
                <w:szCs w:val="24"/>
              </w:rPr>
              <w:t>2.645**</w:t>
            </w:r>
          </w:p>
        </w:tc>
        <w:tc>
          <w:tcPr>
            <w:tcW w:w="83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80" w:type="dxa"/>
            </w:tcMar>
            <w:hideMark/>
          </w:tcPr>
          <w:p w14:paraId="5F262453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sz w:val="24"/>
                <w:szCs w:val="24"/>
              </w:rPr>
              <w:t>1.38(1.57)</w:t>
            </w:r>
          </w:p>
        </w:tc>
        <w:tc>
          <w:tcPr>
            <w:tcW w:w="83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80" w:type="dxa"/>
            </w:tcMar>
            <w:hideMark/>
          </w:tcPr>
          <w:p w14:paraId="554C7764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sz w:val="24"/>
                <w:szCs w:val="24"/>
              </w:rPr>
              <w:t>1.48(1.89)</w:t>
            </w:r>
          </w:p>
        </w:tc>
        <w:tc>
          <w:tcPr>
            <w:tcW w:w="83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80" w:type="dxa"/>
            </w:tcMar>
            <w:hideMark/>
          </w:tcPr>
          <w:p w14:paraId="718D1F1A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sz w:val="24"/>
                <w:szCs w:val="24"/>
              </w:rPr>
              <w:t>1.90(2.52)</w:t>
            </w:r>
          </w:p>
        </w:tc>
        <w:tc>
          <w:tcPr>
            <w:tcW w:w="60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80" w:type="dxa"/>
            </w:tcMar>
            <w:hideMark/>
          </w:tcPr>
          <w:p w14:paraId="4DEF183D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sz w:val="24"/>
                <w:szCs w:val="24"/>
              </w:rPr>
              <w:t>2.107</w:t>
            </w:r>
          </w:p>
        </w:tc>
        <w:tc>
          <w:tcPr>
            <w:tcW w:w="83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80" w:type="dxa"/>
            </w:tcMar>
            <w:hideMark/>
          </w:tcPr>
          <w:p w14:paraId="6881B64C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sz w:val="24"/>
                <w:szCs w:val="24"/>
              </w:rPr>
              <w:t>1.41(1.71)</w:t>
            </w:r>
          </w:p>
        </w:tc>
        <w:tc>
          <w:tcPr>
            <w:tcW w:w="83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80" w:type="dxa"/>
            </w:tcMar>
            <w:hideMark/>
          </w:tcPr>
          <w:p w14:paraId="533B6F27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sz w:val="24"/>
                <w:szCs w:val="24"/>
              </w:rPr>
              <w:t>1.87(2.48)</w:t>
            </w:r>
          </w:p>
        </w:tc>
        <w:tc>
          <w:tcPr>
            <w:tcW w:w="53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80" w:type="dxa"/>
            </w:tcMar>
            <w:hideMark/>
          </w:tcPr>
          <w:p w14:paraId="2A241A70" w14:textId="77777777" w:rsidR="008A67E0" w:rsidRPr="00593C37" w:rsidRDefault="008A67E0" w:rsidP="001462FD">
            <w:pPr>
              <w:widowControl/>
              <w:jc w:val="left"/>
              <w:rPr>
                <w:rFonts w:ascii="Calibri" w:eastAsiaTheme="majorEastAsia" w:hAnsi="Calibri" w:cs="Calibri"/>
                <w:sz w:val="24"/>
                <w:szCs w:val="24"/>
              </w:rPr>
            </w:pPr>
            <w:r w:rsidRPr="00593C37">
              <w:rPr>
                <w:rFonts w:ascii="Calibri" w:eastAsiaTheme="majorEastAsia" w:hAnsi="Calibri" w:cs="Calibri"/>
                <w:b/>
                <w:bCs/>
                <w:sz w:val="24"/>
                <w:szCs w:val="24"/>
              </w:rPr>
              <w:t>-2.248</w:t>
            </w:r>
            <w:r w:rsidRPr="00593C37">
              <w:rPr>
                <w:rFonts w:ascii="Calibri" w:eastAsiaTheme="majorEastAsia" w:hAnsi="Calibri" w:cs="Calibri"/>
                <w:b/>
                <w:bCs/>
                <w:sz w:val="24"/>
                <w:szCs w:val="24"/>
                <w:vertAlign w:val="superscript"/>
              </w:rPr>
              <w:t>*</w:t>
            </w:r>
          </w:p>
        </w:tc>
      </w:tr>
    </w:tbl>
    <w:p w14:paraId="7CF7422C" w14:textId="77777777" w:rsidR="008A67E0" w:rsidRDefault="008A67E0" w:rsidP="008A67E0">
      <w:pPr>
        <w:rPr>
          <w:rFonts w:ascii="Calibri" w:eastAsiaTheme="majorEastAsia" w:hAnsi="Calibri" w:cs="Calibri"/>
          <w:sz w:val="24"/>
          <w:szCs w:val="24"/>
        </w:rPr>
      </w:pPr>
      <w:r w:rsidRPr="00450096">
        <w:rPr>
          <w:rFonts w:ascii="Calibri" w:eastAsiaTheme="majorEastAsia" w:hAnsi="Calibri" w:cs="Calibri"/>
          <w:sz w:val="24"/>
          <w:szCs w:val="24"/>
          <w:vertAlign w:val="superscript"/>
        </w:rPr>
        <w:t>*</w:t>
      </w:r>
      <w:r w:rsidRPr="00450096">
        <w:rPr>
          <w:rFonts w:ascii="Calibri" w:eastAsiaTheme="majorEastAsia" w:hAnsi="Calibri" w:cs="Calibri"/>
          <w:i/>
          <w:iCs/>
          <w:sz w:val="24"/>
          <w:szCs w:val="24"/>
        </w:rPr>
        <w:t>p</w:t>
      </w:r>
      <w:r w:rsidRPr="00450096">
        <w:rPr>
          <w:rFonts w:ascii="Calibri" w:eastAsiaTheme="majorEastAsia" w:hAnsi="Calibri" w:cs="Calibri"/>
          <w:sz w:val="24"/>
          <w:szCs w:val="24"/>
        </w:rPr>
        <w:t xml:space="preserve"> &lt; .05, </w:t>
      </w:r>
      <w:r w:rsidRPr="00450096">
        <w:rPr>
          <w:rFonts w:ascii="Calibri" w:eastAsiaTheme="majorEastAsia" w:hAnsi="Calibri" w:cs="Calibri"/>
          <w:sz w:val="24"/>
          <w:szCs w:val="24"/>
          <w:vertAlign w:val="superscript"/>
        </w:rPr>
        <w:t>**</w:t>
      </w:r>
      <w:r w:rsidRPr="00450096">
        <w:rPr>
          <w:rFonts w:ascii="Calibri" w:eastAsiaTheme="majorEastAsia" w:hAnsi="Calibri" w:cs="Calibri"/>
          <w:i/>
          <w:iCs/>
          <w:sz w:val="24"/>
          <w:szCs w:val="24"/>
        </w:rPr>
        <w:t>p</w:t>
      </w:r>
      <w:r w:rsidRPr="00450096">
        <w:rPr>
          <w:rFonts w:ascii="Calibri" w:eastAsiaTheme="majorEastAsia" w:hAnsi="Calibri" w:cs="Calibri"/>
          <w:sz w:val="24"/>
          <w:szCs w:val="24"/>
        </w:rPr>
        <w:t xml:space="preserve"> &lt; .01, </w:t>
      </w:r>
      <w:r w:rsidRPr="00450096">
        <w:rPr>
          <w:rFonts w:ascii="Calibri" w:eastAsiaTheme="majorEastAsia" w:hAnsi="Calibri" w:cs="Calibri"/>
          <w:sz w:val="24"/>
          <w:szCs w:val="24"/>
          <w:vertAlign w:val="superscript"/>
        </w:rPr>
        <w:t>***</w:t>
      </w:r>
      <w:r w:rsidRPr="00450096">
        <w:rPr>
          <w:rFonts w:ascii="Calibri" w:eastAsiaTheme="majorEastAsia" w:hAnsi="Calibri" w:cs="Calibri"/>
          <w:i/>
          <w:iCs/>
          <w:sz w:val="24"/>
          <w:szCs w:val="24"/>
        </w:rPr>
        <w:t xml:space="preserve"> p</w:t>
      </w:r>
      <w:r w:rsidRPr="00450096">
        <w:rPr>
          <w:rFonts w:ascii="Calibri" w:eastAsiaTheme="majorEastAsia" w:hAnsi="Calibri" w:cs="Calibri"/>
          <w:sz w:val="24"/>
          <w:szCs w:val="24"/>
        </w:rPr>
        <w:t xml:space="preserve"> &lt; .001.</w:t>
      </w:r>
    </w:p>
    <w:p w14:paraId="34B27EA2" w14:textId="77777777" w:rsidR="008A67E0" w:rsidRDefault="008A67E0" w:rsidP="008A67E0">
      <w:pPr>
        <w:rPr>
          <w:rFonts w:ascii="Calibri" w:eastAsiaTheme="minorHAnsi" w:hAnsi="Calibri" w:cs="Calibri"/>
          <w:sz w:val="24"/>
          <w:szCs w:val="24"/>
        </w:rPr>
      </w:pPr>
    </w:p>
    <w:p w14:paraId="51D3CA7F" w14:textId="17E1B846" w:rsidR="008A67E0" w:rsidRPr="008A67E0" w:rsidRDefault="008A67E0" w:rsidP="008A67E0">
      <w:pPr>
        <w:widowControl/>
        <w:jc w:val="left"/>
        <w:rPr>
          <w:rFonts w:ascii="Calibri" w:eastAsiaTheme="minorHAnsi" w:hAnsi="Calibri" w:cs="Calibri"/>
          <w:sz w:val="24"/>
          <w:szCs w:val="24"/>
        </w:rPr>
      </w:pPr>
    </w:p>
    <w:sectPr w:rsidR="008A67E0" w:rsidRPr="008A67E0" w:rsidSect="006D6D30">
      <w:pgSz w:w="16838" w:h="23811" w:code="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67E0"/>
    <w:rsid w:val="006D6D30"/>
    <w:rsid w:val="008A67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B73AB2"/>
  <w15:chartTrackingRefBased/>
  <w15:docId w15:val="{EBB46702-7FA5-4B6B-9B1B-F719997D1E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A67E0"/>
    <w:pPr>
      <w:widowControl w:val="0"/>
      <w:spacing w:after="0" w:line="240" w:lineRule="auto"/>
      <w:jc w:val="both"/>
    </w:pPr>
    <w:rPr>
      <w:rFonts w:eastAsiaTheme="minorEastAsia"/>
      <w:sz w:val="21"/>
      <w:lang w:val="en-US" w:eastAsia="zh-CN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366</Words>
  <Characters>2088</Characters>
  <Application>Microsoft Office Word</Application>
  <DocSecurity>0</DocSecurity>
  <Lines>17</Lines>
  <Paragraphs>4</Paragraphs>
  <ScaleCrop>false</ScaleCrop>
  <Company>Springer Nature</Company>
  <LinksUpToDate>false</LinksUpToDate>
  <CharactersWithSpaces>2450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2024-03-14T17:37:00Z</dcterms:created>
  <dcterms:modified xsi:type="dcterms:W3CDTF">2024-03-14T17:37:00Z</dcterms:modified>
</cp:coreProperties>
</file>