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D74B2D" w14:textId="77777777" w:rsidR="008B1206" w:rsidRDefault="008B1206" w:rsidP="008B1206">
      <w:pPr>
        <w:jc w:val="center"/>
        <w:rPr>
          <w:rFonts w:cstheme="minorHAnsi"/>
          <w:b/>
          <w:sz w:val="20"/>
          <w:szCs w:val="20"/>
          <w:lang w:val="en-GB"/>
        </w:rPr>
      </w:pPr>
      <w:r>
        <w:rPr>
          <w:rFonts w:cstheme="minorHAnsi"/>
          <w:b/>
          <w:sz w:val="20"/>
          <w:szCs w:val="20"/>
          <w:lang w:val="en-GB"/>
        </w:rPr>
        <w:t>Methodological quality assessment</w:t>
      </w:r>
    </w:p>
    <w:p w14:paraId="066BD88A" w14:textId="77777777" w:rsidR="00843A24" w:rsidRDefault="00843A24" w:rsidP="008B1206">
      <w:pPr>
        <w:rPr>
          <w:rFonts w:cstheme="minorHAnsi"/>
          <w:sz w:val="20"/>
          <w:szCs w:val="20"/>
          <w:lang w:val="en-GB"/>
        </w:rPr>
      </w:pPr>
    </w:p>
    <w:p w14:paraId="725EDBC7" w14:textId="440CD979" w:rsidR="00843A24" w:rsidRPr="00743DDB" w:rsidRDefault="00391C65" w:rsidP="00843A2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D02C75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843A24" w:rsidRPr="00743DDB">
        <w:rPr>
          <w:rFonts w:ascii="Times New Roman" w:hAnsi="Times New Roman" w:cs="Times New Roman"/>
          <w:sz w:val="24"/>
          <w:szCs w:val="24"/>
          <w:lang w:val="en-GB"/>
        </w:rPr>
        <w:t>: Methodological quality assessment of cohort studies using Newcastle - Ottawa Scale (NOS)</w:t>
      </w: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1083"/>
        <w:gridCol w:w="1572"/>
        <w:gridCol w:w="1934"/>
        <w:gridCol w:w="1378"/>
        <w:gridCol w:w="1438"/>
        <w:gridCol w:w="1479"/>
        <w:gridCol w:w="1062"/>
        <w:gridCol w:w="1063"/>
        <w:gridCol w:w="1199"/>
        <w:gridCol w:w="1039"/>
        <w:gridCol w:w="1039"/>
        <w:gridCol w:w="660"/>
      </w:tblGrid>
      <w:tr w:rsidR="00D02C75" w:rsidRPr="001464DF" w14:paraId="79508AA5" w14:textId="77777777" w:rsidTr="00D02C75">
        <w:tc>
          <w:tcPr>
            <w:tcW w:w="1083" w:type="dxa"/>
            <w:vMerge w:val="restart"/>
          </w:tcPr>
          <w:p w14:paraId="1BBA9FC4" w14:textId="27FF3AB5" w:rsidR="00D02C75" w:rsidRPr="00D02C75" w:rsidRDefault="00D02C75" w:rsidP="007D20EB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Article ID</w:t>
            </w:r>
          </w:p>
        </w:tc>
        <w:tc>
          <w:tcPr>
            <w:tcW w:w="1572" w:type="dxa"/>
            <w:vMerge w:val="restart"/>
          </w:tcPr>
          <w:p w14:paraId="3C226398" w14:textId="3D41ADF0" w:rsidR="00D02C75" w:rsidRPr="00D02C75" w:rsidRDefault="00D02C75" w:rsidP="007D20EB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First author, publication year</w:t>
            </w:r>
          </w:p>
        </w:tc>
        <w:tc>
          <w:tcPr>
            <w:tcW w:w="11631" w:type="dxa"/>
            <w:gridSpan w:val="9"/>
          </w:tcPr>
          <w:p w14:paraId="0E539344" w14:textId="77777777" w:rsidR="00D02C75" w:rsidRPr="00D02C75" w:rsidRDefault="00D02C75" w:rsidP="00D02C75">
            <w:pPr>
              <w:jc w:val="center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660" w:type="dxa"/>
            <w:vMerge w:val="restart"/>
          </w:tcPr>
          <w:p w14:paraId="110F2A60" w14:textId="77777777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  <w:p w14:paraId="65DD2957" w14:textId="77777777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  <w:p w14:paraId="37455166" w14:textId="7087DA0D" w:rsidR="00D02C75" w:rsidRPr="00D02C75" w:rsidRDefault="00D02C75" w:rsidP="007D20EB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Total score</w:t>
            </w:r>
          </w:p>
        </w:tc>
      </w:tr>
      <w:tr w:rsidR="00D02C75" w:rsidRPr="00DB3988" w14:paraId="0FE79ACD" w14:textId="77777777" w:rsidTr="00D02C75">
        <w:tc>
          <w:tcPr>
            <w:tcW w:w="1083" w:type="dxa"/>
            <w:vMerge/>
          </w:tcPr>
          <w:p w14:paraId="65758C59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  <w:vMerge/>
          </w:tcPr>
          <w:p w14:paraId="21E3DEEB" w14:textId="618FD1EE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6229" w:type="dxa"/>
            <w:gridSpan w:val="4"/>
          </w:tcPr>
          <w:p w14:paraId="3DEBA45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Selection</w:t>
            </w:r>
          </w:p>
        </w:tc>
        <w:tc>
          <w:tcPr>
            <w:tcW w:w="2125" w:type="dxa"/>
            <w:gridSpan w:val="2"/>
          </w:tcPr>
          <w:p w14:paraId="140C04E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Comparability</w:t>
            </w:r>
          </w:p>
        </w:tc>
        <w:tc>
          <w:tcPr>
            <w:tcW w:w="3277" w:type="dxa"/>
            <w:gridSpan w:val="3"/>
          </w:tcPr>
          <w:p w14:paraId="2C2407D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Outcome</w:t>
            </w:r>
          </w:p>
        </w:tc>
        <w:tc>
          <w:tcPr>
            <w:tcW w:w="660" w:type="dxa"/>
            <w:vMerge/>
          </w:tcPr>
          <w:p w14:paraId="7D4D0C8E" w14:textId="1B9B849D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1638CF8A" w14:textId="77777777" w:rsidTr="00D02C75">
        <w:trPr>
          <w:trHeight w:val="1583"/>
        </w:trPr>
        <w:tc>
          <w:tcPr>
            <w:tcW w:w="1083" w:type="dxa"/>
            <w:vMerge/>
          </w:tcPr>
          <w:p w14:paraId="3E6EADDC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  <w:vMerge/>
          </w:tcPr>
          <w:p w14:paraId="432A5DA6" w14:textId="699619F5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4B578577" w14:textId="77777777" w:rsidR="00D02C75" w:rsidRPr="00D02C75" w:rsidRDefault="00D02C75" w:rsidP="00A32A94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>Representativeness of the exposure</w:t>
            </w:r>
          </w:p>
        </w:tc>
        <w:tc>
          <w:tcPr>
            <w:tcW w:w="1378" w:type="dxa"/>
          </w:tcPr>
          <w:p w14:paraId="77A8101A" w14:textId="77777777" w:rsidR="00D02C75" w:rsidRPr="00D02C75" w:rsidRDefault="00D02C75" w:rsidP="00A32A94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 xml:space="preserve">Selection of the non-exposed </w:t>
            </w:r>
          </w:p>
        </w:tc>
        <w:tc>
          <w:tcPr>
            <w:tcW w:w="1438" w:type="dxa"/>
          </w:tcPr>
          <w:p w14:paraId="057EA88A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>Ascertainment of exposure</w:t>
            </w:r>
          </w:p>
        </w:tc>
        <w:tc>
          <w:tcPr>
            <w:tcW w:w="1479" w:type="dxa"/>
          </w:tcPr>
          <w:p w14:paraId="15245759" w14:textId="5602DCEE" w:rsidR="00D02C75" w:rsidRPr="00D02C75" w:rsidRDefault="00D02C75" w:rsidP="00D02C75">
            <w:pPr>
              <w:tabs>
                <w:tab w:val="left" w:pos="-1080"/>
                <w:tab w:val="left" w:pos="-720"/>
                <w:tab w:val="left" w:pos="270"/>
              </w:tabs>
              <w:autoSpaceDE w:val="0"/>
              <w:autoSpaceDN w:val="0"/>
              <w:adjustRightInd w:val="0"/>
              <w:spacing w:line="360" w:lineRule="auto"/>
              <w:rPr>
                <w:rFonts w:cs="Arial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>Demonstration that outcome of interest was not present at start of study</w:t>
            </w:r>
          </w:p>
        </w:tc>
        <w:tc>
          <w:tcPr>
            <w:tcW w:w="1062" w:type="dxa"/>
          </w:tcPr>
          <w:p w14:paraId="2E37A45C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Cs/>
                <w:sz w:val="20"/>
                <w:szCs w:val="20"/>
                <w:lang w:val="en-GB"/>
              </w:rPr>
              <w:t>Study controls for most important factor(s)</w:t>
            </w:r>
          </w:p>
        </w:tc>
        <w:tc>
          <w:tcPr>
            <w:tcW w:w="1063" w:type="dxa"/>
          </w:tcPr>
          <w:p w14:paraId="27A92BA6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Cs/>
                <w:sz w:val="20"/>
                <w:szCs w:val="20"/>
                <w:lang w:val="en-GB"/>
              </w:rPr>
              <w:t>Study controls for second important factor(s)</w:t>
            </w:r>
          </w:p>
        </w:tc>
        <w:tc>
          <w:tcPr>
            <w:tcW w:w="1199" w:type="dxa"/>
          </w:tcPr>
          <w:p w14:paraId="1FFC4B0F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Assessment of outcome</w:t>
            </w:r>
          </w:p>
        </w:tc>
        <w:tc>
          <w:tcPr>
            <w:tcW w:w="1039" w:type="dxa"/>
          </w:tcPr>
          <w:p w14:paraId="2CD84A6E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>Was follow-up long enough for outcomes to occur</w:t>
            </w:r>
          </w:p>
        </w:tc>
        <w:tc>
          <w:tcPr>
            <w:tcW w:w="1039" w:type="dxa"/>
          </w:tcPr>
          <w:p w14:paraId="00AC187C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rFonts w:cs="Arial"/>
                <w:bCs/>
                <w:sz w:val="20"/>
                <w:szCs w:val="20"/>
                <w:lang w:val="en-GB"/>
              </w:rPr>
              <w:t>Adequacy of follow up of cohorts</w:t>
            </w:r>
          </w:p>
        </w:tc>
        <w:tc>
          <w:tcPr>
            <w:tcW w:w="660" w:type="dxa"/>
            <w:vMerge/>
          </w:tcPr>
          <w:p w14:paraId="6533FB33" w14:textId="74C052B1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1FE727F1" w14:textId="77777777" w:rsidTr="00D02C75">
        <w:tc>
          <w:tcPr>
            <w:tcW w:w="1083" w:type="dxa"/>
          </w:tcPr>
          <w:p w14:paraId="16BB7DC5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</w:tcPr>
          <w:p w14:paraId="1C7E9150" w14:textId="3710B34E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3E997C0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2138342C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043639B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2F5161D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6022998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2A6944A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237CC99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054E5B6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2A165FE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376B068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349D02F5" w14:textId="77777777" w:rsidTr="00D02C75">
        <w:tc>
          <w:tcPr>
            <w:tcW w:w="1083" w:type="dxa"/>
          </w:tcPr>
          <w:p w14:paraId="499DA086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</w:tcPr>
          <w:p w14:paraId="01F3FE6E" w14:textId="31D4BE84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0874661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747CD5D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7425BD3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66D8E99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2A85C3A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68B0E02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6493E7E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1934311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024BB3E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2D4113B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0AAA2B8B" w14:textId="77777777" w:rsidTr="00D02C75">
        <w:tc>
          <w:tcPr>
            <w:tcW w:w="1083" w:type="dxa"/>
          </w:tcPr>
          <w:p w14:paraId="66450ADD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</w:tcPr>
          <w:p w14:paraId="06874E71" w14:textId="3F2414F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0FD90BF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14ABA33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17A17B8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290DB2C1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0D8F6A7C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51F4DEC1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3A12656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6ECA2C9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5D1C76F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280CB5E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7D865E52" w14:textId="77777777" w:rsidTr="00D02C75">
        <w:tc>
          <w:tcPr>
            <w:tcW w:w="1083" w:type="dxa"/>
          </w:tcPr>
          <w:p w14:paraId="0C7B5DA4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572" w:type="dxa"/>
          </w:tcPr>
          <w:p w14:paraId="3D552CD1" w14:textId="01BEB6E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07A5260C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65B13ED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5BC4F64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2E28EDC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7336483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047DB29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6539E6E8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795C431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6387EB3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705810B8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0D0D3A99" w14:textId="77777777" w:rsidTr="00D02C75">
        <w:tc>
          <w:tcPr>
            <w:tcW w:w="1083" w:type="dxa"/>
          </w:tcPr>
          <w:p w14:paraId="4227A315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572" w:type="dxa"/>
          </w:tcPr>
          <w:p w14:paraId="26DD7D2E" w14:textId="73C40603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934" w:type="dxa"/>
          </w:tcPr>
          <w:p w14:paraId="1A181E4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2A4DADE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0116692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53CC503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602E020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6011C19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243D2E1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5A1D75C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373C3C3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1CDE0908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03E41C51" w14:textId="77777777" w:rsidTr="00D02C75">
        <w:tc>
          <w:tcPr>
            <w:tcW w:w="1083" w:type="dxa"/>
          </w:tcPr>
          <w:p w14:paraId="1FCE7BD2" w14:textId="77777777" w:rsidR="00D02C75" w:rsidRPr="001464DF" w:rsidRDefault="00D02C75" w:rsidP="007D20EB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572" w:type="dxa"/>
          </w:tcPr>
          <w:p w14:paraId="4F8DA605" w14:textId="05A82CE2" w:rsidR="00D02C75" w:rsidRPr="001464DF" w:rsidRDefault="00D02C75" w:rsidP="007D20EB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34" w:type="dxa"/>
          </w:tcPr>
          <w:p w14:paraId="0826EEA1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589D3DA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8" w:type="dxa"/>
          </w:tcPr>
          <w:p w14:paraId="2353EF9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79" w:type="dxa"/>
          </w:tcPr>
          <w:p w14:paraId="661C24B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2" w:type="dxa"/>
          </w:tcPr>
          <w:p w14:paraId="60BA442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3" w:type="dxa"/>
          </w:tcPr>
          <w:p w14:paraId="64D619D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99" w:type="dxa"/>
          </w:tcPr>
          <w:p w14:paraId="04A9F60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074FD80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</w:tcPr>
          <w:p w14:paraId="1D1FB048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60" w:type="dxa"/>
          </w:tcPr>
          <w:p w14:paraId="63BA79EB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611F1123" w14:textId="77777777" w:rsidR="00715F9B" w:rsidRPr="00715F9B" w:rsidRDefault="00843A24" w:rsidP="00715F9B">
      <w:pPr>
        <w:rPr>
          <w:sz w:val="20"/>
          <w:szCs w:val="20"/>
        </w:rPr>
      </w:pPr>
      <w:r w:rsidRPr="00715F9B">
        <w:rPr>
          <w:rFonts w:cstheme="minorHAnsi"/>
          <w:bCs/>
          <w:i/>
          <w:sz w:val="20"/>
          <w:szCs w:val="20"/>
          <w:u w:val="single"/>
          <w:lang w:val="en-GB"/>
        </w:rPr>
        <w:t>Note</w:t>
      </w:r>
      <w:r w:rsidRPr="00715F9B">
        <w:rPr>
          <w:rFonts w:cstheme="minorHAnsi"/>
          <w:bCs/>
          <w:i/>
          <w:sz w:val="20"/>
          <w:szCs w:val="20"/>
          <w:lang w:val="en-GB"/>
        </w:rPr>
        <w:t>: each item account 1 point.</w:t>
      </w:r>
      <w:r w:rsidRPr="00715F9B">
        <w:rPr>
          <w:rFonts w:cstheme="minorHAnsi"/>
          <w:sz w:val="20"/>
          <w:szCs w:val="20"/>
        </w:rPr>
        <w:t xml:space="preserve"> </w:t>
      </w:r>
      <w:r w:rsidR="00715F9B" w:rsidRPr="00715F9B">
        <w:rPr>
          <w:rFonts w:ascii="Times New Roman" w:hAnsi="Times New Roman" w:cs="Times New Roman"/>
          <w:sz w:val="20"/>
          <w:szCs w:val="20"/>
        </w:rPr>
        <w:t>Studies with less than seven star-items were considered low quality and those with seven star-items or more were considered high quality.</w:t>
      </w:r>
    </w:p>
    <w:p w14:paraId="576171FA" w14:textId="5DC94799" w:rsidR="00843A24" w:rsidRDefault="00843A24" w:rsidP="008B1206">
      <w:pPr>
        <w:rPr>
          <w:rFonts w:cstheme="minorHAnsi"/>
          <w:sz w:val="20"/>
          <w:szCs w:val="20"/>
        </w:rPr>
      </w:pPr>
    </w:p>
    <w:p w14:paraId="0DCCA5FB" w14:textId="77777777" w:rsidR="00D02C75" w:rsidRDefault="00D02C75" w:rsidP="008B1206">
      <w:pPr>
        <w:rPr>
          <w:rFonts w:cstheme="minorHAnsi"/>
          <w:sz w:val="20"/>
          <w:szCs w:val="20"/>
          <w:lang w:val="en-GB"/>
        </w:rPr>
      </w:pPr>
    </w:p>
    <w:p w14:paraId="505E66A6" w14:textId="71BC0B1A" w:rsidR="008B1206" w:rsidRPr="00251BB7" w:rsidRDefault="008B1206" w:rsidP="008B1206">
      <w:pPr>
        <w:rPr>
          <w:rFonts w:cstheme="minorHAnsi"/>
          <w:sz w:val="20"/>
          <w:szCs w:val="20"/>
          <w:lang w:val="en-GB"/>
        </w:rPr>
      </w:pPr>
      <w:r w:rsidRPr="00251BB7">
        <w:rPr>
          <w:rFonts w:cstheme="minorHAnsi"/>
          <w:sz w:val="20"/>
          <w:szCs w:val="20"/>
          <w:lang w:val="en-GB"/>
        </w:rPr>
        <w:lastRenderedPageBreak/>
        <w:t xml:space="preserve">Table </w:t>
      </w:r>
      <w:r w:rsidR="00D02C75">
        <w:rPr>
          <w:rFonts w:cstheme="minorHAnsi"/>
          <w:sz w:val="20"/>
          <w:szCs w:val="20"/>
          <w:lang w:val="en-GB"/>
        </w:rPr>
        <w:t>2</w:t>
      </w:r>
      <w:r w:rsidRPr="00251BB7">
        <w:rPr>
          <w:rFonts w:cstheme="minorHAnsi"/>
          <w:sz w:val="20"/>
          <w:szCs w:val="20"/>
          <w:lang w:val="en-GB"/>
        </w:rPr>
        <w:t>: Methodological quality assessment of c</w:t>
      </w:r>
      <w:r>
        <w:rPr>
          <w:rFonts w:cstheme="minorHAnsi"/>
          <w:sz w:val="20"/>
          <w:szCs w:val="20"/>
          <w:lang w:val="en-GB"/>
        </w:rPr>
        <w:t>ase-control s</w:t>
      </w:r>
      <w:r w:rsidRPr="00251BB7">
        <w:rPr>
          <w:rFonts w:cstheme="minorHAnsi"/>
          <w:sz w:val="20"/>
          <w:szCs w:val="20"/>
          <w:lang w:val="en-GB"/>
        </w:rPr>
        <w:t>tudies using Newcastle - Ottawa Scale</w:t>
      </w:r>
      <w:r>
        <w:rPr>
          <w:rFonts w:cstheme="minorHAnsi"/>
          <w:sz w:val="20"/>
          <w:szCs w:val="20"/>
          <w:lang w:val="en-GB"/>
        </w:rPr>
        <w:t xml:space="preserve"> (NOS)</w:t>
      </w:r>
    </w:p>
    <w:tbl>
      <w:tblPr>
        <w:tblStyle w:val="TableGrid"/>
        <w:tblW w:w="0" w:type="auto"/>
        <w:tblInd w:w="-743" w:type="dxa"/>
        <w:tblLook w:val="04A0" w:firstRow="1" w:lastRow="0" w:firstColumn="1" w:lastColumn="0" w:noHBand="0" w:noVBand="1"/>
      </w:tblPr>
      <w:tblGrid>
        <w:gridCol w:w="1393"/>
        <w:gridCol w:w="1392"/>
        <w:gridCol w:w="1037"/>
        <w:gridCol w:w="1872"/>
        <w:gridCol w:w="1003"/>
        <w:gridCol w:w="1069"/>
        <w:gridCol w:w="1128"/>
        <w:gridCol w:w="1133"/>
        <w:gridCol w:w="1463"/>
        <w:gridCol w:w="1498"/>
        <w:gridCol w:w="1032"/>
        <w:gridCol w:w="671"/>
      </w:tblGrid>
      <w:tr w:rsidR="00D02C75" w:rsidRPr="00DB3988" w14:paraId="3212B8F3" w14:textId="77777777" w:rsidTr="00D02C75">
        <w:tc>
          <w:tcPr>
            <w:tcW w:w="1393" w:type="dxa"/>
            <w:vMerge w:val="restart"/>
          </w:tcPr>
          <w:p w14:paraId="156E1791" w14:textId="0AFE18CD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Article ID</w:t>
            </w:r>
          </w:p>
        </w:tc>
        <w:tc>
          <w:tcPr>
            <w:tcW w:w="1392" w:type="dxa"/>
            <w:vMerge w:val="restart"/>
          </w:tcPr>
          <w:p w14:paraId="5094DE8C" w14:textId="2BC3E67D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First author, publication year</w:t>
            </w:r>
          </w:p>
        </w:tc>
        <w:tc>
          <w:tcPr>
            <w:tcW w:w="11235" w:type="dxa"/>
            <w:gridSpan w:val="9"/>
          </w:tcPr>
          <w:p w14:paraId="7A2A7E71" w14:textId="77777777" w:rsidR="00D02C75" w:rsidRPr="00DB3988" w:rsidRDefault="00D02C75" w:rsidP="00D02C75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671" w:type="dxa"/>
            <w:vMerge w:val="restart"/>
          </w:tcPr>
          <w:p w14:paraId="27362070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  <w:p w14:paraId="763BD2D0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  <w:p w14:paraId="7C48C638" w14:textId="628728F9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Total score</w:t>
            </w:r>
          </w:p>
          <w:p w14:paraId="4B41B03C" w14:textId="59F3E298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31A8D8E4" w14:textId="77777777" w:rsidTr="00D02C75">
        <w:tc>
          <w:tcPr>
            <w:tcW w:w="1393" w:type="dxa"/>
            <w:vMerge/>
          </w:tcPr>
          <w:p w14:paraId="5553DA5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92" w:type="dxa"/>
            <w:vMerge/>
          </w:tcPr>
          <w:p w14:paraId="134E233D" w14:textId="3B8AC27C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4981" w:type="dxa"/>
            <w:gridSpan w:val="4"/>
          </w:tcPr>
          <w:p w14:paraId="37AA904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Selection</w:t>
            </w:r>
          </w:p>
        </w:tc>
        <w:tc>
          <w:tcPr>
            <w:tcW w:w="2261" w:type="dxa"/>
            <w:gridSpan w:val="2"/>
          </w:tcPr>
          <w:p w14:paraId="256E120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Comparability</w:t>
            </w:r>
          </w:p>
        </w:tc>
        <w:tc>
          <w:tcPr>
            <w:tcW w:w="3993" w:type="dxa"/>
            <w:gridSpan w:val="3"/>
          </w:tcPr>
          <w:p w14:paraId="0AB6FB7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Exposure</w:t>
            </w:r>
          </w:p>
        </w:tc>
        <w:tc>
          <w:tcPr>
            <w:tcW w:w="671" w:type="dxa"/>
            <w:vMerge/>
          </w:tcPr>
          <w:p w14:paraId="28D9413F" w14:textId="12E57B70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06054803" w14:textId="77777777" w:rsidTr="00D02C75">
        <w:trPr>
          <w:trHeight w:val="589"/>
        </w:trPr>
        <w:tc>
          <w:tcPr>
            <w:tcW w:w="1393" w:type="dxa"/>
            <w:vMerge/>
          </w:tcPr>
          <w:p w14:paraId="66A6BF5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92" w:type="dxa"/>
            <w:vMerge/>
          </w:tcPr>
          <w:p w14:paraId="359575DA" w14:textId="0CEC773B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7" w:type="dxa"/>
          </w:tcPr>
          <w:p w14:paraId="41D6E990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Adequacy of case definition</w:t>
            </w:r>
          </w:p>
        </w:tc>
        <w:tc>
          <w:tcPr>
            <w:tcW w:w="1872" w:type="dxa"/>
          </w:tcPr>
          <w:p w14:paraId="6CCB0A15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Representativeness of the cases</w:t>
            </w:r>
          </w:p>
        </w:tc>
        <w:tc>
          <w:tcPr>
            <w:tcW w:w="1003" w:type="dxa"/>
          </w:tcPr>
          <w:p w14:paraId="444EC07D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Selection of Controls</w:t>
            </w:r>
          </w:p>
        </w:tc>
        <w:tc>
          <w:tcPr>
            <w:tcW w:w="1069" w:type="dxa"/>
          </w:tcPr>
          <w:p w14:paraId="1C3B54CD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Definition of Controls</w:t>
            </w:r>
          </w:p>
        </w:tc>
        <w:tc>
          <w:tcPr>
            <w:tcW w:w="1128" w:type="dxa"/>
          </w:tcPr>
          <w:p w14:paraId="2B310AB3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Study controls for most important factor(s)</w:t>
            </w:r>
          </w:p>
        </w:tc>
        <w:tc>
          <w:tcPr>
            <w:tcW w:w="1133" w:type="dxa"/>
          </w:tcPr>
          <w:p w14:paraId="137440C8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Study controls for second important factor(s)</w:t>
            </w:r>
          </w:p>
        </w:tc>
        <w:tc>
          <w:tcPr>
            <w:tcW w:w="1463" w:type="dxa"/>
          </w:tcPr>
          <w:p w14:paraId="6DE604A2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Ascertainment of exposure</w:t>
            </w:r>
          </w:p>
        </w:tc>
        <w:tc>
          <w:tcPr>
            <w:tcW w:w="1498" w:type="dxa"/>
          </w:tcPr>
          <w:p w14:paraId="2C4C9BBC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Same method of ascertainment for cases and controls</w:t>
            </w:r>
          </w:p>
        </w:tc>
        <w:tc>
          <w:tcPr>
            <w:tcW w:w="1032" w:type="dxa"/>
          </w:tcPr>
          <w:p w14:paraId="11FF4FE5" w14:textId="77777777" w:rsidR="00D02C75" w:rsidRPr="00D02C75" w:rsidRDefault="00D02C75" w:rsidP="007D20EB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sz w:val="20"/>
                <w:szCs w:val="20"/>
                <w:lang w:val="en-GB"/>
              </w:rPr>
              <w:t>Non-Response rate</w:t>
            </w:r>
          </w:p>
        </w:tc>
        <w:tc>
          <w:tcPr>
            <w:tcW w:w="671" w:type="dxa"/>
            <w:vMerge/>
          </w:tcPr>
          <w:p w14:paraId="0AA8BA71" w14:textId="26B8CCAC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2EC05C5A" w14:textId="77777777" w:rsidTr="00D02C75">
        <w:tc>
          <w:tcPr>
            <w:tcW w:w="1393" w:type="dxa"/>
          </w:tcPr>
          <w:p w14:paraId="5C858F6F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92" w:type="dxa"/>
          </w:tcPr>
          <w:p w14:paraId="13A84F18" w14:textId="260658B3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037" w:type="dxa"/>
          </w:tcPr>
          <w:p w14:paraId="3AEF0171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72" w:type="dxa"/>
          </w:tcPr>
          <w:p w14:paraId="7E172EF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03" w:type="dxa"/>
          </w:tcPr>
          <w:p w14:paraId="5A713DD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9" w:type="dxa"/>
          </w:tcPr>
          <w:p w14:paraId="455EADBC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28" w:type="dxa"/>
          </w:tcPr>
          <w:p w14:paraId="5C3BE17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</w:tcPr>
          <w:p w14:paraId="00452F6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63" w:type="dxa"/>
          </w:tcPr>
          <w:p w14:paraId="793768F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98" w:type="dxa"/>
          </w:tcPr>
          <w:p w14:paraId="5DC2A59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2" w:type="dxa"/>
          </w:tcPr>
          <w:p w14:paraId="0F56B22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71" w:type="dxa"/>
          </w:tcPr>
          <w:p w14:paraId="0BFE1D8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40F803B6" w14:textId="77777777" w:rsidTr="00D02C75">
        <w:tc>
          <w:tcPr>
            <w:tcW w:w="1393" w:type="dxa"/>
          </w:tcPr>
          <w:p w14:paraId="4A729873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92" w:type="dxa"/>
          </w:tcPr>
          <w:p w14:paraId="24A3B007" w14:textId="0ADC8F50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037" w:type="dxa"/>
          </w:tcPr>
          <w:p w14:paraId="36A4D36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72" w:type="dxa"/>
          </w:tcPr>
          <w:p w14:paraId="6C4E447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03" w:type="dxa"/>
          </w:tcPr>
          <w:p w14:paraId="11A4AE3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69" w:type="dxa"/>
          </w:tcPr>
          <w:p w14:paraId="75BB737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28" w:type="dxa"/>
          </w:tcPr>
          <w:p w14:paraId="3349FBD1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133" w:type="dxa"/>
          </w:tcPr>
          <w:p w14:paraId="384E5B5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63" w:type="dxa"/>
          </w:tcPr>
          <w:p w14:paraId="3113E1D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98" w:type="dxa"/>
          </w:tcPr>
          <w:p w14:paraId="62CBD3E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032" w:type="dxa"/>
          </w:tcPr>
          <w:p w14:paraId="408CA30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671" w:type="dxa"/>
          </w:tcPr>
          <w:p w14:paraId="6E57FFA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4A5065" w14:paraId="6085A741" w14:textId="77777777" w:rsidTr="00D02C75">
        <w:tc>
          <w:tcPr>
            <w:tcW w:w="1393" w:type="dxa"/>
          </w:tcPr>
          <w:p w14:paraId="61D49E68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05B326C7" w14:textId="294F49F2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44E3429C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5D7F3BDA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75280A96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1C2B080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39DF4E1B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46C434AE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7025CD0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7536786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45B4F2FC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49DA8DFB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7C70E120" w14:textId="77777777" w:rsidTr="00D02C75">
        <w:tc>
          <w:tcPr>
            <w:tcW w:w="1393" w:type="dxa"/>
          </w:tcPr>
          <w:p w14:paraId="58FBD5C0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026E56FD" w14:textId="34CDDF49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5E0BCA6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055FB40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4389166D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7D2E36CD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70F9433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25939E39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2B29A815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7821EA05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481BAB17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687F7322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656B6DDE" w14:textId="77777777" w:rsidTr="00D02C75">
        <w:tc>
          <w:tcPr>
            <w:tcW w:w="1393" w:type="dxa"/>
          </w:tcPr>
          <w:p w14:paraId="5C9809DC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1179798C" w14:textId="5044059C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7C38992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2257FD8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24A5086B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6A40C07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5123AB82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607768C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5FFA756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2675C5BC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0F2F795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2B4DDEDC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0813CEC0" w14:textId="77777777" w:rsidTr="00D02C75">
        <w:tc>
          <w:tcPr>
            <w:tcW w:w="1393" w:type="dxa"/>
          </w:tcPr>
          <w:p w14:paraId="75653422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6562D695" w14:textId="4FBF351B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1BCEF26A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6D368FA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61317D30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429C88F5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0A3EF5C6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2C676D72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16DE70F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6E9FFF8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0B19E0EB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7AD63DF5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225B6A3D" w14:textId="77777777" w:rsidTr="00D02C75">
        <w:tc>
          <w:tcPr>
            <w:tcW w:w="1393" w:type="dxa"/>
          </w:tcPr>
          <w:p w14:paraId="4D24E7AE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7AEF6135" w14:textId="468DE8B3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4C7116B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2980D953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4F1E0823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4E2B0F64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64FA3FA6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6F68B8B7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1F833686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07CF77D8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3D353FAF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3ED8E87A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56149BD5" w14:textId="77777777" w:rsidTr="00D02C75">
        <w:tc>
          <w:tcPr>
            <w:tcW w:w="1393" w:type="dxa"/>
          </w:tcPr>
          <w:p w14:paraId="67D9E86B" w14:textId="77777777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28075870" w14:textId="1BD8D116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3CD895F5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5BFDA69A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2CED508A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27379BDF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1B637668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51C236B1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22B90602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2F284F2C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387219A9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0C4F3799" w14:textId="77777777" w:rsidR="00D02C75" w:rsidRPr="004A506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  <w:tr w:rsidR="00D02C75" w:rsidRPr="004A5065" w14:paraId="4D0C3B1B" w14:textId="77777777" w:rsidTr="00D02C75">
        <w:tc>
          <w:tcPr>
            <w:tcW w:w="1393" w:type="dxa"/>
          </w:tcPr>
          <w:p w14:paraId="463178FF" w14:textId="77777777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92" w:type="dxa"/>
          </w:tcPr>
          <w:p w14:paraId="6FAB1D82" w14:textId="2DB65040" w:rsidR="00D02C75" w:rsidRPr="004A5065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037" w:type="dxa"/>
          </w:tcPr>
          <w:p w14:paraId="1297E9FB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872" w:type="dxa"/>
          </w:tcPr>
          <w:p w14:paraId="68F80F6F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03" w:type="dxa"/>
          </w:tcPr>
          <w:p w14:paraId="0F74F995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69" w:type="dxa"/>
          </w:tcPr>
          <w:p w14:paraId="15977DF5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28" w:type="dxa"/>
          </w:tcPr>
          <w:p w14:paraId="6FC7D5A6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33" w:type="dxa"/>
          </w:tcPr>
          <w:p w14:paraId="605C439A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63" w:type="dxa"/>
          </w:tcPr>
          <w:p w14:paraId="4E9A665A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98" w:type="dxa"/>
          </w:tcPr>
          <w:p w14:paraId="14556AC2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032" w:type="dxa"/>
          </w:tcPr>
          <w:p w14:paraId="2BED42B5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671" w:type="dxa"/>
          </w:tcPr>
          <w:p w14:paraId="4824F65D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s-ES"/>
              </w:rPr>
            </w:pPr>
          </w:p>
        </w:tc>
      </w:tr>
    </w:tbl>
    <w:p w14:paraId="6944552B" w14:textId="77777777" w:rsidR="00715F9B" w:rsidRPr="00715F9B" w:rsidRDefault="008B1206" w:rsidP="00715F9B">
      <w:pPr>
        <w:rPr>
          <w:sz w:val="20"/>
          <w:szCs w:val="20"/>
        </w:rPr>
      </w:pPr>
      <w:r w:rsidRPr="00DB3988">
        <w:rPr>
          <w:rFonts w:cstheme="minorHAnsi"/>
          <w:i/>
          <w:sz w:val="20"/>
          <w:szCs w:val="20"/>
          <w:u w:val="single"/>
          <w:lang w:val="en-GB"/>
        </w:rPr>
        <w:t>Note</w:t>
      </w:r>
      <w:r w:rsidRPr="00DB3988">
        <w:rPr>
          <w:rFonts w:cstheme="minorHAnsi"/>
          <w:i/>
          <w:sz w:val="20"/>
          <w:szCs w:val="20"/>
          <w:lang w:val="en-GB"/>
        </w:rPr>
        <w:t>: each item account 1 point</w:t>
      </w:r>
      <w:r w:rsidR="00715F9B" w:rsidRPr="00715F9B">
        <w:rPr>
          <w:rFonts w:cstheme="minorHAnsi"/>
          <w:bCs/>
          <w:i/>
          <w:sz w:val="20"/>
          <w:szCs w:val="20"/>
          <w:lang w:val="en-GB"/>
        </w:rPr>
        <w:t>.</w:t>
      </w:r>
      <w:r w:rsidR="00715F9B" w:rsidRPr="00715F9B">
        <w:rPr>
          <w:rFonts w:cstheme="minorHAnsi"/>
          <w:sz w:val="20"/>
          <w:szCs w:val="20"/>
        </w:rPr>
        <w:t xml:space="preserve"> </w:t>
      </w:r>
      <w:r w:rsidR="00715F9B" w:rsidRPr="00715F9B">
        <w:rPr>
          <w:rFonts w:ascii="Times New Roman" w:hAnsi="Times New Roman" w:cs="Times New Roman"/>
          <w:sz w:val="20"/>
          <w:szCs w:val="20"/>
        </w:rPr>
        <w:t>Studies with less than seven star-items were considered low quality and those with seven star-items or more were considered high quality.</w:t>
      </w:r>
    </w:p>
    <w:p w14:paraId="7D845511" w14:textId="77777777" w:rsidR="008B1206" w:rsidRPr="00251BB7" w:rsidRDefault="008B1206" w:rsidP="008B1206">
      <w:pPr>
        <w:rPr>
          <w:rFonts w:cstheme="minorHAnsi"/>
          <w:b/>
          <w:bCs/>
          <w:sz w:val="20"/>
          <w:szCs w:val="20"/>
        </w:rPr>
      </w:pPr>
    </w:p>
    <w:p w14:paraId="58C07671" w14:textId="77777777" w:rsidR="008B1206" w:rsidRPr="00251BB7" w:rsidRDefault="008B1206" w:rsidP="008B1206">
      <w:pPr>
        <w:rPr>
          <w:rFonts w:cstheme="minorHAnsi"/>
          <w:b/>
          <w:bCs/>
          <w:sz w:val="20"/>
          <w:szCs w:val="20"/>
        </w:rPr>
      </w:pPr>
    </w:p>
    <w:p w14:paraId="6A8CC442" w14:textId="09623CC9" w:rsidR="008B1206" w:rsidRPr="00391C65" w:rsidRDefault="008B1206" w:rsidP="008B1206">
      <w:pPr>
        <w:rPr>
          <w:rFonts w:cstheme="minorHAnsi"/>
          <w:sz w:val="20"/>
          <w:szCs w:val="20"/>
          <w:lang w:val="en-GB"/>
        </w:rPr>
      </w:pPr>
      <w:r w:rsidRPr="00251BB7">
        <w:rPr>
          <w:rFonts w:cstheme="minorHAnsi"/>
          <w:sz w:val="20"/>
          <w:szCs w:val="20"/>
        </w:rPr>
        <w:lastRenderedPageBreak/>
        <w:t xml:space="preserve">Table </w:t>
      </w:r>
      <w:r w:rsidR="00D02C75">
        <w:rPr>
          <w:rFonts w:cstheme="minorHAnsi"/>
          <w:sz w:val="20"/>
          <w:szCs w:val="20"/>
        </w:rPr>
        <w:t>3</w:t>
      </w:r>
      <w:r>
        <w:rPr>
          <w:rFonts w:cstheme="minorHAnsi"/>
          <w:sz w:val="20"/>
          <w:szCs w:val="20"/>
        </w:rPr>
        <w:t xml:space="preserve"> Continued</w:t>
      </w:r>
      <w:r w:rsidRPr="00251BB7">
        <w:rPr>
          <w:rFonts w:cstheme="minorHAnsi"/>
          <w:sz w:val="20"/>
          <w:szCs w:val="20"/>
        </w:rPr>
        <w:t xml:space="preserve">: Methodological quality assessment of cross-sectional studies using </w:t>
      </w:r>
      <w:r w:rsidR="00391C65" w:rsidRPr="00251BB7">
        <w:rPr>
          <w:rFonts w:cstheme="minorHAnsi"/>
          <w:sz w:val="20"/>
          <w:szCs w:val="20"/>
          <w:lang w:val="en-GB"/>
        </w:rPr>
        <w:t>Newcastle - Ottawa Scale</w:t>
      </w:r>
      <w:r w:rsidR="00391C65">
        <w:rPr>
          <w:rFonts w:cstheme="minorHAnsi"/>
          <w:sz w:val="20"/>
          <w:szCs w:val="20"/>
          <w:lang w:val="en-GB"/>
        </w:rPr>
        <w:t xml:space="preserve"> (NOS)</w:t>
      </w:r>
    </w:p>
    <w:tbl>
      <w:tblPr>
        <w:tblStyle w:val="TableGrid"/>
        <w:tblW w:w="1532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327"/>
        <w:gridCol w:w="1327"/>
        <w:gridCol w:w="1934"/>
        <w:gridCol w:w="1378"/>
        <w:gridCol w:w="879"/>
        <w:gridCol w:w="1764"/>
        <w:gridCol w:w="1502"/>
        <w:gridCol w:w="1430"/>
        <w:gridCol w:w="1381"/>
        <w:gridCol w:w="1458"/>
        <w:gridCol w:w="946"/>
      </w:tblGrid>
      <w:tr w:rsidR="00D02C75" w:rsidRPr="001464DF" w14:paraId="0918137D" w14:textId="77777777" w:rsidTr="00D02C75">
        <w:tc>
          <w:tcPr>
            <w:tcW w:w="1327" w:type="dxa"/>
            <w:vMerge w:val="restart"/>
          </w:tcPr>
          <w:p w14:paraId="1F6A6A51" w14:textId="338DECF1" w:rsidR="00D02C75" w:rsidRPr="005C5F8D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Article ID</w:t>
            </w:r>
          </w:p>
        </w:tc>
        <w:tc>
          <w:tcPr>
            <w:tcW w:w="1327" w:type="dxa"/>
            <w:vMerge w:val="restart"/>
          </w:tcPr>
          <w:p w14:paraId="355217CE" w14:textId="42E9D3AD" w:rsidR="00D02C75" w:rsidRPr="005C5F8D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5C5F8D">
              <w:rPr>
                <w:rFonts w:cstheme="minorHAnsi"/>
                <w:b/>
                <w:bCs/>
                <w:sz w:val="20"/>
                <w:szCs w:val="20"/>
                <w:lang w:val="en-GB"/>
              </w:rPr>
              <w:t>First author, publication year</w:t>
            </w:r>
          </w:p>
        </w:tc>
        <w:tc>
          <w:tcPr>
            <w:tcW w:w="11726" w:type="dxa"/>
            <w:gridSpan w:val="8"/>
          </w:tcPr>
          <w:p w14:paraId="29680F08" w14:textId="77777777" w:rsidR="00D02C75" w:rsidRPr="00D02C75" w:rsidRDefault="00D02C75" w:rsidP="00D02C75">
            <w:pPr>
              <w:jc w:val="center"/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946" w:type="dxa"/>
            <w:vMerge w:val="restart"/>
          </w:tcPr>
          <w:p w14:paraId="2DA8ED7F" w14:textId="77777777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  <w:p w14:paraId="1238B7FB" w14:textId="77777777" w:rsid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  <w:p w14:paraId="18156D8A" w14:textId="44ABE9E4" w:rsidR="00D02C75" w:rsidRPr="00D02C75" w:rsidRDefault="00D02C75" w:rsidP="007D20EB">
            <w:pPr>
              <w:rPr>
                <w:rFonts w:cstheme="minorHAnsi"/>
                <w:b/>
                <w:sz w:val="20"/>
                <w:szCs w:val="20"/>
                <w:lang w:val="en-GB"/>
              </w:rPr>
            </w:pPr>
            <w:r w:rsidRPr="00D02C75">
              <w:rPr>
                <w:rFonts w:cstheme="minorHAnsi"/>
                <w:b/>
                <w:sz w:val="20"/>
                <w:szCs w:val="20"/>
                <w:lang w:val="en-GB"/>
              </w:rPr>
              <w:t>Total score</w:t>
            </w:r>
          </w:p>
        </w:tc>
      </w:tr>
      <w:tr w:rsidR="00D02C75" w:rsidRPr="00DB3988" w14:paraId="300AC4F7" w14:textId="77777777" w:rsidTr="00D02C75">
        <w:tc>
          <w:tcPr>
            <w:tcW w:w="1327" w:type="dxa"/>
            <w:vMerge/>
          </w:tcPr>
          <w:p w14:paraId="774EFEFA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  <w:vMerge/>
          </w:tcPr>
          <w:p w14:paraId="7BB05967" w14:textId="507D706E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5955" w:type="dxa"/>
            <w:gridSpan w:val="4"/>
          </w:tcPr>
          <w:p w14:paraId="3762D10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Selection</w:t>
            </w:r>
          </w:p>
        </w:tc>
        <w:tc>
          <w:tcPr>
            <w:tcW w:w="2932" w:type="dxa"/>
            <w:gridSpan w:val="2"/>
          </w:tcPr>
          <w:p w14:paraId="64FB040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B3988">
              <w:rPr>
                <w:rFonts w:cstheme="minorHAnsi"/>
                <w:b/>
                <w:bCs/>
                <w:sz w:val="20"/>
                <w:szCs w:val="20"/>
                <w:lang w:val="en-GB"/>
              </w:rPr>
              <w:t>Comparability</w:t>
            </w:r>
          </w:p>
        </w:tc>
        <w:tc>
          <w:tcPr>
            <w:tcW w:w="2839" w:type="dxa"/>
            <w:gridSpan w:val="2"/>
          </w:tcPr>
          <w:p w14:paraId="0CD6DA7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GB"/>
              </w:rPr>
              <w:t>Outcome</w:t>
            </w:r>
          </w:p>
        </w:tc>
        <w:tc>
          <w:tcPr>
            <w:tcW w:w="946" w:type="dxa"/>
            <w:vMerge/>
          </w:tcPr>
          <w:p w14:paraId="2986B642" w14:textId="2423AC8C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BB4E4F" w14:paraId="67434E20" w14:textId="77777777" w:rsidTr="00D02C75">
        <w:trPr>
          <w:trHeight w:val="214"/>
        </w:trPr>
        <w:tc>
          <w:tcPr>
            <w:tcW w:w="1327" w:type="dxa"/>
            <w:vMerge/>
          </w:tcPr>
          <w:p w14:paraId="7C13CFDA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  <w:vMerge/>
          </w:tcPr>
          <w:p w14:paraId="2832FA0B" w14:textId="2C98C6EA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46AF4852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Representativeness of the sample</w:t>
            </w:r>
          </w:p>
        </w:tc>
        <w:tc>
          <w:tcPr>
            <w:tcW w:w="1378" w:type="dxa"/>
          </w:tcPr>
          <w:p w14:paraId="4D7640D7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Non-respondents</w:t>
            </w:r>
          </w:p>
        </w:tc>
        <w:tc>
          <w:tcPr>
            <w:tcW w:w="879" w:type="dxa"/>
          </w:tcPr>
          <w:p w14:paraId="4CA243C8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  <w:lang w:val="en-GB"/>
              </w:rPr>
              <w:t>Sample size</w:t>
            </w:r>
          </w:p>
        </w:tc>
        <w:tc>
          <w:tcPr>
            <w:tcW w:w="1764" w:type="dxa"/>
          </w:tcPr>
          <w:p w14:paraId="080F3B08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Ascertainment of the exposure (risk factor)</w:t>
            </w:r>
          </w:p>
        </w:tc>
        <w:tc>
          <w:tcPr>
            <w:tcW w:w="1502" w:type="dxa"/>
          </w:tcPr>
          <w:p w14:paraId="4B58608C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The study controls for the most important factor</w:t>
            </w:r>
          </w:p>
        </w:tc>
        <w:tc>
          <w:tcPr>
            <w:tcW w:w="1430" w:type="dxa"/>
          </w:tcPr>
          <w:p w14:paraId="187CAF02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The study control for any additional factor</w:t>
            </w:r>
          </w:p>
        </w:tc>
        <w:tc>
          <w:tcPr>
            <w:tcW w:w="1381" w:type="dxa"/>
          </w:tcPr>
          <w:p w14:paraId="02529288" w14:textId="77777777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</w:rPr>
              <w:t>Assessment of the outcome</w:t>
            </w:r>
          </w:p>
        </w:tc>
        <w:tc>
          <w:tcPr>
            <w:tcW w:w="1458" w:type="dxa"/>
          </w:tcPr>
          <w:p w14:paraId="16A9CBB1" w14:textId="60FAD128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  <w:r w:rsidRPr="00D02C75">
              <w:rPr>
                <w:bCs/>
                <w:sz w:val="20"/>
                <w:szCs w:val="20"/>
                <w:lang w:val="en-GB"/>
              </w:rPr>
              <w:t>Statistical test</w:t>
            </w:r>
          </w:p>
        </w:tc>
        <w:tc>
          <w:tcPr>
            <w:tcW w:w="946" w:type="dxa"/>
            <w:vMerge/>
          </w:tcPr>
          <w:p w14:paraId="0AF800CC" w14:textId="5893784E" w:rsidR="00D02C75" w:rsidRPr="00D02C75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39AAB051" w14:textId="77777777" w:rsidTr="00D02C75">
        <w:tc>
          <w:tcPr>
            <w:tcW w:w="1327" w:type="dxa"/>
          </w:tcPr>
          <w:p w14:paraId="3E676186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1C190E6C" w14:textId="1F19DE06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084B153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43787EA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009F603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7D3B543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681A458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52E9398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5851F8A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116A697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3A5DC06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244FFABD" w14:textId="77777777" w:rsidTr="00D02C75">
        <w:tc>
          <w:tcPr>
            <w:tcW w:w="1327" w:type="dxa"/>
          </w:tcPr>
          <w:p w14:paraId="098F865D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643AF428" w14:textId="1F152740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44B58F7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044E193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4329D09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3633C52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7B1F985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0624821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419FC4FC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35F4748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7E26747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4DEE479C" w14:textId="77777777" w:rsidTr="00D02C75">
        <w:tc>
          <w:tcPr>
            <w:tcW w:w="1327" w:type="dxa"/>
          </w:tcPr>
          <w:p w14:paraId="5A3821A4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2B52ECF8" w14:textId="62225588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2759A47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350614F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455EE4A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6476B8D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399E696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0D3E3E9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27F47DE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2557B1E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3051D1E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60148505" w14:textId="77777777" w:rsidTr="00D02C75">
        <w:tc>
          <w:tcPr>
            <w:tcW w:w="1327" w:type="dxa"/>
          </w:tcPr>
          <w:p w14:paraId="6A8C0577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327" w:type="dxa"/>
          </w:tcPr>
          <w:p w14:paraId="493E0A75" w14:textId="366F653F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934" w:type="dxa"/>
          </w:tcPr>
          <w:p w14:paraId="6C23FBB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3B7CE484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41575C9E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4F88E9D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5280ECFF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3710DC7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1CE57A7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084D452D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176385E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5E106F7E" w14:textId="77777777" w:rsidTr="00D02C75">
        <w:tc>
          <w:tcPr>
            <w:tcW w:w="1327" w:type="dxa"/>
          </w:tcPr>
          <w:p w14:paraId="481D49B3" w14:textId="77777777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327" w:type="dxa"/>
          </w:tcPr>
          <w:p w14:paraId="0E400110" w14:textId="18BA8F6F" w:rsidR="00D02C75" w:rsidRPr="001464DF" w:rsidRDefault="00D02C75" w:rsidP="007D20EB">
            <w:pPr>
              <w:rPr>
                <w:rFonts w:cstheme="minorHAnsi"/>
                <w:bCs/>
                <w:sz w:val="20"/>
                <w:szCs w:val="20"/>
                <w:lang w:val="es-ES"/>
              </w:rPr>
            </w:pPr>
          </w:p>
        </w:tc>
        <w:tc>
          <w:tcPr>
            <w:tcW w:w="1934" w:type="dxa"/>
          </w:tcPr>
          <w:p w14:paraId="48757A09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5DD7801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2F59BD8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20C8053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347BB79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093DE0D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25E73D3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73977ADA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1550F69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  <w:tr w:rsidR="00D02C75" w:rsidRPr="00DB3988" w14:paraId="4056831B" w14:textId="77777777" w:rsidTr="00D02C75">
        <w:tc>
          <w:tcPr>
            <w:tcW w:w="1327" w:type="dxa"/>
          </w:tcPr>
          <w:p w14:paraId="10D20586" w14:textId="77777777" w:rsidR="00D02C75" w:rsidRPr="001464DF" w:rsidRDefault="00D02C75" w:rsidP="007D20EB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327" w:type="dxa"/>
          </w:tcPr>
          <w:p w14:paraId="37922BE9" w14:textId="26A13098" w:rsidR="00D02C75" w:rsidRPr="001464DF" w:rsidRDefault="00D02C75" w:rsidP="007D20EB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34" w:type="dxa"/>
          </w:tcPr>
          <w:p w14:paraId="7DAB5C23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78" w:type="dxa"/>
          </w:tcPr>
          <w:p w14:paraId="31FAAA6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79" w:type="dxa"/>
          </w:tcPr>
          <w:p w14:paraId="7867ABF2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764" w:type="dxa"/>
          </w:tcPr>
          <w:p w14:paraId="3C3C5927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02" w:type="dxa"/>
          </w:tcPr>
          <w:p w14:paraId="7234F8EB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30" w:type="dxa"/>
          </w:tcPr>
          <w:p w14:paraId="753E41B5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381" w:type="dxa"/>
          </w:tcPr>
          <w:p w14:paraId="706BC426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58" w:type="dxa"/>
          </w:tcPr>
          <w:p w14:paraId="43225FB0" w14:textId="77777777" w:rsidR="00D02C75" w:rsidRPr="00DB3988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946" w:type="dxa"/>
          </w:tcPr>
          <w:p w14:paraId="18BDB1B1" w14:textId="77777777" w:rsidR="00D02C75" w:rsidRDefault="00D02C75" w:rsidP="007D20EB">
            <w:pPr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51F0784D" w14:textId="77777777" w:rsidR="00FB44D1" w:rsidRPr="00715F9B" w:rsidRDefault="00FB44D1" w:rsidP="00FB44D1">
      <w:pPr>
        <w:rPr>
          <w:sz w:val="20"/>
          <w:szCs w:val="20"/>
        </w:rPr>
      </w:pPr>
      <w:r w:rsidRPr="00DB3988">
        <w:rPr>
          <w:rFonts w:cstheme="minorHAnsi"/>
          <w:i/>
          <w:sz w:val="20"/>
          <w:szCs w:val="20"/>
          <w:u w:val="single"/>
          <w:lang w:val="en-GB"/>
        </w:rPr>
        <w:t>Note</w:t>
      </w:r>
      <w:r w:rsidRPr="00DB3988">
        <w:rPr>
          <w:rFonts w:cstheme="minorHAnsi"/>
          <w:i/>
          <w:sz w:val="20"/>
          <w:szCs w:val="20"/>
          <w:lang w:val="en-GB"/>
        </w:rPr>
        <w:t>: each item account 1 point</w:t>
      </w:r>
      <w:r w:rsidRPr="00715F9B">
        <w:rPr>
          <w:rFonts w:cstheme="minorHAnsi"/>
          <w:bCs/>
          <w:i/>
          <w:sz w:val="20"/>
          <w:szCs w:val="20"/>
          <w:lang w:val="en-GB"/>
        </w:rPr>
        <w:t>.</w:t>
      </w:r>
      <w:r w:rsidRPr="00715F9B">
        <w:rPr>
          <w:rFonts w:cstheme="minorHAnsi"/>
          <w:sz w:val="20"/>
          <w:szCs w:val="20"/>
        </w:rPr>
        <w:t xml:space="preserve"> </w:t>
      </w:r>
      <w:r w:rsidRPr="00715F9B">
        <w:rPr>
          <w:rFonts w:ascii="Times New Roman" w:hAnsi="Times New Roman" w:cs="Times New Roman"/>
          <w:sz w:val="20"/>
          <w:szCs w:val="20"/>
        </w:rPr>
        <w:t>Studies with less than seven star-items were considered low quality and those with seven star-items or more were considered high quality.</w:t>
      </w:r>
    </w:p>
    <w:p w14:paraId="1144057B" w14:textId="77777777" w:rsidR="00FB44D1" w:rsidRPr="00251BB7" w:rsidRDefault="00FB44D1" w:rsidP="00FB44D1">
      <w:pPr>
        <w:rPr>
          <w:rFonts w:cstheme="minorHAnsi"/>
          <w:b/>
          <w:bCs/>
          <w:sz w:val="20"/>
          <w:szCs w:val="20"/>
        </w:rPr>
      </w:pPr>
    </w:p>
    <w:p w14:paraId="7992FB8C" w14:textId="77777777" w:rsidR="00466B43" w:rsidRDefault="00466B43"/>
    <w:p w14:paraId="16C92F16" w14:textId="77777777" w:rsidR="00B61245" w:rsidRDefault="00B61245"/>
    <w:sectPr w:rsidR="00B61245" w:rsidSect="00743DD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xNDYwMzAyNjEwNDNT0lEKTi0uzszPAykwrAUA/oda5ywAAAA="/>
  </w:docVars>
  <w:rsids>
    <w:rsidRoot w:val="00B21F06"/>
    <w:rsid w:val="00391C65"/>
    <w:rsid w:val="00466B43"/>
    <w:rsid w:val="00562543"/>
    <w:rsid w:val="005A7C6A"/>
    <w:rsid w:val="005C5F8D"/>
    <w:rsid w:val="00715F9B"/>
    <w:rsid w:val="00743DDB"/>
    <w:rsid w:val="007505F7"/>
    <w:rsid w:val="00770279"/>
    <w:rsid w:val="00843A24"/>
    <w:rsid w:val="008B1206"/>
    <w:rsid w:val="00964F39"/>
    <w:rsid w:val="00A2079B"/>
    <w:rsid w:val="00A32A94"/>
    <w:rsid w:val="00A37D6E"/>
    <w:rsid w:val="00AC33F2"/>
    <w:rsid w:val="00B21F06"/>
    <w:rsid w:val="00B61245"/>
    <w:rsid w:val="00B761B3"/>
    <w:rsid w:val="00BB4E4F"/>
    <w:rsid w:val="00C35B5B"/>
    <w:rsid w:val="00D02C75"/>
    <w:rsid w:val="00D242CA"/>
    <w:rsid w:val="00D5223D"/>
    <w:rsid w:val="00D5689F"/>
    <w:rsid w:val="00FB44D1"/>
    <w:rsid w:val="00FB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7D9DA"/>
  <w15:chartTrackingRefBased/>
  <w15:docId w15:val="{B93CFA4D-73AF-405C-8E63-C83BAF8F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20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20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Tesfalidet Beyene</dc:creator>
  <cp:keywords/>
  <dc:description/>
  <cp:lastModifiedBy>Delayehu Bekele</cp:lastModifiedBy>
  <cp:revision>2</cp:revision>
  <dcterms:created xsi:type="dcterms:W3CDTF">2021-03-28T13:58:00Z</dcterms:created>
  <dcterms:modified xsi:type="dcterms:W3CDTF">2021-03-28T13:58:00Z</dcterms:modified>
</cp:coreProperties>
</file>