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9B709" w14:textId="77777777" w:rsidR="003E4F0F" w:rsidRDefault="003E4F0F" w:rsidP="003E4F0F">
      <w:pPr>
        <w:widowControl w:val="0"/>
        <w:pBdr>
          <w:top w:val="nil"/>
          <w:left w:val="nil"/>
          <w:bottom w:val="nil"/>
          <w:right w:val="nil"/>
          <w:between w:val="nil"/>
        </w:pBdr>
        <w:rPr>
          <w:rFonts w:ascii="Calibri" w:eastAsia="Calibri" w:hAnsi="Calibri" w:cs="Calibri"/>
          <w:b/>
          <w:sz w:val="24"/>
          <w:szCs w:val="24"/>
        </w:rPr>
      </w:pPr>
      <w:r>
        <w:rPr>
          <w:rFonts w:ascii="Calibri" w:eastAsia="Calibri" w:hAnsi="Calibri" w:cs="Calibri"/>
          <w:b/>
          <w:sz w:val="24"/>
          <w:szCs w:val="24"/>
        </w:rPr>
        <w:t>Supplementary Material</w:t>
      </w:r>
    </w:p>
    <w:p w14:paraId="54AF9B73"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p>
    <w:p w14:paraId="6FEB7A0B"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b/>
          <w:sz w:val="24"/>
          <w:szCs w:val="24"/>
        </w:rPr>
        <w:t>Table S1</w:t>
      </w:r>
      <w:r>
        <w:rPr>
          <w:rFonts w:ascii="Calibri" w:eastAsia="Calibri" w:hAnsi="Calibri" w:cs="Calibri"/>
          <w:sz w:val="24"/>
          <w:szCs w:val="24"/>
        </w:rPr>
        <w:t>: Count of reads and ASVs per sample found from rRNA 16s gene sequencing from coral polyps and fragments</w:t>
      </w:r>
    </w:p>
    <w:p w14:paraId="37B5EE15"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p>
    <w:p w14:paraId="597B7FA8"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p>
    <w:p w14:paraId="71DD3CAD"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p>
    <w:p w14:paraId="4F6DA139"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252359B9" wp14:editId="5835D131">
            <wp:extent cx="2633242" cy="8139113"/>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2633242" cy="8139113"/>
                    </a:xfrm>
                    <a:prstGeom prst="rect">
                      <a:avLst/>
                    </a:prstGeom>
                    <a:ln/>
                  </pic:spPr>
                </pic:pic>
              </a:graphicData>
            </a:graphic>
          </wp:inline>
        </w:drawing>
      </w:r>
    </w:p>
    <w:p w14:paraId="3BCEE298"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23A72D7A" wp14:editId="5F8871A4">
            <wp:extent cx="5943600" cy="4457700"/>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
                    <a:srcRect/>
                    <a:stretch>
                      <a:fillRect/>
                    </a:stretch>
                  </pic:blipFill>
                  <pic:spPr>
                    <a:xfrm>
                      <a:off x="0" y="0"/>
                      <a:ext cx="5943600" cy="4457700"/>
                    </a:xfrm>
                    <a:prstGeom prst="rect">
                      <a:avLst/>
                    </a:prstGeom>
                    <a:ln/>
                  </pic:spPr>
                </pic:pic>
              </a:graphicData>
            </a:graphic>
          </wp:inline>
        </w:drawing>
      </w:r>
    </w:p>
    <w:p w14:paraId="0AD7C7B9"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p>
    <w:p w14:paraId="1315CA45" w14:textId="77777777" w:rsidR="003E4F0F" w:rsidRDefault="003E4F0F" w:rsidP="003E4F0F">
      <w:pPr>
        <w:widowControl w:val="0"/>
        <w:jc w:val="both"/>
        <w:rPr>
          <w:rFonts w:ascii="Calibri" w:eastAsia="Calibri" w:hAnsi="Calibri" w:cs="Calibri"/>
          <w:sz w:val="24"/>
          <w:szCs w:val="24"/>
        </w:rPr>
      </w:pPr>
      <w:r>
        <w:rPr>
          <w:rFonts w:ascii="Calibri" w:eastAsia="Calibri" w:hAnsi="Calibri" w:cs="Calibri"/>
          <w:b/>
          <w:sz w:val="24"/>
          <w:szCs w:val="24"/>
        </w:rPr>
        <w:t>Figure S1</w:t>
      </w:r>
      <w:r>
        <w:rPr>
          <w:rFonts w:ascii="Calibri" w:eastAsia="Calibri" w:hAnsi="Calibri" w:cs="Calibri"/>
          <w:sz w:val="24"/>
          <w:szCs w:val="24"/>
        </w:rPr>
        <w:t xml:space="preserve">: Photos of </w:t>
      </w:r>
      <w:r>
        <w:rPr>
          <w:rFonts w:ascii="Calibri" w:eastAsia="Calibri" w:hAnsi="Calibri" w:cs="Calibri"/>
          <w:i/>
          <w:sz w:val="24"/>
          <w:szCs w:val="24"/>
        </w:rPr>
        <w:t>Pocillopora verrucosa</w:t>
      </w:r>
      <w:r>
        <w:rPr>
          <w:rFonts w:ascii="Calibri" w:eastAsia="Calibri" w:hAnsi="Calibri" w:cs="Calibri"/>
          <w:sz w:val="24"/>
          <w:szCs w:val="24"/>
        </w:rPr>
        <w:t xml:space="preserve"> polyps taken three days (A), one week (B), two weeks (C) and three weeks (D) after polyp bail-out, illustrating fused and contracted polyps found in study.</w:t>
      </w:r>
    </w:p>
    <w:p w14:paraId="45FD662C" w14:textId="77777777" w:rsidR="003E4F0F" w:rsidRDefault="003E4F0F" w:rsidP="003E4F0F">
      <w:pPr>
        <w:widowControl w:val="0"/>
        <w:pBdr>
          <w:top w:val="nil"/>
          <w:left w:val="nil"/>
          <w:bottom w:val="nil"/>
          <w:right w:val="nil"/>
          <w:between w:val="nil"/>
        </w:pBdr>
        <w:jc w:val="center"/>
        <w:rPr>
          <w:rFonts w:ascii="Calibri" w:eastAsia="Calibri" w:hAnsi="Calibri" w:cs="Calibri"/>
          <w:sz w:val="24"/>
          <w:szCs w:val="24"/>
        </w:rPr>
      </w:pPr>
    </w:p>
    <w:p w14:paraId="25458D2A"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107C95FE" wp14:editId="1692FCF4">
            <wp:extent cx="5276850" cy="4219575"/>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11217"/>
                    <a:stretch>
                      <a:fillRect/>
                    </a:stretch>
                  </pic:blipFill>
                  <pic:spPr>
                    <a:xfrm>
                      <a:off x="0" y="0"/>
                      <a:ext cx="5276850" cy="4219575"/>
                    </a:xfrm>
                    <a:prstGeom prst="rect">
                      <a:avLst/>
                    </a:prstGeom>
                    <a:ln/>
                  </pic:spPr>
                </pic:pic>
              </a:graphicData>
            </a:graphic>
          </wp:inline>
        </w:drawing>
      </w:r>
    </w:p>
    <w:p w14:paraId="78453C4D" w14:textId="77777777" w:rsidR="003E4F0F" w:rsidRDefault="003E4F0F" w:rsidP="003E4F0F">
      <w:pPr>
        <w:widowControl w:val="0"/>
        <w:pBdr>
          <w:top w:val="nil"/>
          <w:left w:val="nil"/>
          <w:bottom w:val="nil"/>
          <w:right w:val="nil"/>
          <w:between w:val="nil"/>
        </w:pBdr>
        <w:jc w:val="both"/>
        <w:rPr>
          <w:rFonts w:ascii="Calibri" w:eastAsia="Calibri" w:hAnsi="Calibri" w:cs="Calibri"/>
          <w:sz w:val="24"/>
          <w:szCs w:val="24"/>
        </w:rPr>
      </w:pPr>
      <w:r>
        <w:rPr>
          <w:rFonts w:ascii="Calibri" w:eastAsia="Calibri" w:hAnsi="Calibri" w:cs="Calibri"/>
          <w:b/>
          <w:sz w:val="24"/>
          <w:szCs w:val="24"/>
        </w:rPr>
        <w:t>Figure S2</w:t>
      </w:r>
      <w:r>
        <w:rPr>
          <w:rFonts w:ascii="Calibri" w:eastAsia="Calibri" w:hAnsi="Calibri" w:cs="Calibri"/>
          <w:sz w:val="24"/>
          <w:szCs w:val="24"/>
        </w:rPr>
        <w:t>: Boxplots of the Shannon diversity estimated based on ASVs from coral polyp and fragments samples constructed from 16s rRNA gene amplicon sequencing. Data corresponds to data points before (Ti) immediately (T0), three days (T1), one week (T2), two weeks (T3) and three weeks (T4) after beginning of the polyp bail-out microbiome experiment.</w:t>
      </w:r>
    </w:p>
    <w:p w14:paraId="13275115"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p>
    <w:p w14:paraId="665E56E3"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1FFEE1A7" wp14:editId="10238250">
            <wp:extent cx="5943600" cy="440690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4406900"/>
                    </a:xfrm>
                    <a:prstGeom prst="rect">
                      <a:avLst/>
                    </a:prstGeom>
                    <a:ln/>
                  </pic:spPr>
                </pic:pic>
              </a:graphicData>
            </a:graphic>
          </wp:inline>
        </w:drawing>
      </w:r>
    </w:p>
    <w:p w14:paraId="4C382E83" w14:textId="77777777" w:rsidR="003E4F0F" w:rsidRDefault="003E4F0F" w:rsidP="003E4F0F">
      <w:pPr>
        <w:widowControl w:val="0"/>
        <w:pBdr>
          <w:top w:val="nil"/>
          <w:left w:val="nil"/>
          <w:bottom w:val="nil"/>
          <w:right w:val="nil"/>
          <w:between w:val="nil"/>
        </w:pBdr>
        <w:jc w:val="both"/>
        <w:rPr>
          <w:rFonts w:ascii="Calibri" w:eastAsia="Calibri" w:hAnsi="Calibri" w:cs="Calibri"/>
          <w:sz w:val="24"/>
          <w:szCs w:val="24"/>
        </w:rPr>
      </w:pPr>
      <w:r>
        <w:rPr>
          <w:rFonts w:ascii="Calibri" w:eastAsia="Calibri" w:hAnsi="Calibri" w:cs="Calibri"/>
          <w:sz w:val="24"/>
          <w:szCs w:val="24"/>
        </w:rPr>
        <w:t xml:space="preserve"> </w:t>
      </w:r>
    </w:p>
    <w:p w14:paraId="225D2E95" w14:textId="77777777" w:rsidR="003E4F0F" w:rsidRDefault="003E4F0F" w:rsidP="003E4F0F">
      <w:pPr>
        <w:widowControl w:val="0"/>
        <w:pBdr>
          <w:top w:val="nil"/>
          <w:left w:val="nil"/>
          <w:bottom w:val="nil"/>
          <w:right w:val="nil"/>
          <w:between w:val="nil"/>
        </w:pBdr>
        <w:jc w:val="both"/>
        <w:rPr>
          <w:rFonts w:ascii="Calibri" w:eastAsia="Calibri" w:hAnsi="Calibri" w:cs="Calibri"/>
          <w:sz w:val="24"/>
          <w:szCs w:val="24"/>
        </w:rPr>
      </w:pPr>
      <w:r>
        <w:rPr>
          <w:rFonts w:ascii="Calibri" w:eastAsia="Calibri" w:hAnsi="Calibri" w:cs="Calibri"/>
          <w:b/>
          <w:sz w:val="24"/>
          <w:szCs w:val="24"/>
        </w:rPr>
        <w:t>Figure S3</w:t>
      </w:r>
      <w:r>
        <w:rPr>
          <w:rFonts w:ascii="Calibri" w:eastAsia="Calibri" w:hAnsi="Calibri" w:cs="Calibri"/>
          <w:sz w:val="24"/>
          <w:szCs w:val="24"/>
        </w:rPr>
        <w:t>: Stacked bar graph showing relative abundances of the ten most abundant phyla found in coral polyp and fragments samples estimated from 16s rRNA gene amplicon sequencing. Data corresponds to data points before (Ti), immediately (T0), three days (T1), one week (T2), two weeks (T3) and three weeks (T4) after beginning of the polyp bail-out microbiome experiment.</w:t>
      </w:r>
    </w:p>
    <w:p w14:paraId="6BD0DF8B" w14:textId="77777777" w:rsidR="003E4F0F" w:rsidRDefault="003E4F0F" w:rsidP="003E4F0F">
      <w:pPr>
        <w:widowControl w:val="0"/>
        <w:pBdr>
          <w:top w:val="nil"/>
          <w:left w:val="nil"/>
          <w:bottom w:val="nil"/>
          <w:right w:val="nil"/>
          <w:between w:val="nil"/>
        </w:pBdr>
        <w:jc w:val="both"/>
        <w:rPr>
          <w:rFonts w:ascii="Calibri" w:eastAsia="Calibri" w:hAnsi="Calibri" w:cs="Calibri"/>
          <w:sz w:val="24"/>
          <w:szCs w:val="24"/>
        </w:rPr>
      </w:pPr>
    </w:p>
    <w:p w14:paraId="471CDA65"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p>
    <w:p w14:paraId="38F33B1E"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noProof/>
          <w:sz w:val="24"/>
          <w:szCs w:val="24"/>
        </w:rPr>
        <w:lastRenderedPageBreak/>
        <w:drawing>
          <wp:inline distT="114300" distB="114300" distL="114300" distR="114300" wp14:anchorId="3D4AE4D8" wp14:editId="7D3A0BA1">
            <wp:extent cx="5943600" cy="44196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943600" cy="4419600"/>
                    </a:xfrm>
                    <a:prstGeom prst="rect">
                      <a:avLst/>
                    </a:prstGeom>
                    <a:ln/>
                  </pic:spPr>
                </pic:pic>
              </a:graphicData>
            </a:graphic>
          </wp:inline>
        </w:drawing>
      </w:r>
    </w:p>
    <w:p w14:paraId="662FD359"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p>
    <w:p w14:paraId="53CBFB49" w14:textId="77777777" w:rsidR="003E4F0F" w:rsidRDefault="003E4F0F" w:rsidP="003E4F0F">
      <w:pPr>
        <w:widowControl w:val="0"/>
        <w:pBdr>
          <w:top w:val="nil"/>
          <w:left w:val="nil"/>
          <w:bottom w:val="nil"/>
          <w:right w:val="nil"/>
          <w:between w:val="nil"/>
        </w:pBdr>
        <w:jc w:val="both"/>
        <w:rPr>
          <w:rFonts w:ascii="Calibri" w:eastAsia="Calibri" w:hAnsi="Calibri" w:cs="Calibri"/>
          <w:sz w:val="24"/>
          <w:szCs w:val="24"/>
        </w:rPr>
      </w:pPr>
      <w:r>
        <w:rPr>
          <w:rFonts w:ascii="Calibri" w:eastAsia="Calibri" w:hAnsi="Calibri" w:cs="Calibri"/>
          <w:b/>
          <w:sz w:val="24"/>
          <w:szCs w:val="24"/>
        </w:rPr>
        <w:t>Figure S4</w:t>
      </w:r>
      <w:r>
        <w:rPr>
          <w:rFonts w:ascii="Calibri" w:eastAsia="Calibri" w:hAnsi="Calibri" w:cs="Calibri"/>
          <w:sz w:val="24"/>
          <w:szCs w:val="24"/>
        </w:rPr>
        <w:t>: Stacked bar graph showing relative abundances of the ten most abundant genera found in coral polyp and fragments samples estimated from 16s rRNA gene amplicon sequencing. Data corresponds to data points before (Ti) immediately (T0), three days (T1), one week (T2), two weeks (T3) and three weeks (T4) after beginning of the polyp bail-out microbiome experiment.</w:t>
      </w:r>
    </w:p>
    <w:p w14:paraId="53740652" w14:textId="77777777" w:rsidR="003E4F0F" w:rsidRDefault="003E4F0F" w:rsidP="003E4F0F">
      <w:pPr>
        <w:widowControl w:val="0"/>
        <w:pBdr>
          <w:top w:val="nil"/>
          <w:left w:val="nil"/>
          <w:bottom w:val="nil"/>
          <w:right w:val="nil"/>
          <w:between w:val="nil"/>
        </w:pBdr>
        <w:rPr>
          <w:rFonts w:ascii="Calibri" w:eastAsia="Calibri" w:hAnsi="Calibri" w:cs="Calibri"/>
          <w:sz w:val="24"/>
          <w:szCs w:val="24"/>
        </w:rPr>
      </w:pPr>
    </w:p>
    <w:p w14:paraId="39B387C1" w14:textId="77777777" w:rsidR="003E4F0F" w:rsidRDefault="003E4F0F"/>
    <w:sectPr w:rsidR="003E4F0F" w:rsidSect="00A91DF9">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F0F"/>
    <w:rsid w:val="003E4F0F"/>
    <w:rsid w:val="00A91D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1E487"/>
  <w15:chartTrackingRefBased/>
  <w15:docId w15:val="{7D79AE73-5F60-4320-8D6D-C7B4EFC5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F0F"/>
    <w:pPr>
      <w:spacing w:after="0" w:line="276" w:lineRule="auto"/>
    </w:pPr>
    <w:rPr>
      <w:rFonts w:ascii="Arial" w:eastAsia="Arial" w:hAnsi="Arial" w:cs="Arial"/>
      <w:kern w:val="0"/>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E4F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217</Words>
  <Characters>1240</Characters>
  <Application>Microsoft Office Word</Application>
  <DocSecurity>0</DocSecurity>
  <Lines>10</Lines>
  <Paragraphs>2</Paragraphs>
  <ScaleCrop>false</ScaleCrop>
  <Company>Springer Nature</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2024-03-29T19:57:00Z</dcterms:created>
  <dcterms:modified xsi:type="dcterms:W3CDTF">2024-03-29T19:58:00Z</dcterms:modified>
</cp:coreProperties>
</file>