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B019" w14:textId="61D26AE6" w:rsidR="004572F5" w:rsidRDefault="004572F5" w:rsidP="004572F5">
      <w:pPr>
        <w:rPr>
          <w:rFonts w:ascii="Times New Roman" w:eastAsia="Times New Roman" w:hAnsi="Times New Roman" w:cs="Times New Roman"/>
          <w:b/>
          <w:sz w:val="32"/>
          <w:szCs w:val="20"/>
        </w:rPr>
      </w:pPr>
      <w:r>
        <w:rPr>
          <w:rFonts w:ascii="Times New Roman" w:eastAsia="Times New Roman" w:hAnsi="Times New Roman" w:cs="Times New Roman"/>
          <w:b/>
          <w:sz w:val="32"/>
          <w:szCs w:val="20"/>
        </w:rPr>
        <w:t>Janus 3D printed dyn</w:t>
      </w:r>
      <w:r w:rsidR="00907680">
        <w:rPr>
          <w:rFonts w:ascii="Times New Roman" w:eastAsia="Times New Roman" w:hAnsi="Times New Roman" w:cs="Times New Roman"/>
          <w:b/>
          <w:sz w:val="32"/>
          <w:szCs w:val="20"/>
        </w:rPr>
        <w:t xml:space="preserve">amic scaffolds for </w:t>
      </w:r>
      <w:proofErr w:type="spellStart"/>
      <w:r w:rsidR="00907680">
        <w:rPr>
          <w:rFonts w:ascii="Times New Roman" w:eastAsia="Times New Roman" w:hAnsi="Times New Roman" w:cs="Times New Roman"/>
          <w:b/>
          <w:sz w:val="32"/>
          <w:szCs w:val="20"/>
        </w:rPr>
        <w:t>nanodeflection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0"/>
        </w:rPr>
        <w:t>-driven bone regeneration</w:t>
      </w:r>
    </w:p>
    <w:p w14:paraId="600F4EBF" w14:textId="77777777" w:rsidR="00253A4E" w:rsidRDefault="00253A4E" w:rsidP="00253A4E">
      <w:pPr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464CEA5A" w14:textId="77777777" w:rsidR="00253A4E" w:rsidRPr="007A72F1" w:rsidRDefault="00253A4E" w:rsidP="00253A4E">
      <w:pPr>
        <w:spacing w:line="480" w:lineRule="auto"/>
        <w:rPr>
          <w:rFonts w:ascii="Times New Roman" w:hAnsi="Times New Roman"/>
          <w:sz w:val="24"/>
          <w:lang w:val="it-IT"/>
        </w:rPr>
      </w:pPr>
      <w:r w:rsidRPr="007A72F1">
        <w:rPr>
          <w:rFonts w:ascii="Times New Roman" w:hAnsi="Times New Roman"/>
          <w:sz w:val="24"/>
          <w:lang w:val="it-IT"/>
        </w:rPr>
        <w:t>Sandra Camarero-Espinosa</w:t>
      </w:r>
      <w:r w:rsidRPr="007A72F1">
        <w:rPr>
          <w:rFonts w:ascii="Times New Roman" w:hAnsi="Times New Roman"/>
          <w:sz w:val="24"/>
          <w:vertAlign w:val="superscript"/>
          <w:lang w:val="it-IT"/>
        </w:rPr>
        <w:t>1</w:t>
      </w:r>
      <w:r w:rsidRPr="00EF3457">
        <w:rPr>
          <w:rFonts w:ascii="Times New Roman" w:hAnsi="Times New Roman"/>
          <w:sz w:val="24"/>
          <w:lang w:val="it-IT"/>
        </w:rPr>
        <w:t xml:space="preserve"> </w:t>
      </w:r>
      <w:r w:rsidRPr="007A72F1">
        <w:rPr>
          <w:rFonts w:ascii="Times New Roman" w:hAnsi="Times New Roman"/>
          <w:sz w:val="24"/>
          <w:lang w:val="it-IT"/>
        </w:rPr>
        <w:t>and Lorenzo</w:t>
      </w:r>
      <w:bookmarkStart w:id="0" w:name="_GoBack"/>
      <w:bookmarkEnd w:id="0"/>
      <w:r w:rsidRPr="007A72F1">
        <w:rPr>
          <w:rFonts w:ascii="Times New Roman" w:hAnsi="Times New Roman"/>
          <w:sz w:val="24"/>
          <w:lang w:val="it-IT"/>
        </w:rPr>
        <w:t xml:space="preserve"> Moroni</w:t>
      </w:r>
      <w:r w:rsidRPr="007A72F1">
        <w:rPr>
          <w:rFonts w:ascii="Times New Roman" w:hAnsi="Times New Roman"/>
          <w:sz w:val="24"/>
          <w:vertAlign w:val="superscript"/>
          <w:lang w:val="it-IT"/>
        </w:rPr>
        <w:t>1</w:t>
      </w:r>
      <w:r>
        <w:rPr>
          <w:rFonts w:ascii="Times New Roman" w:hAnsi="Times New Roman"/>
          <w:sz w:val="24"/>
          <w:vertAlign w:val="superscript"/>
          <w:lang w:val="it-IT"/>
        </w:rPr>
        <w:t>*</w:t>
      </w:r>
      <w:r w:rsidRPr="007A72F1">
        <w:rPr>
          <w:rFonts w:ascii="Times New Roman" w:hAnsi="Times New Roman"/>
          <w:sz w:val="24"/>
          <w:lang w:val="it-IT"/>
        </w:rPr>
        <w:t>.</w:t>
      </w:r>
    </w:p>
    <w:p w14:paraId="0FC746EE" w14:textId="77777777" w:rsidR="00253A4E" w:rsidRDefault="00253A4E" w:rsidP="00253A4E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6770EC">
        <w:rPr>
          <w:rFonts w:ascii="Times New Roman" w:eastAsia="Times New Roman" w:hAnsi="Times New Roman" w:cs="Times New Roman"/>
          <w:i/>
          <w:sz w:val="24"/>
          <w:szCs w:val="20"/>
          <w:vertAlign w:val="superscript"/>
        </w:rPr>
        <w:t>1</w:t>
      </w:r>
      <w:r w:rsidRPr="006770EC">
        <w:rPr>
          <w:rFonts w:ascii="Times New Roman" w:eastAsia="Times New Roman" w:hAnsi="Times New Roman" w:cs="Times New Roman"/>
          <w:i/>
          <w:sz w:val="24"/>
          <w:szCs w:val="20"/>
        </w:rPr>
        <w:t>MERLN Institute for Technology-inspired Regenerative Medicine, Complex Tissue Regeneration Department, Maastricht University, P.O. Box 616, 6200MD Maastricht, The Netherlands</w:t>
      </w:r>
    </w:p>
    <w:p w14:paraId="6AF8CFD5" w14:textId="77777777" w:rsidR="008E5D1E" w:rsidRDefault="008E5D1E"/>
    <w:p w14:paraId="664A0122" w14:textId="77777777" w:rsidR="00B11DD9" w:rsidRDefault="00B11DD9"/>
    <w:p w14:paraId="401A5EC7" w14:textId="77777777" w:rsidR="00646127" w:rsidRDefault="00646127"/>
    <w:p w14:paraId="4EB2C193" w14:textId="77777777" w:rsidR="00646127" w:rsidRDefault="00646127"/>
    <w:p w14:paraId="3AB8F09B" w14:textId="77777777" w:rsidR="00253A4E" w:rsidRDefault="00253A4E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53A4E">
        <w:rPr>
          <w:rFonts w:ascii="Times New Roman" w:hAnsi="Times New Roman" w:cs="Times New Roman"/>
          <w:b/>
          <w:i/>
          <w:sz w:val="32"/>
          <w:szCs w:val="32"/>
        </w:rPr>
        <w:t>Suppl</w:t>
      </w:r>
      <w:r>
        <w:rPr>
          <w:rFonts w:ascii="Times New Roman" w:hAnsi="Times New Roman" w:cs="Times New Roman"/>
          <w:b/>
          <w:i/>
          <w:sz w:val="32"/>
          <w:szCs w:val="32"/>
        </w:rPr>
        <w:t>e</w:t>
      </w:r>
      <w:r w:rsidRPr="00253A4E">
        <w:rPr>
          <w:rFonts w:ascii="Times New Roman" w:hAnsi="Times New Roman" w:cs="Times New Roman"/>
          <w:b/>
          <w:i/>
          <w:sz w:val="32"/>
          <w:szCs w:val="32"/>
        </w:rPr>
        <w:t>mentary Information</w:t>
      </w:r>
    </w:p>
    <w:p w14:paraId="63F339BB" w14:textId="77777777" w:rsidR="00725FED" w:rsidRDefault="00725FED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4FAA975" w14:textId="77777777" w:rsidR="00725FED" w:rsidRDefault="00725FED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F439DE9" w14:textId="100C919B" w:rsidR="00725FED" w:rsidRDefault="00725FED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D3AA367" w14:textId="5D9B73D1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FB70B1E" w14:textId="1C3250D9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1544B3B" w14:textId="29D6EB54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50EC7A3" w14:textId="130D950E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B1BEF97" w14:textId="49C31B7E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D028DFC" w14:textId="460DD4E3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BACE83A" w14:textId="5355B1CA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9927F7B" w14:textId="24315725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3E8E888" w14:textId="692D64D2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D81CE11" w14:textId="47CB2CBB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87FD182" w14:textId="77777777" w:rsidR="007E10B5" w:rsidRDefault="007E10B5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00DB429" w14:textId="77777777" w:rsidR="00725FED" w:rsidRDefault="00725FED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8C54B6F" w14:textId="7C7AFEA8" w:rsidR="007E10B5" w:rsidRDefault="007E10B5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page"/>
      </w:r>
    </w:p>
    <w:p w14:paraId="15887855" w14:textId="77777777" w:rsidR="00725FED" w:rsidRDefault="00725FED" w:rsidP="00253A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12ABB95" w14:textId="77777777" w:rsidR="007E10B5" w:rsidRDefault="007E10B5" w:rsidP="00AD250A">
      <w:pPr>
        <w:pStyle w:val="SMText"/>
        <w:ind w:firstLine="0"/>
        <w:jc w:val="center"/>
      </w:pPr>
      <w:r>
        <w:rPr>
          <w:b/>
          <w:noProof/>
          <w:sz w:val="32"/>
          <w:szCs w:val="32"/>
        </w:rPr>
        <w:drawing>
          <wp:inline distT="0" distB="0" distL="0" distR="0" wp14:anchorId="49BD8F00" wp14:editId="0823D78F">
            <wp:extent cx="5943600" cy="1457798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laments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1182" w14:textId="77777777" w:rsidR="007E10B5" w:rsidRPr="00E35560" w:rsidRDefault="007E10B5" w:rsidP="007E10B5">
      <w:pPr>
        <w:pStyle w:val="SMHeading"/>
        <w:spacing w:line="276" w:lineRule="auto"/>
        <w:jc w:val="both"/>
      </w:pPr>
      <w:r w:rsidRPr="00355362">
        <w:t>Fig</w:t>
      </w:r>
      <w:r>
        <w:t>ure</w:t>
      </w:r>
      <w:r w:rsidRPr="00355362">
        <w:t xml:space="preserve"> S1.</w:t>
      </w:r>
      <w:r>
        <w:t xml:space="preserve"> </w:t>
      </w:r>
      <w:r w:rsidRPr="001C5E23">
        <w:rPr>
          <w:b w:val="0"/>
        </w:rPr>
        <w:t>Scanning Electron Microscopy (SEM) images of as-extruded filaments of PLA</w:t>
      </w:r>
      <w:proofErr w:type="gramStart"/>
      <w:r w:rsidRPr="001C5E23">
        <w:rPr>
          <w:b w:val="0"/>
        </w:rPr>
        <w:t>:PCL</w:t>
      </w:r>
      <w:proofErr w:type="gramEnd"/>
      <w:r w:rsidRPr="001C5E23">
        <w:rPr>
          <w:b w:val="0"/>
        </w:rPr>
        <w:t xml:space="preserve"> blends where an initial phase-segregation is observed. PLA concentration increases from left to right. White scale bars are 500 µm, green are 100 µm, red are 50 µm and black are 20 µm.</w:t>
      </w:r>
      <w:r w:rsidRPr="00E35560">
        <w:t xml:space="preserve"> </w:t>
      </w:r>
    </w:p>
    <w:p w14:paraId="698B5B8D" w14:textId="77777777" w:rsidR="007E10B5" w:rsidRPr="001C5E23" w:rsidRDefault="007E10B5" w:rsidP="007E10B5">
      <w:pPr>
        <w:jc w:val="both"/>
      </w:pPr>
      <w:r w:rsidRPr="001C5E23">
        <w:br w:type="page"/>
      </w:r>
    </w:p>
    <w:p w14:paraId="22441A53" w14:textId="77777777" w:rsidR="007E10B5" w:rsidRDefault="007E10B5" w:rsidP="007E10B5">
      <w:pPr>
        <w:pStyle w:val="SMcaption"/>
        <w:jc w:val="both"/>
      </w:pPr>
      <w:r>
        <w:rPr>
          <w:b/>
          <w:noProof/>
          <w:sz w:val="32"/>
          <w:szCs w:val="32"/>
        </w:rPr>
        <w:lastRenderedPageBreak/>
        <w:drawing>
          <wp:inline distT="0" distB="0" distL="0" distR="0" wp14:anchorId="62113348" wp14:editId="48E9430C">
            <wp:extent cx="5943600" cy="27001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rystallization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9D6C" w14:textId="77777777" w:rsidR="007E10B5" w:rsidRDefault="007E10B5" w:rsidP="007E10B5">
      <w:pPr>
        <w:pStyle w:val="SMcaption"/>
        <w:spacing w:line="276" w:lineRule="auto"/>
        <w:jc w:val="both"/>
      </w:pPr>
      <w:r>
        <w:rPr>
          <w:b/>
        </w:rPr>
        <w:t>Figure</w:t>
      </w:r>
      <w:r w:rsidRPr="00E35560">
        <w:rPr>
          <w:b/>
        </w:rPr>
        <w:t xml:space="preserve"> S2.</w:t>
      </w:r>
      <w:r>
        <w:rPr>
          <w:b/>
        </w:rPr>
        <w:t xml:space="preserve"> </w:t>
      </w:r>
      <w:r>
        <w:rPr>
          <w:szCs w:val="24"/>
        </w:rPr>
        <w:t>a) Polarized optical microscopy images of PLA (top), 50:50 PLA</w:t>
      </w:r>
      <w:proofErr w:type="gramStart"/>
      <w:r>
        <w:rPr>
          <w:szCs w:val="24"/>
        </w:rPr>
        <w:t>:PCL</w:t>
      </w:r>
      <w:proofErr w:type="gramEnd"/>
      <w:r>
        <w:rPr>
          <w:szCs w:val="24"/>
        </w:rPr>
        <w:t xml:space="preserve"> blend (middle) and PCL (bottom) upon cooling from 200°C melts showing the crystallization of PCL in the neat state and mixed with PLA. Scale bars are 100µm, red scale bars are 10 µm. b) X-ray diffraction spectra of PLA, PCL and PLA:PCL blends at 75:25, 50:50 and 25:75 ratios showing a progressive increase on the intensity of the crystallization peaks of PCL (110 and 200) and a characteristic amorphous hallo of PLA.</w:t>
      </w:r>
    </w:p>
    <w:p w14:paraId="444E05B6" w14:textId="77777777" w:rsidR="007E10B5" w:rsidRPr="001C5E23" w:rsidRDefault="007E10B5" w:rsidP="007E10B5">
      <w:pPr>
        <w:jc w:val="both"/>
      </w:pPr>
      <w:r w:rsidRPr="001C5E23">
        <w:br w:type="page"/>
      </w:r>
    </w:p>
    <w:p w14:paraId="003DE9EB" w14:textId="77777777" w:rsidR="007E10B5" w:rsidRDefault="007E10B5" w:rsidP="007E10B5">
      <w:pPr>
        <w:pStyle w:val="SMHeading"/>
        <w:jc w:val="both"/>
      </w:pPr>
      <w:r>
        <w:rPr>
          <w:noProof/>
        </w:rPr>
        <w:lastRenderedPageBreak/>
        <w:drawing>
          <wp:inline distT="0" distB="0" distL="0" distR="0" wp14:anchorId="37BE00CC" wp14:editId="0F3158FF">
            <wp:extent cx="5943600" cy="27140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rticle Analysis_cross-section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384D5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  <w:lang w:val="en-AU"/>
        </w:rPr>
      </w:pPr>
      <w:r>
        <w:t>Figure</w:t>
      </w:r>
      <w:r w:rsidRPr="00355362">
        <w:t xml:space="preserve"> S</w:t>
      </w:r>
      <w:r>
        <w:t xml:space="preserve">3. </w:t>
      </w:r>
      <w:r w:rsidRPr="001C5E23">
        <w:rPr>
          <w:b w:val="0"/>
        </w:rPr>
        <w:t xml:space="preserve">Analysis of the area (a) and aspect ratio (b) of the phase segregation on the cross-sectional direction for PLA:PCL ratios of 20:80, 30:70, 40:60, 60:40, 70:30 and 80:20. Bars show median and 95% CI. Statistical significance </w:t>
      </w:r>
      <w:proofErr w:type="gramStart"/>
      <w:r w:rsidRPr="001C5E23">
        <w:rPr>
          <w:b w:val="0"/>
        </w:rPr>
        <w:t>was calculated</w:t>
      </w:r>
      <w:proofErr w:type="gramEnd"/>
      <w:r w:rsidRPr="001C5E23">
        <w:rPr>
          <w:b w:val="0"/>
        </w:rPr>
        <w:t xml:space="preserve"> from 1-way ANOVA. </w:t>
      </w:r>
      <w:r w:rsidRPr="001C5E23">
        <w:rPr>
          <w:b w:val="0"/>
          <w:lang w:val="en-AU"/>
        </w:rPr>
        <w:t>(****) p&lt;0.0001, (***) p&lt;0.0002, (**) p&lt;0.0021 and (*) p&lt;0.0332.</w:t>
      </w:r>
    </w:p>
    <w:p w14:paraId="534BBC84" w14:textId="77777777" w:rsidR="007E10B5" w:rsidRDefault="007E10B5" w:rsidP="007E10B5">
      <w:pPr>
        <w:jc w:val="both"/>
      </w:pPr>
      <w:r>
        <w:br w:type="page"/>
      </w:r>
    </w:p>
    <w:p w14:paraId="1B8BF3B7" w14:textId="77777777" w:rsidR="007E10B5" w:rsidRDefault="007E10B5" w:rsidP="007E10B5">
      <w:pPr>
        <w:pStyle w:val="SMHeading"/>
        <w:jc w:val="both"/>
      </w:pPr>
      <w:r>
        <w:rPr>
          <w:noProof/>
        </w:rPr>
        <w:lastRenderedPageBreak/>
        <w:drawing>
          <wp:inline distT="0" distB="0" distL="0" distR="0" wp14:anchorId="732FDBAA" wp14:editId="0E0B0F55">
            <wp:extent cx="5943600" cy="267563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rticle Analysis_tranversal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16C33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4. </w:t>
      </w:r>
      <w:r w:rsidRPr="001C5E23">
        <w:rPr>
          <w:b w:val="0"/>
        </w:rPr>
        <w:t xml:space="preserve">Analysis of the area (a) and aspect ratio (b) of the phase segregation on the longitudinal direction of the scaffold fibers for PLA:PCL ratios of 20:80, 30:70, 40:60, 60:40, 70:30 and 80:20. Bars show median and 95% CI. Statistical significance </w:t>
      </w:r>
      <w:proofErr w:type="gramStart"/>
      <w:r w:rsidRPr="001C5E23">
        <w:rPr>
          <w:b w:val="0"/>
        </w:rPr>
        <w:t>was calculated</w:t>
      </w:r>
      <w:proofErr w:type="gramEnd"/>
      <w:r w:rsidRPr="001C5E23">
        <w:rPr>
          <w:b w:val="0"/>
        </w:rPr>
        <w:t xml:space="preserve"> from 1-way ANOVA. </w:t>
      </w:r>
      <w:r w:rsidRPr="001C5E23">
        <w:rPr>
          <w:b w:val="0"/>
          <w:lang w:val="en-AU"/>
        </w:rPr>
        <w:t>(****) p&lt;0.0001, (***) p&lt;0.0002, (**) p&lt;0.0021 and (*) p&lt;0.0332.</w:t>
      </w:r>
    </w:p>
    <w:p w14:paraId="2E70CDA0" w14:textId="77777777" w:rsidR="007E10B5" w:rsidRDefault="007E10B5" w:rsidP="007E10B5">
      <w:pPr>
        <w:jc w:val="both"/>
      </w:pPr>
      <w:r>
        <w:br w:type="page"/>
      </w:r>
    </w:p>
    <w:p w14:paraId="388D3896" w14:textId="77777777" w:rsidR="007E10B5" w:rsidRDefault="007E10B5" w:rsidP="00AD250A">
      <w:pPr>
        <w:pStyle w:val="SMHeading"/>
        <w:jc w:val="center"/>
      </w:pPr>
      <w:r>
        <w:rPr>
          <w:b w:val="0"/>
          <w:noProof/>
          <w:sz w:val="32"/>
          <w:szCs w:val="32"/>
        </w:rPr>
        <w:lastRenderedPageBreak/>
        <w:drawing>
          <wp:inline distT="0" distB="0" distL="0" distR="0" wp14:anchorId="5957EC0C" wp14:editId="1D075CBB">
            <wp:extent cx="5943600" cy="1040203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SM phases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09495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5. </w:t>
      </w:r>
      <w:r w:rsidRPr="001C5E23">
        <w:rPr>
          <w:b w:val="0"/>
        </w:rPr>
        <w:t>Phase segregation of PLA</w:t>
      </w:r>
      <w:proofErr w:type="gramStart"/>
      <w:r w:rsidRPr="001C5E23">
        <w:rPr>
          <w:b w:val="0"/>
        </w:rPr>
        <w:t>:PCL</w:t>
      </w:r>
      <w:proofErr w:type="gramEnd"/>
      <w:r w:rsidRPr="001C5E23">
        <w:rPr>
          <w:b w:val="0"/>
        </w:rPr>
        <w:t xml:space="preserve"> blends labelled with FITC (488, green) and </w:t>
      </w:r>
      <w:proofErr w:type="spellStart"/>
      <w:r w:rsidRPr="001C5E23">
        <w:rPr>
          <w:b w:val="0"/>
        </w:rPr>
        <w:t>Rhodamine</w:t>
      </w:r>
      <w:proofErr w:type="spellEnd"/>
      <w:r w:rsidRPr="001C5E23">
        <w:rPr>
          <w:b w:val="0"/>
        </w:rPr>
        <w:t xml:space="preserve"> B (580, pink), respectively, on the cross-section of additive manufactured fibers as visualized by Light Scanning Microscopy (LSM). PLA concentration increases from left to right images. At 50:50 PLA</w:t>
      </w:r>
      <w:proofErr w:type="gramStart"/>
      <w:r w:rsidRPr="001C5E23">
        <w:rPr>
          <w:b w:val="0"/>
        </w:rPr>
        <w:t>:PCL</w:t>
      </w:r>
      <w:proofErr w:type="gramEnd"/>
      <w:r w:rsidRPr="001C5E23">
        <w:rPr>
          <w:b w:val="0"/>
        </w:rPr>
        <w:t xml:space="preserve"> composition a clear Janus phase segregation is observed. Scale bars are 100 µm.</w:t>
      </w:r>
    </w:p>
    <w:p w14:paraId="2310D38D" w14:textId="77777777" w:rsidR="007E10B5" w:rsidRDefault="007E10B5" w:rsidP="007E10B5">
      <w:pPr>
        <w:jc w:val="both"/>
      </w:pPr>
      <w:r>
        <w:br w:type="page"/>
      </w:r>
    </w:p>
    <w:p w14:paraId="57907D45" w14:textId="77777777" w:rsidR="007E10B5" w:rsidRDefault="007E10B5" w:rsidP="007E10B5">
      <w:pPr>
        <w:pStyle w:val="SMHeading"/>
        <w:jc w:val="center"/>
      </w:pPr>
      <w:r>
        <w:rPr>
          <w:b w:val="0"/>
          <w:noProof/>
          <w:sz w:val="32"/>
          <w:szCs w:val="32"/>
        </w:rPr>
        <w:lastRenderedPageBreak/>
        <w:drawing>
          <wp:inline distT="0" distB="0" distL="0" distR="0" wp14:anchorId="3E7D39A4" wp14:editId="65191BE5">
            <wp:extent cx="3779144" cy="2880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S output.e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14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2B0FB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6. </w:t>
      </w:r>
      <w:r w:rsidRPr="001C5E23">
        <w:rPr>
          <w:b w:val="0"/>
        </w:rPr>
        <w:t>Representative ultrasound waves generated to stimulate the scaffolds as detected with a needle hydrophone in liquid media after crossing the same polystyrene layer (Petri-dish) used in experiments with scaffolds, showing a decrease of the frequency from top to bottom.</w:t>
      </w:r>
    </w:p>
    <w:p w14:paraId="16EC8320" w14:textId="77777777" w:rsidR="007E10B5" w:rsidRPr="001C5E23" w:rsidRDefault="007E10B5" w:rsidP="007E10B5">
      <w:pPr>
        <w:jc w:val="both"/>
      </w:pPr>
      <w:r w:rsidRPr="001C5E23">
        <w:br w:type="page"/>
      </w:r>
    </w:p>
    <w:p w14:paraId="0A6F125C" w14:textId="77777777" w:rsidR="007E10B5" w:rsidRDefault="007E10B5" w:rsidP="007E10B5">
      <w:pPr>
        <w:pStyle w:val="SMHeading"/>
        <w:jc w:val="center"/>
      </w:pPr>
      <w:r>
        <w:rPr>
          <w:b w:val="0"/>
          <w:noProof/>
          <w:sz w:val="32"/>
          <w:szCs w:val="32"/>
        </w:rPr>
        <w:lastRenderedPageBreak/>
        <w:drawing>
          <wp:inline distT="0" distB="0" distL="0" distR="0" wp14:anchorId="0F501FCC" wp14:editId="0FE09567">
            <wp:extent cx="3198367" cy="7200000"/>
            <wp:effectExtent l="0" t="0" r="254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S setup FFT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367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FFB95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7. </w:t>
      </w:r>
      <w:r w:rsidRPr="001C5E23">
        <w:rPr>
          <w:b w:val="0"/>
        </w:rPr>
        <w:t>Fast Fourier Transform (FFT) of the ultrasound waves used to stimulate the scaffolds showing (from top to bottom) an increase on the frequency.</w:t>
      </w:r>
    </w:p>
    <w:p w14:paraId="00036AC2" w14:textId="77777777" w:rsidR="007E10B5" w:rsidRPr="001C5E23" w:rsidRDefault="007E10B5" w:rsidP="007E10B5">
      <w:pPr>
        <w:jc w:val="both"/>
      </w:pPr>
      <w:r w:rsidRPr="001C5E23">
        <w:br w:type="page"/>
      </w:r>
    </w:p>
    <w:p w14:paraId="1E234FF9" w14:textId="77777777" w:rsidR="007E10B5" w:rsidRDefault="007E10B5" w:rsidP="007E10B5">
      <w:pPr>
        <w:pStyle w:val="SMHeading"/>
        <w:jc w:val="center"/>
      </w:pPr>
      <w:r>
        <w:rPr>
          <w:b w:val="0"/>
          <w:noProof/>
          <w:sz w:val="32"/>
          <w:szCs w:val="32"/>
        </w:rPr>
        <w:lastRenderedPageBreak/>
        <w:drawing>
          <wp:inline distT="0" distB="0" distL="0" distR="0" wp14:anchorId="35D03E0D" wp14:editId="10E943F4">
            <wp:extent cx="4405036" cy="1800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lexural modulus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0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FBF7A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8. </w:t>
      </w:r>
      <w:r w:rsidRPr="001C5E23">
        <w:rPr>
          <w:b w:val="0"/>
        </w:rPr>
        <w:t xml:space="preserve">Representative load-displacement traces of PCL, PLA and Janus scaffolds measured under 3-point bending with a 40N load cell at a 0,01mm/s deformation rate. </w:t>
      </w:r>
    </w:p>
    <w:p w14:paraId="16217F94" w14:textId="77777777" w:rsidR="007E10B5" w:rsidRPr="001C5E23" w:rsidRDefault="007E10B5" w:rsidP="007E10B5">
      <w:pPr>
        <w:jc w:val="both"/>
      </w:pPr>
      <w:r w:rsidRPr="001C5E23">
        <w:br w:type="page"/>
      </w:r>
    </w:p>
    <w:p w14:paraId="1E28213E" w14:textId="77777777" w:rsidR="007E10B5" w:rsidRDefault="007E10B5" w:rsidP="007E10B5">
      <w:pPr>
        <w:pStyle w:val="SMcaption"/>
        <w:jc w:val="center"/>
      </w:pPr>
      <w:r>
        <w:rPr>
          <w:b/>
          <w:noProof/>
          <w:sz w:val="32"/>
          <w:szCs w:val="32"/>
        </w:rPr>
        <w:lastRenderedPageBreak/>
        <w:drawing>
          <wp:inline distT="0" distB="0" distL="0" distR="0" wp14:anchorId="5FE0A934" wp14:editId="48C80742">
            <wp:extent cx="3779144" cy="2880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S_Materials_sensor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14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FFE26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9. </w:t>
      </w:r>
      <w:r w:rsidRPr="001C5E23">
        <w:rPr>
          <w:b w:val="0"/>
        </w:rPr>
        <w:t>Representative ultrasound waves transmitted after crossing a polystyrene layer (Petri-dish) and the different scaffold compositions (Janus, PCL and PLA), measured with a needle hydrophone in liquid media. Scaffolds were excited with an ultrasound wave of 38 kHz.</w:t>
      </w:r>
    </w:p>
    <w:p w14:paraId="2315BB3E" w14:textId="77777777" w:rsidR="007E10B5" w:rsidRPr="001C5E23" w:rsidRDefault="007E10B5" w:rsidP="007E10B5">
      <w:pPr>
        <w:jc w:val="both"/>
      </w:pPr>
      <w:r w:rsidRPr="001C5E23">
        <w:br w:type="page"/>
      </w:r>
    </w:p>
    <w:p w14:paraId="13BCFF49" w14:textId="77777777" w:rsidR="007E10B5" w:rsidRDefault="007E10B5" w:rsidP="007E10B5">
      <w:pPr>
        <w:pStyle w:val="SMHeading"/>
        <w:jc w:val="center"/>
      </w:pPr>
      <w:r>
        <w:rPr>
          <w:b w:val="0"/>
          <w:noProof/>
          <w:sz w:val="32"/>
          <w:szCs w:val="32"/>
        </w:rPr>
        <w:lastRenderedPageBreak/>
        <w:drawing>
          <wp:inline distT="0" distB="0" distL="0" distR="0" wp14:anchorId="3CCB40E0" wp14:editId="5C84994E">
            <wp:extent cx="4443984" cy="551078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S materials_sensor_FFT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984" cy="551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A4B1E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10. </w:t>
      </w:r>
      <w:r w:rsidRPr="001C5E23">
        <w:rPr>
          <w:b w:val="0"/>
        </w:rPr>
        <w:t xml:space="preserve">Fast Fourier Transform (FFT) of the ultrasound transmitted through the scaffolds </w:t>
      </w:r>
      <w:proofErr w:type="gramStart"/>
      <w:r w:rsidRPr="001C5E23">
        <w:rPr>
          <w:b w:val="0"/>
        </w:rPr>
        <w:t>showing (from top to bottom) an increase on the frequency of the first peak corresponding to the scaffolds transmitted wave, and a secondary one corresponding to the emitted wave (38 kHz)</w:t>
      </w:r>
      <w:proofErr w:type="gramEnd"/>
      <w:r w:rsidRPr="001C5E23">
        <w:rPr>
          <w:b w:val="0"/>
        </w:rPr>
        <w:t>.</w:t>
      </w:r>
    </w:p>
    <w:p w14:paraId="3E408F32" w14:textId="77777777" w:rsidR="007E10B5" w:rsidRPr="001C5E23" w:rsidRDefault="007E10B5" w:rsidP="007E10B5">
      <w:pPr>
        <w:jc w:val="both"/>
      </w:pPr>
      <w:r w:rsidRPr="001C5E23">
        <w:br w:type="page"/>
      </w:r>
    </w:p>
    <w:p w14:paraId="4DC24E13" w14:textId="77777777" w:rsidR="007E10B5" w:rsidRDefault="007E10B5" w:rsidP="00AD250A">
      <w:pPr>
        <w:pStyle w:val="SMHeading"/>
        <w:jc w:val="center"/>
      </w:pPr>
      <w:r>
        <w:rPr>
          <w:b w:val="0"/>
          <w:noProof/>
          <w:sz w:val="32"/>
          <w:szCs w:val="32"/>
        </w:rPr>
        <w:lastRenderedPageBreak/>
        <w:drawing>
          <wp:inline distT="0" distB="0" distL="0" distR="0" wp14:anchorId="65FA2D8F" wp14:editId="49B2BA30">
            <wp:extent cx="5943600" cy="347006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bronectin_1week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A11BC" w14:textId="77777777" w:rsidR="007E10B5" w:rsidRDefault="007E10B5" w:rsidP="007E10B5">
      <w:pPr>
        <w:pStyle w:val="SMHeading"/>
        <w:spacing w:line="276" w:lineRule="auto"/>
        <w:jc w:val="both"/>
      </w:pPr>
      <w:r w:rsidRPr="00355362">
        <w:t>Fig</w:t>
      </w:r>
      <w:r>
        <w:t>ure</w:t>
      </w:r>
      <w:r w:rsidRPr="00355362">
        <w:t xml:space="preserve"> S</w:t>
      </w:r>
      <w:r>
        <w:t xml:space="preserve">11. </w:t>
      </w:r>
      <w:r w:rsidRPr="001C5E23">
        <w:rPr>
          <w:b w:val="0"/>
        </w:rPr>
        <w:t xml:space="preserve">Fluorescent light microscopy images of BMSCs cultured for 1 week on Janus, PCL and PLA scaffolds and stimulated 30 minutes daily at </w:t>
      </w:r>
      <w:proofErr w:type="gramStart"/>
      <w:r w:rsidRPr="001C5E23">
        <w:rPr>
          <w:b w:val="0"/>
        </w:rPr>
        <w:t>40kHz</w:t>
      </w:r>
      <w:proofErr w:type="gramEnd"/>
      <w:r w:rsidRPr="001C5E23">
        <w:rPr>
          <w:b w:val="0"/>
        </w:rPr>
        <w:t xml:space="preserve"> showing an increased fibronectin deposition on Janus scaffolds. Cells </w:t>
      </w:r>
      <w:proofErr w:type="gramStart"/>
      <w:r w:rsidRPr="001C5E23">
        <w:rPr>
          <w:b w:val="0"/>
        </w:rPr>
        <w:t>were stained</w:t>
      </w:r>
      <w:proofErr w:type="gramEnd"/>
      <w:r w:rsidRPr="001C5E23">
        <w:rPr>
          <w:b w:val="0"/>
        </w:rPr>
        <w:t xml:space="preserve"> for F-actin (green), DNA (blue) and fibronectin (red). Scale bar is 200 µm.</w:t>
      </w:r>
    </w:p>
    <w:p w14:paraId="78C7232C" w14:textId="77777777" w:rsidR="007E10B5" w:rsidRDefault="007E10B5" w:rsidP="007E10B5">
      <w:pPr>
        <w:jc w:val="both"/>
      </w:pPr>
      <w:r>
        <w:br w:type="page"/>
      </w:r>
    </w:p>
    <w:p w14:paraId="0A9D52F0" w14:textId="77777777" w:rsidR="007E10B5" w:rsidRDefault="007E10B5" w:rsidP="007E10B5">
      <w:pPr>
        <w:pStyle w:val="SMcaption"/>
        <w:jc w:val="center"/>
      </w:pPr>
      <w:r>
        <w:rPr>
          <w:b/>
          <w:noProof/>
          <w:szCs w:val="24"/>
        </w:rPr>
        <w:lastRenderedPageBreak/>
        <w:drawing>
          <wp:inline distT="0" distB="0" distL="0" distR="0" wp14:anchorId="689DAB36" wp14:editId="03BE266A">
            <wp:extent cx="2914924" cy="2880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py of Osteocalcin.e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92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6FB8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12. </w:t>
      </w:r>
      <w:proofErr w:type="spellStart"/>
      <w:r w:rsidRPr="001C5E23">
        <w:rPr>
          <w:b w:val="0"/>
        </w:rPr>
        <w:t>Osteocalcin</w:t>
      </w:r>
      <w:proofErr w:type="spellEnd"/>
      <w:r w:rsidRPr="001C5E23">
        <w:rPr>
          <w:b w:val="0"/>
        </w:rPr>
        <w:t xml:space="preserve"> release normalized to total DNA content after 3 weeks of osteogenic differentiation of BMSC cultured on Janus, PCL and PLA scaffolds under stimulated (+US) and static (-US) conditions, showing an ultrasound dependent release for cells cultured on Janus and PLA scaffolds that was higher for Janus than PCL scaffolds.</w:t>
      </w:r>
    </w:p>
    <w:p w14:paraId="5D61B7F7" w14:textId="77777777" w:rsidR="007E10B5" w:rsidRPr="001C5E23" w:rsidRDefault="007E10B5" w:rsidP="007E10B5">
      <w:pPr>
        <w:jc w:val="both"/>
      </w:pPr>
      <w:r w:rsidRPr="001C5E23">
        <w:br w:type="page"/>
      </w:r>
    </w:p>
    <w:p w14:paraId="08DB5B92" w14:textId="77777777" w:rsidR="007E10B5" w:rsidRDefault="007E10B5" w:rsidP="007E10B5">
      <w:pPr>
        <w:pStyle w:val="SMcaption"/>
        <w:jc w:val="center"/>
      </w:pPr>
      <w:r>
        <w:rPr>
          <w:b/>
          <w:noProof/>
          <w:szCs w:val="24"/>
        </w:rPr>
        <w:lastRenderedPageBreak/>
        <w:drawing>
          <wp:inline distT="0" distB="0" distL="0" distR="0" wp14:anchorId="30D46449" wp14:editId="5F180BB3">
            <wp:extent cx="3094612" cy="2880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P_DNA.e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61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4A589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13. </w:t>
      </w:r>
      <w:r w:rsidRPr="001C5E23">
        <w:rPr>
          <w:b w:val="0"/>
        </w:rPr>
        <w:t>Alkaline phosphatase release normalized to total DNA content after 3 weeks of osteogenic differentiation of BMSC cultured on Janus, PCL and PLA scaffolds under stimulated (+US) and static (-US) conditions, showing an ultrasound-independent release that is maximum for cells cultured on Janus scaffolds.</w:t>
      </w:r>
    </w:p>
    <w:p w14:paraId="645F6D22" w14:textId="77777777" w:rsidR="007E10B5" w:rsidRPr="001C5E23" w:rsidRDefault="007E10B5" w:rsidP="007E10B5">
      <w:pPr>
        <w:jc w:val="both"/>
      </w:pPr>
      <w:r w:rsidRPr="001C5E23">
        <w:br w:type="page"/>
      </w:r>
    </w:p>
    <w:p w14:paraId="3BEA8E90" w14:textId="77777777" w:rsidR="007E10B5" w:rsidRDefault="007E10B5" w:rsidP="00AD250A">
      <w:pPr>
        <w:pStyle w:val="SMHeading"/>
        <w:jc w:val="center"/>
      </w:pPr>
      <w:r>
        <w:rPr>
          <w:b w:val="0"/>
          <w:noProof/>
        </w:rPr>
        <w:lastRenderedPageBreak/>
        <w:drawing>
          <wp:inline distT="0" distB="0" distL="0" distR="0" wp14:anchorId="3885C14C" wp14:editId="7E555054">
            <wp:extent cx="5943600" cy="3542863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HPR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C02A7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 w:rsidRPr="00355362">
        <w:t>Fig</w:t>
      </w:r>
      <w:r>
        <w:t>ure</w:t>
      </w:r>
      <w:r w:rsidRPr="00355362">
        <w:t xml:space="preserve"> S</w:t>
      </w:r>
      <w:r>
        <w:t xml:space="preserve">14. </w:t>
      </w:r>
      <w:r w:rsidRPr="001C5E23">
        <w:rPr>
          <w:b w:val="0"/>
        </w:rPr>
        <w:t xml:space="preserve">Fluorescent light microscopy images of BMSCs cultured for 3 weeks on Janus, PCL and PLA scaffolds in osteogenic media and stimulated 30 minutes daily at 40kHz, showing the expression of </w:t>
      </w:r>
      <w:proofErr w:type="spellStart"/>
      <w:r w:rsidRPr="001C5E23">
        <w:rPr>
          <w:b w:val="0"/>
        </w:rPr>
        <w:t>dihydropyridine</w:t>
      </w:r>
      <w:proofErr w:type="spellEnd"/>
      <w:r w:rsidRPr="001C5E23">
        <w:rPr>
          <w:b w:val="0"/>
        </w:rPr>
        <w:t xml:space="preserve"> receptor (DHPR, a voltage gated Ca+2 ion channel) on Janus scaffolds. Cells </w:t>
      </w:r>
      <w:proofErr w:type="gramStart"/>
      <w:r w:rsidRPr="001C5E23">
        <w:rPr>
          <w:b w:val="0"/>
        </w:rPr>
        <w:t>were stained</w:t>
      </w:r>
      <w:proofErr w:type="gramEnd"/>
      <w:r w:rsidRPr="001C5E23">
        <w:rPr>
          <w:b w:val="0"/>
        </w:rPr>
        <w:t xml:space="preserve"> for F-actin (green), DNA (blue) and DHPR (red). Scale bar is 200 µm.</w:t>
      </w:r>
    </w:p>
    <w:p w14:paraId="3AAEA06D" w14:textId="77777777" w:rsidR="007E10B5" w:rsidRPr="001C5E23" w:rsidRDefault="007E10B5" w:rsidP="007E10B5">
      <w:pPr>
        <w:jc w:val="both"/>
      </w:pPr>
      <w:r w:rsidRPr="001C5E23">
        <w:br w:type="page"/>
      </w:r>
    </w:p>
    <w:p w14:paraId="584D54AE" w14:textId="77777777" w:rsidR="007E10B5" w:rsidRDefault="007E10B5" w:rsidP="007E10B5">
      <w:pPr>
        <w:pStyle w:val="SMHeading"/>
        <w:spacing w:line="276" w:lineRule="auto"/>
        <w:jc w:val="both"/>
      </w:pPr>
      <w:r>
        <w:lastRenderedPageBreak/>
        <w:t xml:space="preserve">Table S1. </w:t>
      </w:r>
      <w:r w:rsidRPr="001C5E23">
        <w:rPr>
          <w:b w:val="0"/>
        </w:rPr>
        <w:t xml:space="preserve">Measured frequency and amplitude of the different generated ultrasound waves. Set-ups 2, 6 and 10 </w:t>
      </w:r>
      <w:proofErr w:type="gramStart"/>
      <w:r w:rsidRPr="001C5E23">
        <w:rPr>
          <w:b w:val="0"/>
        </w:rPr>
        <w:t>were used</w:t>
      </w:r>
      <w:proofErr w:type="gramEnd"/>
      <w:r w:rsidRPr="001C5E23">
        <w:rPr>
          <w:b w:val="0"/>
        </w:rPr>
        <w:t xml:space="preserve"> for cell work and are referred as 10, 25 and 40 kHz.</w:t>
      </w:r>
    </w:p>
    <w:p w14:paraId="29B6844F" w14:textId="77777777" w:rsidR="007E10B5" w:rsidRDefault="007E10B5" w:rsidP="007E10B5">
      <w:pPr>
        <w:pStyle w:val="SMcaption"/>
        <w:jc w:val="both"/>
        <w:rPr>
          <w:szCs w:val="24"/>
        </w:rPr>
      </w:pP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1666"/>
        <w:gridCol w:w="1466"/>
      </w:tblGrid>
      <w:tr w:rsidR="007E10B5" w:rsidRPr="008248BC" w14:paraId="1D5B0B25" w14:textId="77777777" w:rsidTr="003B2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9FE9028" w14:textId="77777777" w:rsidR="007E10B5" w:rsidRPr="008248BC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Set-up</w:t>
            </w:r>
          </w:p>
        </w:tc>
        <w:tc>
          <w:tcPr>
            <w:tcW w:w="0" w:type="auto"/>
            <w:vAlign w:val="center"/>
          </w:tcPr>
          <w:p w14:paraId="15ED36FC" w14:textId="77777777" w:rsidR="007E10B5" w:rsidRPr="008248BC" w:rsidRDefault="007E10B5" w:rsidP="003B28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Frequency (kHz)</w:t>
            </w:r>
          </w:p>
        </w:tc>
        <w:tc>
          <w:tcPr>
            <w:tcW w:w="0" w:type="auto"/>
            <w:vAlign w:val="center"/>
          </w:tcPr>
          <w:p w14:paraId="48631CF7" w14:textId="77777777" w:rsidR="007E10B5" w:rsidRPr="008248BC" w:rsidRDefault="007E10B5" w:rsidP="003B28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Intensity (mV)</w:t>
            </w:r>
          </w:p>
        </w:tc>
      </w:tr>
      <w:tr w:rsidR="007E10B5" w:rsidRPr="008248BC" w14:paraId="6EF287A4" w14:textId="77777777" w:rsidTr="003B2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8C754FF" w14:textId="77777777" w:rsidR="007E10B5" w:rsidRPr="008248BC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bottom"/>
          </w:tcPr>
          <w:p w14:paraId="22148A36" w14:textId="77777777" w:rsidR="007E10B5" w:rsidRPr="008248BC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0" w:type="auto"/>
            <w:vAlign w:val="bottom"/>
          </w:tcPr>
          <w:p w14:paraId="09070FB7" w14:textId="77777777" w:rsidR="007E10B5" w:rsidRPr="008248BC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0,3</w:t>
            </w:r>
          </w:p>
        </w:tc>
      </w:tr>
      <w:tr w:rsidR="007E10B5" w:rsidRPr="008248BC" w14:paraId="24063D0B" w14:textId="77777777" w:rsidTr="003B28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94A8634" w14:textId="77777777" w:rsidR="007E10B5" w:rsidRPr="008248BC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bottom"/>
          </w:tcPr>
          <w:p w14:paraId="6B0B5AD2" w14:textId="77777777" w:rsidR="007E10B5" w:rsidRPr="008248BC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0" w:type="auto"/>
            <w:vAlign w:val="bottom"/>
          </w:tcPr>
          <w:p w14:paraId="2DA813A4" w14:textId="77777777" w:rsidR="007E10B5" w:rsidRPr="008248BC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0,3</w:t>
            </w:r>
          </w:p>
        </w:tc>
      </w:tr>
      <w:tr w:rsidR="007E10B5" w:rsidRPr="008248BC" w14:paraId="4C4FCBED" w14:textId="77777777" w:rsidTr="003B2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E6086E5" w14:textId="77777777" w:rsidR="007E10B5" w:rsidRPr="008248BC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bottom"/>
          </w:tcPr>
          <w:p w14:paraId="7823C5FF" w14:textId="77777777" w:rsidR="007E10B5" w:rsidRPr="008248BC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0" w:type="auto"/>
            <w:vAlign w:val="bottom"/>
          </w:tcPr>
          <w:p w14:paraId="0F6FBA6E" w14:textId="77777777" w:rsidR="007E10B5" w:rsidRPr="008248BC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0,3</w:t>
            </w:r>
          </w:p>
        </w:tc>
      </w:tr>
      <w:tr w:rsidR="007E10B5" w:rsidRPr="008248BC" w14:paraId="0A3B12CC" w14:textId="77777777" w:rsidTr="003B28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C4F2541" w14:textId="77777777" w:rsidR="007E10B5" w:rsidRPr="008248BC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bottom"/>
          </w:tcPr>
          <w:p w14:paraId="73550680" w14:textId="77777777" w:rsidR="007E10B5" w:rsidRPr="008248BC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0" w:type="auto"/>
            <w:vAlign w:val="bottom"/>
          </w:tcPr>
          <w:p w14:paraId="1FE75F2D" w14:textId="77777777" w:rsidR="007E10B5" w:rsidRPr="008248BC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0,3</w:t>
            </w:r>
          </w:p>
        </w:tc>
      </w:tr>
      <w:tr w:rsidR="007E10B5" w:rsidRPr="008248BC" w14:paraId="5A27978E" w14:textId="77777777" w:rsidTr="003B2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74CE099" w14:textId="77777777" w:rsidR="007E10B5" w:rsidRPr="008248BC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bottom"/>
          </w:tcPr>
          <w:p w14:paraId="7B5101CE" w14:textId="77777777" w:rsidR="007E10B5" w:rsidRPr="008248BC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0" w:type="auto"/>
            <w:vAlign w:val="bottom"/>
          </w:tcPr>
          <w:p w14:paraId="6DBF2CD3" w14:textId="77777777" w:rsidR="007E10B5" w:rsidRPr="008248BC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248BC">
              <w:rPr>
                <w:rFonts w:ascii="Times New Roman" w:hAnsi="Times New Roman" w:cs="Times New Roman"/>
              </w:rPr>
              <w:t>0,4</w:t>
            </w:r>
          </w:p>
        </w:tc>
      </w:tr>
    </w:tbl>
    <w:p w14:paraId="3BEE1AFF" w14:textId="77777777" w:rsidR="007E10B5" w:rsidRDefault="007E10B5" w:rsidP="007E10B5">
      <w:pPr>
        <w:pStyle w:val="SMcaption"/>
        <w:jc w:val="both"/>
      </w:pPr>
    </w:p>
    <w:p w14:paraId="388E7E81" w14:textId="77777777" w:rsidR="007E10B5" w:rsidRDefault="007E10B5" w:rsidP="007E10B5">
      <w:pPr>
        <w:jc w:val="both"/>
      </w:pPr>
      <w:r>
        <w:br w:type="page"/>
      </w:r>
    </w:p>
    <w:p w14:paraId="4D97FAD9" w14:textId="77777777" w:rsidR="007E10B5" w:rsidRPr="001C5E23" w:rsidRDefault="007E10B5" w:rsidP="007E10B5">
      <w:pPr>
        <w:pStyle w:val="SMHeading"/>
        <w:spacing w:line="276" w:lineRule="auto"/>
        <w:jc w:val="both"/>
        <w:rPr>
          <w:b w:val="0"/>
        </w:rPr>
      </w:pPr>
      <w:r>
        <w:lastRenderedPageBreak/>
        <w:t xml:space="preserve">Table S2. </w:t>
      </w:r>
      <w:r w:rsidRPr="001C5E23">
        <w:rPr>
          <w:b w:val="0"/>
        </w:rPr>
        <w:t>Flexural modulus (MPa) calculated for the different scaffolds compositions</w:t>
      </w:r>
      <w:proofErr w:type="gramStart"/>
      <w:r w:rsidRPr="001C5E23">
        <w:rPr>
          <w:b w:val="0"/>
        </w:rPr>
        <w:t>;</w:t>
      </w:r>
      <w:proofErr w:type="gramEnd"/>
      <w:r w:rsidRPr="001C5E23">
        <w:rPr>
          <w:b w:val="0"/>
        </w:rPr>
        <w:t xml:space="preserve"> PLA, PCL and Janus.</w:t>
      </w:r>
    </w:p>
    <w:p w14:paraId="5A7F2475" w14:textId="77777777" w:rsidR="007E10B5" w:rsidRDefault="007E10B5" w:rsidP="007E10B5">
      <w:pPr>
        <w:pStyle w:val="SMcaption"/>
        <w:jc w:val="both"/>
        <w:rPr>
          <w:szCs w:val="24"/>
        </w:rPr>
      </w:pP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2316"/>
      </w:tblGrid>
      <w:tr w:rsidR="007E10B5" w14:paraId="0CDC7DE9" w14:textId="77777777" w:rsidTr="003B2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A67D3C" w14:textId="77777777" w:rsidR="007E10B5" w:rsidRPr="00F44C99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44C99">
              <w:rPr>
                <w:rFonts w:ascii="Times New Roman" w:hAnsi="Times New Roman" w:cs="Times New Roman"/>
              </w:rPr>
              <w:t>Material</w:t>
            </w:r>
          </w:p>
        </w:tc>
        <w:tc>
          <w:tcPr>
            <w:tcW w:w="0" w:type="auto"/>
          </w:tcPr>
          <w:p w14:paraId="401F53BE" w14:textId="77777777" w:rsidR="007E10B5" w:rsidRPr="00F44C99" w:rsidRDefault="007E10B5" w:rsidP="003B28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44C99">
              <w:rPr>
                <w:rFonts w:ascii="Times New Roman" w:hAnsi="Times New Roman" w:cs="Times New Roman"/>
              </w:rPr>
              <w:t>Flexural modulus</w:t>
            </w:r>
            <w:r>
              <w:rPr>
                <w:rFonts w:ascii="Times New Roman" w:hAnsi="Times New Roman" w:cs="Times New Roman"/>
              </w:rPr>
              <w:t xml:space="preserve"> (MPa)</w:t>
            </w:r>
          </w:p>
        </w:tc>
      </w:tr>
      <w:tr w:rsidR="007E10B5" w14:paraId="54F02FDE" w14:textId="77777777" w:rsidTr="003B2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D71DFA" w14:textId="77777777" w:rsidR="007E10B5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</w:t>
            </w:r>
          </w:p>
        </w:tc>
        <w:tc>
          <w:tcPr>
            <w:tcW w:w="0" w:type="auto"/>
          </w:tcPr>
          <w:p w14:paraId="34A5BA7D" w14:textId="77777777" w:rsidR="007E10B5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2326 ± 36</w:t>
            </w:r>
          </w:p>
        </w:tc>
      </w:tr>
      <w:tr w:rsidR="007E10B5" w14:paraId="3101039A" w14:textId="77777777" w:rsidTr="003B28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693C0E" w14:textId="77777777" w:rsidR="007E10B5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PCL</w:t>
            </w:r>
          </w:p>
        </w:tc>
        <w:tc>
          <w:tcPr>
            <w:tcW w:w="0" w:type="auto"/>
          </w:tcPr>
          <w:p w14:paraId="6931A7D8" w14:textId="77777777" w:rsidR="007E10B5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 ± 70</w:t>
            </w:r>
          </w:p>
        </w:tc>
      </w:tr>
      <w:tr w:rsidR="007E10B5" w14:paraId="185F6B8A" w14:textId="77777777" w:rsidTr="003B2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F407A3" w14:textId="77777777" w:rsidR="007E10B5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Janus</w:t>
            </w:r>
          </w:p>
        </w:tc>
        <w:tc>
          <w:tcPr>
            <w:tcW w:w="0" w:type="auto"/>
          </w:tcPr>
          <w:p w14:paraId="42D59FC7" w14:textId="77777777" w:rsidR="007E10B5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  ± 62</w:t>
            </w:r>
          </w:p>
        </w:tc>
      </w:tr>
      <w:tr w:rsidR="007E10B5" w14:paraId="7193ED87" w14:textId="77777777" w:rsidTr="003B28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AD433C" w14:textId="77777777" w:rsidR="007E10B5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F90DD1" w14:textId="77777777" w:rsidR="007E10B5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530C55BE" w14:textId="77777777" w:rsidR="007E10B5" w:rsidRDefault="007E10B5" w:rsidP="007E10B5">
      <w:pPr>
        <w:pStyle w:val="SMcaption"/>
        <w:jc w:val="both"/>
      </w:pPr>
    </w:p>
    <w:p w14:paraId="1B42440D" w14:textId="77777777" w:rsidR="007E10B5" w:rsidRDefault="007E10B5" w:rsidP="007E10B5">
      <w:pPr>
        <w:jc w:val="both"/>
      </w:pPr>
      <w:r>
        <w:br w:type="page"/>
      </w:r>
    </w:p>
    <w:p w14:paraId="58395B05" w14:textId="77777777" w:rsidR="007E10B5" w:rsidRPr="001C5E23" w:rsidRDefault="007E10B5" w:rsidP="007E10B5">
      <w:pPr>
        <w:pStyle w:val="SMHeading"/>
        <w:jc w:val="both"/>
        <w:rPr>
          <w:b w:val="0"/>
        </w:rPr>
      </w:pPr>
      <w:r>
        <w:lastRenderedPageBreak/>
        <w:t xml:space="preserve">Table S3. </w:t>
      </w:r>
      <w:r w:rsidRPr="001C5E23">
        <w:rPr>
          <w:b w:val="0"/>
        </w:rPr>
        <w:t>Measured frequencies and intensities of the ultrasound waves transmitted by the scaffolds.</w:t>
      </w:r>
    </w:p>
    <w:p w14:paraId="2B65C6C7" w14:textId="77777777" w:rsidR="007E10B5" w:rsidRDefault="007E10B5" w:rsidP="007E10B5">
      <w:pPr>
        <w:pStyle w:val="SMcaption"/>
        <w:jc w:val="both"/>
        <w:rPr>
          <w:szCs w:val="24"/>
        </w:rPr>
      </w:pP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1127"/>
        <w:gridCol w:w="1466"/>
      </w:tblGrid>
      <w:tr w:rsidR="007E10B5" w:rsidRPr="000C4A6A" w14:paraId="06C3AA11" w14:textId="77777777" w:rsidTr="003B2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8792B6" w14:textId="77777777" w:rsidR="007E10B5" w:rsidRPr="000C4A6A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Material</w:t>
            </w:r>
          </w:p>
        </w:tc>
        <w:tc>
          <w:tcPr>
            <w:tcW w:w="0" w:type="auto"/>
          </w:tcPr>
          <w:p w14:paraId="3E1448D4" w14:textId="77777777" w:rsidR="007E10B5" w:rsidRPr="000C4A6A" w:rsidRDefault="007E10B5" w:rsidP="003B28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0" w:type="auto"/>
          </w:tcPr>
          <w:p w14:paraId="2B3AB878" w14:textId="77777777" w:rsidR="007E10B5" w:rsidRPr="000C4A6A" w:rsidRDefault="007E10B5" w:rsidP="003B28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Intensity (mV)</w:t>
            </w:r>
          </w:p>
        </w:tc>
      </w:tr>
      <w:tr w:rsidR="007E10B5" w:rsidRPr="000C4A6A" w14:paraId="03F6B3B8" w14:textId="77777777" w:rsidTr="003B2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5FF2D1" w14:textId="77777777" w:rsidR="007E10B5" w:rsidRPr="000C4A6A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PCL</w:t>
            </w:r>
          </w:p>
        </w:tc>
        <w:tc>
          <w:tcPr>
            <w:tcW w:w="0" w:type="auto"/>
          </w:tcPr>
          <w:p w14:paraId="4AF30EF2" w14:textId="77777777" w:rsidR="007E10B5" w:rsidRPr="000C4A6A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0" w:type="auto"/>
          </w:tcPr>
          <w:p w14:paraId="69913DA4" w14:textId="77777777" w:rsidR="007E10B5" w:rsidRPr="000C4A6A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0,08</w:t>
            </w:r>
          </w:p>
        </w:tc>
      </w:tr>
      <w:tr w:rsidR="007E10B5" w:rsidRPr="000C4A6A" w14:paraId="3DB31A55" w14:textId="77777777" w:rsidTr="003B28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5945FA" w14:textId="77777777" w:rsidR="007E10B5" w:rsidRPr="000C4A6A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DE6123" w14:textId="77777777" w:rsidR="007E10B5" w:rsidRPr="000C4A6A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0" w:type="auto"/>
          </w:tcPr>
          <w:p w14:paraId="174142F9" w14:textId="77777777" w:rsidR="007E10B5" w:rsidRPr="000C4A6A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0,07</w:t>
            </w:r>
          </w:p>
        </w:tc>
      </w:tr>
      <w:tr w:rsidR="007E10B5" w:rsidRPr="000C4A6A" w14:paraId="711FA0AA" w14:textId="77777777" w:rsidTr="003B2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05FA7C" w14:textId="77777777" w:rsidR="007E10B5" w:rsidRPr="000C4A6A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PLA</w:t>
            </w:r>
          </w:p>
        </w:tc>
        <w:tc>
          <w:tcPr>
            <w:tcW w:w="0" w:type="auto"/>
          </w:tcPr>
          <w:p w14:paraId="4F672516" w14:textId="77777777" w:rsidR="007E10B5" w:rsidRPr="000C4A6A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0" w:type="auto"/>
          </w:tcPr>
          <w:p w14:paraId="4306A61E" w14:textId="77777777" w:rsidR="007E10B5" w:rsidRPr="000C4A6A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0,06</w:t>
            </w:r>
          </w:p>
        </w:tc>
      </w:tr>
      <w:tr w:rsidR="007E10B5" w:rsidRPr="000C4A6A" w14:paraId="7AC3BEFF" w14:textId="77777777" w:rsidTr="003B28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639CCE" w14:textId="77777777" w:rsidR="007E10B5" w:rsidRPr="000C4A6A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837F33" w14:textId="77777777" w:rsidR="007E10B5" w:rsidRPr="000C4A6A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0" w:type="auto"/>
          </w:tcPr>
          <w:p w14:paraId="04B3A4BE" w14:textId="77777777" w:rsidR="007E10B5" w:rsidRPr="000C4A6A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0,08</w:t>
            </w:r>
          </w:p>
        </w:tc>
      </w:tr>
      <w:tr w:rsidR="007E10B5" w:rsidRPr="000C4A6A" w14:paraId="4493F799" w14:textId="77777777" w:rsidTr="003B2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8342C2" w14:textId="77777777" w:rsidR="007E10B5" w:rsidRPr="000C4A6A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Janus</w:t>
            </w:r>
          </w:p>
        </w:tc>
        <w:tc>
          <w:tcPr>
            <w:tcW w:w="0" w:type="auto"/>
          </w:tcPr>
          <w:p w14:paraId="40A4EBB6" w14:textId="77777777" w:rsidR="007E10B5" w:rsidRPr="000C4A6A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0" w:type="auto"/>
          </w:tcPr>
          <w:p w14:paraId="11F379CA" w14:textId="77777777" w:rsidR="007E10B5" w:rsidRPr="000C4A6A" w:rsidRDefault="007E10B5" w:rsidP="003B28C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0,05</w:t>
            </w:r>
          </w:p>
        </w:tc>
      </w:tr>
      <w:tr w:rsidR="007E10B5" w:rsidRPr="000C4A6A" w14:paraId="48FD4126" w14:textId="77777777" w:rsidTr="003B28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8E91C7" w14:textId="77777777" w:rsidR="007E10B5" w:rsidRPr="000C4A6A" w:rsidRDefault="007E10B5" w:rsidP="003B28C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7B8065" w14:textId="77777777" w:rsidR="007E10B5" w:rsidRPr="000C4A6A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0" w:type="auto"/>
          </w:tcPr>
          <w:p w14:paraId="47F97B55" w14:textId="77777777" w:rsidR="007E10B5" w:rsidRPr="000C4A6A" w:rsidRDefault="007E10B5" w:rsidP="003B28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4A6A">
              <w:rPr>
                <w:rFonts w:ascii="Times New Roman" w:hAnsi="Times New Roman" w:cs="Times New Roman"/>
              </w:rPr>
              <w:t>0,1</w:t>
            </w:r>
          </w:p>
        </w:tc>
      </w:tr>
    </w:tbl>
    <w:p w14:paraId="36B91D68" w14:textId="77777777" w:rsidR="007E10B5" w:rsidRDefault="007E10B5" w:rsidP="007E10B5">
      <w:pPr>
        <w:pStyle w:val="SMcaption"/>
      </w:pPr>
    </w:p>
    <w:p w14:paraId="76A9E702" w14:textId="77777777" w:rsidR="007E10B5" w:rsidRDefault="007E10B5" w:rsidP="007E10B5"/>
    <w:p w14:paraId="6F103BD3" w14:textId="77777777" w:rsidR="007E10B5" w:rsidRDefault="007E10B5" w:rsidP="007E10B5"/>
    <w:p w14:paraId="5CD3F07B" w14:textId="77777777" w:rsidR="007E10B5" w:rsidRPr="0059526F" w:rsidRDefault="007E10B5" w:rsidP="007E10B5"/>
    <w:p w14:paraId="62F8F419" w14:textId="77777777" w:rsidR="00DC1503" w:rsidRPr="00253A4E" w:rsidRDefault="00DC1503" w:rsidP="00253A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C1503" w:rsidRPr="00253A4E" w:rsidSect="00DD28F1">
      <w:pgSz w:w="11907" w:h="16840"/>
      <w:pgMar w:top="851" w:right="851" w:bottom="851" w:left="85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4E"/>
    <w:rsid w:val="000C2F39"/>
    <w:rsid w:val="000C4A6A"/>
    <w:rsid w:val="00114FCF"/>
    <w:rsid w:val="00156360"/>
    <w:rsid w:val="00253A4E"/>
    <w:rsid w:val="00277CCB"/>
    <w:rsid w:val="0029298F"/>
    <w:rsid w:val="002C2D41"/>
    <w:rsid w:val="002E4F85"/>
    <w:rsid w:val="00346430"/>
    <w:rsid w:val="00346DFA"/>
    <w:rsid w:val="004572F5"/>
    <w:rsid w:val="00646127"/>
    <w:rsid w:val="00725FED"/>
    <w:rsid w:val="00776B97"/>
    <w:rsid w:val="007E10B5"/>
    <w:rsid w:val="00816634"/>
    <w:rsid w:val="008248BC"/>
    <w:rsid w:val="0083399B"/>
    <w:rsid w:val="008521B9"/>
    <w:rsid w:val="008E5D1E"/>
    <w:rsid w:val="00907680"/>
    <w:rsid w:val="0097043F"/>
    <w:rsid w:val="00AD250A"/>
    <w:rsid w:val="00B11DD9"/>
    <w:rsid w:val="00B838F4"/>
    <w:rsid w:val="00BA0CC7"/>
    <w:rsid w:val="00BA726B"/>
    <w:rsid w:val="00BD6144"/>
    <w:rsid w:val="00C36DEE"/>
    <w:rsid w:val="00C81B34"/>
    <w:rsid w:val="00C872B6"/>
    <w:rsid w:val="00CC2BEE"/>
    <w:rsid w:val="00D676CE"/>
    <w:rsid w:val="00DB09E0"/>
    <w:rsid w:val="00DC1503"/>
    <w:rsid w:val="00DD28F1"/>
    <w:rsid w:val="00DF50CF"/>
    <w:rsid w:val="00EF3457"/>
    <w:rsid w:val="00F44C99"/>
    <w:rsid w:val="00F5049F"/>
    <w:rsid w:val="00F65784"/>
    <w:rsid w:val="00F6767D"/>
    <w:rsid w:val="00FA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7BE4"/>
  <w15:chartTrackingRefBased/>
  <w15:docId w15:val="{DEEDD704-2331-40D3-BE28-BCA9B94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A4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0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4C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44C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3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45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457"/>
    <w:rPr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457"/>
    <w:rPr>
      <w:b/>
      <w:bCs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4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457"/>
    <w:rPr>
      <w:rFonts w:ascii="Segoe UI" w:hAnsi="Segoe UI" w:cs="Segoe UI"/>
      <w:sz w:val="18"/>
      <w:szCs w:val="18"/>
      <w:lang w:val="en-US"/>
    </w:rPr>
  </w:style>
  <w:style w:type="paragraph" w:customStyle="1" w:styleId="SMHeading">
    <w:name w:val="SM Heading"/>
    <w:basedOn w:val="Heading1"/>
    <w:qFormat/>
    <w:rsid w:val="007E10B5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7E10B5"/>
    <w:pPr>
      <w:spacing w:line="240" w:lineRule="auto"/>
      <w:ind w:firstLine="4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Mcaption">
    <w:name w:val="SM caption"/>
    <w:basedOn w:val="SMText"/>
    <w:qFormat/>
    <w:rsid w:val="007E10B5"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sid w:val="007E10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13" Type="http://schemas.openxmlformats.org/officeDocument/2006/relationships/image" Target="media/image9.emf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image" Target="media/image8.tif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4495D-579B-431B-9417-F615829F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Camarero Espinosa, Sandra (MERLN)</dc:creator>
  <cp:keywords/>
  <dc:description/>
  <cp:lastModifiedBy>Moroni, Lorenzo (MERLN)</cp:lastModifiedBy>
  <cp:revision>3</cp:revision>
  <dcterms:created xsi:type="dcterms:W3CDTF">2020-07-07T20:55:00Z</dcterms:created>
  <dcterms:modified xsi:type="dcterms:W3CDTF">2020-07-07T21:18:00Z</dcterms:modified>
</cp:coreProperties>
</file>