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67750B" w14:textId="1141FC75" w:rsidR="007606D7" w:rsidRPr="00D75B79" w:rsidRDefault="007606D7" w:rsidP="007606D7">
      <w:pPr>
        <w:widowControl/>
        <w:suppressAutoHyphens w:val="0"/>
        <w:spacing w:line="276" w:lineRule="auto"/>
        <w:ind w:left="866"/>
        <w:jc w:val="center"/>
        <w:rPr>
          <w:rFonts w:eastAsia="PMingLiU"/>
          <w:b/>
          <w:bCs/>
          <w:color w:val="000000"/>
          <w:kern w:val="24"/>
          <w:sz w:val="26"/>
          <w:szCs w:val="26"/>
          <w:lang w:eastAsia="zh-TW"/>
        </w:rPr>
      </w:pPr>
      <w:r w:rsidRPr="007606D7">
        <w:rPr>
          <w:rFonts w:eastAsia="PMingLiU"/>
          <w:b/>
          <w:bCs/>
          <w:color w:val="000000"/>
          <w:kern w:val="24"/>
          <w:sz w:val="26"/>
          <w:szCs w:val="26"/>
          <w:lang w:eastAsia="zh-TW"/>
        </w:rPr>
        <w:t>Assessment of Sustainable and Machinable Performance Metrics of Monocrystalline Silicon Carbide Wafer with Electrophoretic Assisted Multi-Diamond Wire Sawing</w:t>
      </w:r>
    </w:p>
    <w:p w14:paraId="14020E07" w14:textId="77777777" w:rsidR="007606D7" w:rsidRDefault="007606D7" w:rsidP="007606D7">
      <w:pPr>
        <w:ind w:left="866"/>
        <w:jc w:val="center"/>
        <w:rPr>
          <w:rFonts w:eastAsia="Times New Roman"/>
          <w:color w:val="0070C0"/>
          <w:sz w:val="21"/>
          <w:szCs w:val="21"/>
          <w:vertAlign w:val="superscript"/>
        </w:rPr>
      </w:pPr>
      <w:r w:rsidRPr="00EC1015">
        <w:rPr>
          <w:rFonts w:eastAsia="Times New Roman"/>
          <w:color w:val="000000"/>
          <w:sz w:val="21"/>
          <w:szCs w:val="21"/>
        </w:rPr>
        <w:t xml:space="preserve">Eyob Messele </w:t>
      </w:r>
      <w:proofErr w:type="spellStart"/>
      <w:r w:rsidRPr="00EC1015">
        <w:rPr>
          <w:rFonts w:eastAsia="Times New Roman"/>
          <w:color w:val="000000"/>
          <w:sz w:val="21"/>
          <w:szCs w:val="21"/>
        </w:rPr>
        <w:t>Sefene</w:t>
      </w:r>
      <w:r>
        <w:rPr>
          <w:rFonts w:eastAsia="Times New Roman"/>
          <w:color w:val="0070C0"/>
          <w:sz w:val="21"/>
          <w:szCs w:val="21"/>
          <w:vertAlign w:val="superscript"/>
        </w:rPr>
        <w:t>a</w:t>
      </w:r>
      <w:proofErr w:type="spellEnd"/>
      <w:r>
        <w:rPr>
          <w:rFonts w:eastAsia="Times New Roman"/>
          <w:color w:val="0070C0"/>
          <w:sz w:val="21"/>
          <w:szCs w:val="21"/>
          <w:vertAlign w:val="superscript"/>
        </w:rPr>
        <w:t>,</w:t>
      </w:r>
      <w:r w:rsidRPr="00EC1015">
        <w:rPr>
          <w:sz w:val="21"/>
          <w:szCs w:val="21"/>
          <w:vertAlign w:val="superscript"/>
        </w:rPr>
        <w:t xml:space="preserve"> [</w:t>
      </w:r>
      <w:r w:rsidRPr="00EC1015">
        <w:rPr>
          <w:rFonts w:eastAsia="Times New Roman"/>
          <w:color w:val="000000"/>
          <w:sz w:val="21"/>
          <w:szCs w:val="21"/>
          <w:vertAlign w:val="superscript"/>
        </w:rPr>
        <w:t>0000-0003-4660-6262]</w:t>
      </w:r>
      <w:r w:rsidRPr="00EC1015">
        <w:rPr>
          <w:rFonts w:eastAsia="Times New Roman"/>
          <w:color w:val="000000"/>
          <w:sz w:val="21"/>
          <w:szCs w:val="21"/>
        </w:rPr>
        <w:t xml:space="preserve"> </w:t>
      </w:r>
      <w:bookmarkStart w:id="0" w:name="_Hlk110620925"/>
      <w:r w:rsidRPr="00EC1015">
        <w:rPr>
          <w:rFonts w:eastAsia="Times New Roman"/>
          <w:color w:val="000000"/>
          <w:sz w:val="21"/>
          <w:szCs w:val="21"/>
        </w:rPr>
        <w:t xml:space="preserve">Chao-Chang Arthur </w:t>
      </w:r>
      <w:proofErr w:type="spellStart"/>
      <w:proofErr w:type="gramStart"/>
      <w:r w:rsidRPr="00EC1015">
        <w:rPr>
          <w:rFonts w:eastAsia="Times New Roman"/>
          <w:color w:val="000000"/>
          <w:sz w:val="21"/>
          <w:szCs w:val="21"/>
        </w:rPr>
        <w:t>Chen</w:t>
      </w:r>
      <w:bookmarkEnd w:id="0"/>
      <w:r>
        <w:rPr>
          <w:rFonts w:eastAsia="Times New Roman"/>
          <w:color w:val="000000"/>
          <w:sz w:val="21"/>
          <w:szCs w:val="21"/>
        </w:rPr>
        <w:t>,</w:t>
      </w:r>
      <w:r>
        <w:rPr>
          <w:rFonts w:eastAsia="Times New Roman"/>
          <w:color w:val="0070C0"/>
          <w:sz w:val="21"/>
          <w:szCs w:val="21"/>
          <w:vertAlign w:val="superscript"/>
        </w:rPr>
        <w:t>b</w:t>
      </w:r>
      <w:proofErr w:type="spellEnd"/>
      <w:proofErr w:type="gramEnd"/>
      <w:r w:rsidRPr="00EC1015">
        <w:rPr>
          <w:rFonts w:eastAsia="Times New Roman"/>
          <w:color w:val="0070C0"/>
          <w:sz w:val="21"/>
          <w:szCs w:val="21"/>
          <w:vertAlign w:val="superscript"/>
        </w:rPr>
        <w:t>*</w:t>
      </w:r>
      <w:r w:rsidRPr="00EC1015">
        <w:rPr>
          <w:rFonts w:eastAsia="Times New Roman"/>
          <w:color w:val="000000"/>
          <w:sz w:val="21"/>
          <w:szCs w:val="21"/>
        </w:rPr>
        <w:t>,</w:t>
      </w:r>
      <w:r w:rsidRPr="00EC1015">
        <w:rPr>
          <w:rFonts w:eastAsia="Times New Roman"/>
          <w:color w:val="0070C0"/>
          <w:sz w:val="21"/>
          <w:szCs w:val="21"/>
          <w:vertAlign w:val="superscript"/>
        </w:rPr>
        <w:t xml:space="preserve"> </w:t>
      </w:r>
      <w:bookmarkStart w:id="1" w:name="_Hlk154014486"/>
      <w:r w:rsidRPr="00B6296E">
        <w:rPr>
          <w:rFonts w:eastAsia="Times New Roman"/>
          <w:color w:val="000000"/>
          <w:sz w:val="21"/>
          <w:szCs w:val="21"/>
        </w:rPr>
        <w:t>Yueh-</w:t>
      </w:r>
      <w:proofErr w:type="spellStart"/>
      <w:r w:rsidRPr="00B6296E">
        <w:rPr>
          <w:rFonts w:eastAsia="Times New Roman"/>
          <w:color w:val="000000"/>
          <w:sz w:val="21"/>
          <w:szCs w:val="21"/>
        </w:rPr>
        <w:t>Hsun</w:t>
      </w:r>
      <w:proofErr w:type="spellEnd"/>
      <w:r w:rsidRPr="00B6296E">
        <w:rPr>
          <w:rFonts w:eastAsia="Times New Roman"/>
          <w:color w:val="000000"/>
          <w:sz w:val="21"/>
          <w:szCs w:val="21"/>
        </w:rPr>
        <w:t xml:space="preserve"> </w:t>
      </w:r>
      <w:proofErr w:type="spellStart"/>
      <w:r w:rsidRPr="00B73C8E">
        <w:rPr>
          <w:rFonts w:eastAsia="Times New Roman"/>
          <w:color w:val="000000"/>
          <w:sz w:val="21"/>
          <w:szCs w:val="21"/>
        </w:rPr>
        <w:t>Tsai</w:t>
      </w:r>
      <w:bookmarkEnd w:id="1"/>
      <w:r>
        <w:rPr>
          <w:rFonts w:eastAsia="Times New Roman"/>
          <w:color w:val="0070C0"/>
          <w:sz w:val="21"/>
          <w:szCs w:val="21"/>
          <w:vertAlign w:val="superscript"/>
        </w:rPr>
        <w:t>a</w:t>
      </w:r>
      <w:r w:rsidRPr="00B73C8E">
        <w:rPr>
          <w:rFonts w:eastAsia="Times New Roman"/>
          <w:sz w:val="21"/>
          <w:szCs w:val="21"/>
        </w:rPr>
        <w:t>,</w:t>
      </w:r>
      <w:r w:rsidRPr="00B73C8E">
        <w:rPr>
          <w:rFonts w:eastAsia="Times New Roman"/>
          <w:color w:val="000000"/>
          <w:sz w:val="21"/>
          <w:szCs w:val="21"/>
        </w:rPr>
        <w:t>Ting</w:t>
      </w:r>
      <w:proofErr w:type="spellEnd"/>
      <w:r w:rsidRPr="00EC1015">
        <w:rPr>
          <w:rFonts w:eastAsia="Times New Roman"/>
          <w:color w:val="000000"/>
          <w:sz w:val="21"/>
          <w:szCs w:val="21"/>
        </w:rPr>
        <w:t>-Huan Lai</w:t>
      </w:r>
      <w:r>
        <w:rPr>
          <w:rFonts w:eastAsia="Times New Roman"/>
          <w:color w:val="0070C0"/>
          <w:sz w:val="21"/>
          <w:szCs w:val="21"/>
          <w:vertAlign w:val="superscript"/>
        </w:rPr>
        <w:t>a</w:t>
      </w:r>
      <w:r w:rsidRPr="00EC1015">
        <w:rPr>
          <w:rFonts w:eastAsia="Times New Roman"/>
          <w:color w:val="000000"/>
          <w:sz w:val="21"/>
          <w:szCs w:val="21"/>
        </w:rPr>
        <w:t xml:space="preserve">, Ding-Xuan </w:t>
      </w:r>
      <w:proofErr w:type="spellStart"/>
      <w:r w:rsidRPr="00EC1015">
        <w:rPr>
          <w:rFonts w:eastAsia="Times New Roman"/>
          <w:color w:val="000000"/>
          <w:sz w:val="21"/>
          <w:szCs w:val="21"/>
        </w:rPr>
        <w:t>Huang</w:t>
      </w:r>
      <w:r>
        <w:rPr>
          <w:rFonts w:eastAsia="Times New Roman"/>
          <w:color w:val="0070C0"/>
          <w:sz w:val="21"/>
          <w:szCs w:val="21"/>
          <w:vertAlign w:val="superscript"/>
        </w:rPr>
        <w:t>a</w:t>
      </w:r>
      <w:proofErr w:type="spellEnd"/>
    </w:p>
    <w:p w14:paraId="2DE0CCA7" w14:textId="77777777" w:rsidR="007606D7" w:rsidRPr="00110CFB" w:rsidRDefault="007606D7" w:rsidP="007606D7">
      <w:pPr>
        <w:ind w:left="866"/>
        <w:jc w:val="center"/>
        <w:rPr>
          <w:rFonts w:eastAsia="Times New Roman"/>
          <w:color w:val="000000"/>
          <w:sz w:val="20"/>
          <w:szCs w:val="20"/>
        </w:rPr>
      </w:pPr>
      <w:r w:rsidRPr="00110CFB">
        <w:rPr>
          <w:rFonts w:eastAsia="Times New Roman" w:hint="eastAsia"/>
          <w:sz w:val="20"/>
          <w:szCs w:val="20"/>
        </w:rPr>
        <w:t>C</w:t>
      </w:r>
      <w:r w:rsidRPr="00110CFB">
        <w:rPr>
          <w:rFonts w:eastAsia="Times New Roman"/>
          <w:sz w:val="20"/>
          <w:szCs w:val="20"/>
        </w:rPr>
        <w:t xml:space="preserve">orresponding author email: </w:t>
      </w:r>
      <w:hyperlink r:id="rId8" w:history="1">
        <w:r w:rsidRPr="001D7E81">
          <w:rPr>
            <w:rStyle w:val="Hyperlink"/>
            <w:rFonts w:eastAsia="Times New Roman"/>
            <w:sz w:val="20"/>
            <w:szCs w:val="20"/>
          </w:rPr>
          <w:t>artchen@mail.ntsut.edu.tw</w:t>
        </w:r>
      </w:hyperlink>
    </w:p>
    <w:p w14:paraId="2417FFA8" w14:textId="77777777" w:rsidR="007606D7" w:rsidRPr="00EC1015" w:rsidRDefault="007606D7" w:rsidP="007606D7">
      <w:pPr>
        <w:spacing w:after="38"/>
        <w:rPr>
          <w:rFonts w:eastAsia="Times New Roman"/>
          <w:color w:val="000000"/>
          <w:sz w:val="16"/>
        </w:rPr>
      </w:pPr>
    </w:p>
    <w:p w14:paraId="47B79377" w14:textId="77777777" w:rsidR="007606D7" w:rsidRPr="00B73C8E" w:rsidRDefault="007606D7" w:rsidP="007606D7">
      <w:pPr>
        <w:pStyle w:val="ListParagraph"/>
        <w:numPr>
          <w:ilvl w:val="0"/>
          <w:numId w:val="3"/>
        </w:numPr>
        <w:rPr>
          <w:rFonts w:eastAsia="Times New Roman"/>
          <w:color w:val="000000"/>
          <w:sz w:val="20"/>
          <w:szCs w:val="20"/>
        </w:rPr>
      </w:pPr>
      <w:bookmarkStart w:id="2" w:name="_Hlk119958453"/>
      <w:r w:rsidRPr="00B73C8E">
        <w:rPr>
          <w:rFonts w:eastAsia="Times New Roman"/>
          <w:color w:val="000000"/>
          <w:sz w:val="20"/>
          <w:szCs w:val="20"/>
        </w:rPr>
        <w:t xml:space="preserve">Department of Mechanical Engineering, National Taiwan University of Science and Technology, No. 43, Keelung Rd, Sec.4, </w:t>
      </w:r>
      <w:proofErr w:type="spellStart"/>
      <w:r w:rsidRPr="00B73C8E">
        <w:rPr>
          <w:rFonts w:eastAsia="Times New Roman"/>
          <w:color w:val="000000"/>
          <w:sz w:val="20"/>
          <w:szCs w:val="20"/>
        </w:rPr>
        <w:t>Da’an</w:t>
      </w:r>
      <w:proofErr w:type="spellEnd"/>
      <w:r w:rsidRPr="00B73C8E">
        <w:rPr>
          <w:rFonts w:eastAsia="Times New Roman"/>
          <w:color w:val="000000"/>
          <w:sz w:val="20"/>
          <w:szCs w:val="20"/>
        </w:rPr>
        <w:t xml:space="preserve"> Dist., Taipei 10607, Taiwan</w:t>
      </w:r>
    </w:p>
    <w:p w14:paraId="68A1285A" w14:textId="77777777" w:rsidR="007606D7" w:rsidRPr="00B73C8E" w:rsidRDefault="007606D7" w:rsidP="007606D7">
      <w:pPr>
        <w:pStyle w:val="ListParagraph"/>
        <w:numPr>
          <w:ilvl w:val="0"/>
          <w:numId w:val="3"/>
        </w:numPr>
        <w:rPr>
          <w:rFonts w:eastAsia="Times New Roman"/>
          <w:color w:val="000000"/>
          <w:sz w:val="20"/>
          <w:szCs w:val="20"/>
        </w:rPr>
      </w:pPr>
      <w:r w:rsidRPr="00B73C8E">
        <w:rPr>
          <w:rFonts w:eastAsia="Times New Roman"/>
          <w:color w:val="000000"/>
          <w:sz w:val="20"/>
          <w:szCs w:val="20"/>
        </w:rPr>
        <w:t xml:space="preserve">CMP Innovation Center, National Taiwan University of Science and Technology, No. 43, Keelung Rd, Sec.4, </w:t>
      </w:r>
      <w:proofErr w:type="spellStart"/>
      <w:r w:rsidRPr="00B73C8E">
        <w:rPr>
          <w:rFonts w:eastAsia="Times New Roman"/>
          <w:color w:val="000000"/>
          <w:sz w:val="20"/>
          <w:szCs w:val="20"/>
        </w:rPr>
        <w:t>Da’an</w:t>
      </w:r>
      <w:proofErr w:type="spellEnd"/>
      <w:r w:rsidRPr="00B73C8E">
        <w:rPr>
          <w:rFonts w:eastAsia="Times New Roman"/>
          <w:color w:val="000000"/>
          <w:sz w:val="20"/>
          <w:szCs w:val="20"/>
        </w:rPr>
        <w:t xml:space="preserve"> Dist., Taipei 10607, Taiwan</w:t>
      </w:r>
    </w:p>
    <w:p w14:paraId="0995E2A9" w14:textId="77777777" w:rsidR="007606D7" w:rsidRPr="0065302D" w:rsidRDefault="007606D7" w:rsidP="007606D7">
      <w:pPr>
        <w:pStyle w:val="ListParagraph"/>
        <w:rPr>
          <w:rFonts w:eastAsia="Times New Roman"/>
          <w:color w:val="000000"/>
          <w:sz w:val="20"/>
          <w:szCs w:val="20"/>
        </w:rPr>
      </w:pPr>
    </w:p>
    <w:bookmarkEnd w:id="2"/>
    <w:p w14:paraId="56251854" w14:textId="77777777" w:rsidR="007606D7" w:rsidRPr="00110CFB" w:rsidRDefault="007606D7" w:rsidP="007606D7">
      <w:pPr>
        <w:widowControl/>
        <w:suppressAutoHyphens w:val="0"/>
        <w:spacing w:after="25" w:line="282" w:lineRule="auto"/>
        <w:ind w:left="720"/>
        <w:contextualSpacing/>
        <w:jc w:val="both"/>
        <w:rPr>
          <w:rFonts w:eastAsia="Times New Roman"/>
          <w:color w:val="000000"/>
          <w:sz w:val="20"/>
          <w:szCs w:val="40"/>
        </w:rPr>
      </w:pPr>
    </w:p>
    <w:p w14:paraId="68232B6D" w14:textId="77777777" w:rsidR="007606D7" w:rsidRPr="00697280" w:rsidRDefault="007606D7" w:rsidP="007606D7">
      <w:pPr>
        <w:pStyle w:val="FACorrespondingAuthorFootnote"/>
        <w:spacing w:beforeLines="50" w:before="180" w:after="0" w:line="360" w:lineRule="auto"/>
        <w:jc w:val="center"/>
        <w:rPr>
          <w:rFonts w:ascii="Times New Roman" w:hAnsi="Times New Roman" w:cs="Times New Roman"/>
          <w:szCs w:val="24"/>
          <w:lang w:eastAsia="zh-TW"/>
        </w:rPr>
      </w:pPr>
      <w:r w:rsidRPr="00697280">
        <w:rPr>
          <w:rFonts w:ascii="Times New Roman" w:hAnsi="Times New Roman" w:cs="Times New Roman"/>
          <w:szCs w:val="24"/>
        </w:rPr>
        <w:t>* To whom correspondence should be addressed.</w:t>
      </w:r>
    </w:p>
    <w:p w14:paraId="2845D76E" w14:textId="77777777" w:rsidR="007606D7" w:rsidRPr="007D1508" w:rsidRDefault="007606D7" w:rsidP="007606D7">
      <w:pPr>
        <w:pStyle w:val="FACorrespondingAuthorFootnote"/>
        <w:spacing w:afterLines="50" w:after="180" w:line="360" w:lineRule="auto"/>
        <w:jc w:val="center"/>
        <w:rPr>
          <w:rFonts w:ascii="Times New Roman" w:hAnsi="Times New Roman" w:cs="Times New Roman"/>
          <w:szCs w:val="24"/>
          <w:u w:val="single"/>
          <w:lang w:val="it-IT" w:eastAsia="zh-TW"/>
        </w:rPr>
      </w:pPr>
      <w:r w:rsidRPr="007D1508">
        <w:rPr>
          <w:rFonts w:ascii="Times New Roman" w:hAnsi="Times New Roman" w:cs="Times New Roman"/>
          <w:szCs w:val="24"/>
          <w:lang w:val="it-IT"/>
        </w:rPr>
        <w:t xml:space="preserve">E-mail: </w:t>
      </w:r>
      <w:bookmarkStart w:id="3" w:name="_Hlk120011819"/>
      <w:r>
        <w:rPr>
          <w:rStyle w:val="Hyperlink"/>
          <w:lang w:val="pt-BR"/>
        </w:rPr>
        <w:fldChar w:fldCharType="begin"/>
      </w:r>
      <w:r>
        <w:rPr>
          <w:rStyle w:val="Hyperlink"/>
          <w:lang w:val="pt-BR"/>
        </w:rPr>
        <w:instrText xml:space="preserve"> HYPERLINK "mailto:</w:instrText>
      </w:r>
      <w:r w:rsidRPr="00E60B2F">
        <w:rPr>
          <w:rStyle w:val="Hyperlink"/>
          <w:lang w:val="pt-BR"/>
        </w:rPr>
        <w:instrText>artchen@mail.ntsut.edu.tw</w:instrText>
      </w:r>
      <w:r>
        <w:rPr>
          <w:rStyle w:val="Hyperlink"/>
          <w:lang w:val="pt-BR"/>
        </w:rPr>
        <w:instrText xml:space="preserve">" </w:instrText>
      </w:r>
      <w:r>
        <w:rPr>
          <w:rStyle w:val="Hyperlink"/>
          <w:lang w:val="pt-BR"/>
        </w:rPr>
        <w:fldChar w:fldCharType="separate"/>
      </w:r>
      <w:r w:rsidRPr="001D7E81">
        <w:rPr>
          <w:rStyle w:val="Hyperlink"/>
          <w:lang w:val="pt-BR"/>
        </w:rPr>
        <w:t>artchen@mail.ntsut.edu.tw</w:t>
      </w:r>
      <w:bookmarkEnd w:id="3"/>
      <w:r>
        <w:rPr>
          <w:rStyle w:val="Hyperlink"/>
          <w:lang w:val="pt-BR"/>
        </w:rPr>
        <w:fldChar w:fldCharType="end"/>
      </w:r>
      <w:r w:rsidRPr="004D7EAC">
        <w:rPr>
          <w:rStyle w:val="Hyperlink"/>
          <w:lang w:val="pt-BR"/>
        </w:rPr>
        <w:t xml:space="preserve"> </w:t>
      </w:r>
      <w:r w:rsidRPr="007D1508">
        <w:rPr>
          <w:rFonts w:ascii="Times New Roman" w:eastAsia="Times New Roman" w:hAnsi="Times New Roman" w:cs="Times New Roman"/>
          <w:color w:val="0563C1"/>
          <w:kern w:val="0"/>
          <w:szCs w:val="24"/>
          <w:u w:val="single"/>
          <w:lang w:eastAsia="en-US"/>
        </w:rPr>
        <w:t>*</w:t>
      </w:r>
    </w:p>
    <w:p w14:paraId="1A6660D8" w14:textId="77777777" w:rsidR="007606D7" w:rsidRDefault="007606D7" w:rsidP="007606D7"/>
    <w:p w14:paraId="649DF5B0" w14:textId="77777777" w:rsidR="007606D7" w:rsidRDefault="007606D7" w:rsidP="007606D7"/>
    <w:p w14:paraId="1AE75C1F" w14:textId="77777777" w:rsidR="007606D7" w:rsidRDefault="007606D7" w:rsidP="007606D7"/>
    <w:p w14:paraId="38C5DC6A" w14:textId="77777777" w:rsidR="007606D7" w:rsidRDefault="007606D7" w:rsidP="007606D7"/>
    <w:p w14:paraId="19A5AF78" w14:textId="77777777" w:rsidR="007606D7" w:rsidRDefault="007606D7" w:rsidP="007606D7"/>
    <w:p w14:paraId="044943B9" w14:textId="77777777" w:rsidR="007606D7" w:rsidRPr="00B41102" w:rsidRDefault="007606D7" w:rsidP="007606D7">
      <w:pPr>
        <w:spacing w:after="240" w:line="360" w:lineRule="auto"/>
        <w:jc w:val="center"/>
        <w:rPr>
          <w:rFonts w:eastAsia="PMingLiU"/>
          <w:b/>
          <w:bCs/>
          <w:iCs/>
          <w:sz w:val="36"/>
          <w:lang w:eastAsia="zh-TW"/>
        </w:rPr>
      </w:pPr>
      <w:r w:rsidRPr="00B41102">
        <w:rPr>
          <w:rFonts w:eastAsia="PMingLiU"/>
          <w:b/>
          <w:bCs/>
          <w:iCs/>
          <w:sz w:val="36"/>
          <w:lang w:eastAsia="zh-TW"/>
        </w:rPr>
        <w:t>Supplementary Information</w:t>
      </w:r>
    </w:p>
    <w:p w14:paraId="6F264394" w14:textId="226F0949" w:rsidR="00791429" w:rsidRDefault="00791429"/>
    <w:p w14:paraId="18C3EBC5" w14:textId="2F38AB86" w:rsidR="00E377A0" w:rsidRDefault="00E377A0"/>
    <w:p w14:paraId="2C190E0B" w14:textId="583C9815" w:rsidR="00E377A0" w:rsidRDefault="00E377A0"/>
    <w:p w14:paraId="27A34089" w14:textId="3CEF989E" w:rsidR="00E377A0" w:rsidRDefault="00E377A0"/>
    <w:p w14:paraId="4EBEBEDD" w14:textId="06ACF97C" w:rsidR="00E377A0" w:rsidRDefault="00E377A0"/>
    <w:p w14:paraId="34EBAB51" w14:textId="50180EC7" w:rsidR="00E377A0" w:rsidRDefault="00E377A0"/>
    <w:p w14:paraId="45FBC5A7" w14:textId="77777777" w:rsidR="00E377A0" w:rsidRDefault="00E377A0"/>
    <w:p w14:paraId="29FB8A84" w14:textId="77777777" w:rsidR="00791429" w:rsidRDefault="00791429"/>
    <w:p w14:paraId="31FDA646" w14:textId="77777777" w:rsidR="00791429" w:rsidRDefault="00791429"/>
    <w:p w14:paraId="6AE0875F" w14:textId="77777777" w:rsidR="00791429" w:rsidRDefault="00791429"/>
    <w:p w14:paraId="42B62D57" w14:textId="77777777" w:rsidR="00791429" w:rsidRDefault="00791429"/>
    <w:p w14:paraId="61F636C0" w14:textId="77777777" w:rsidR="00791429" w:rsidRDefault="00791429"/>
    <w:p w14:paraId="3D9F3CEA" w14:textId="77777777" w:rsidR="00791429" w:rsidRDefault="00791429"/>
    <w:p w14:paraId="20F0BCB2" w14:textId="77777777" w:rsidR="00791429" w:rsidRDefault="00791429"/>
    <w:p w14:paraId="15F58034" w14:textId="4FB212CD" w:rsidR="00BC5D4F" w:rsidRDefault="00BC5D4F" w:rsidP="00110CFB">
      <w:pPr>
        <w:jc w:val="center"/>
      </w:pPr>
      <w:r>
        <w:rPr>
          <w:noProof/>
        </w:rPr>
        <w:drawing>
          <wp:inline distT="0" distB="0" distL="0" distR="0" wp14:anchorId="1956ECCB" wp14:editId="54131B79">
            <wp:extent cx="5673011" cy="2603642"/>
            <wp:effectExtent l="0" t="0" r="4445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3777" cy="26039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B3916C" w14:textId="502224BE" w:rsidR="00791429" w:rsidRDefault="00B73C8E" w:rsidP="00791429">
      <w:pPr>
        <w:widowControl/>
        <w:suppressAutoHyphens w:val="0"/>
        <w:adjustRightInd w:val="0"/>
        <w:snapToGrid w:val="0"/>
        <w:spacing w:afterLines="100" w:after="360"/>
        <w:jc w:val="center"/>
        <w:rPr>
          <w:rFonts w:cs="Arial"/>
          <w:kern w:val="2"/>
          <w:lang w:eastAsia="zh-TW"/>
        </w:rPr>
      </w:pPr>
      <w:bookmarkStart w:id="4" w:name="_Hlk121315701"/>
      <w:r>
        <w:rPr>
          <w:rFonts w:cs="Arial"/>
          <w:b/>
          <w:bCs/>
          <w:color w:val="0070C0"/>
          <w:kern w:val="2"/>
          <w:lang w:eastAsia="zh-TW"/>
        </w:rPr>
        <w:t>Fig.</w:t>
      </w:r>
      <w:r w:rsidR="0065302D">
        <w:rPr>
          <w:rFonts w:cs="Arial"/>
          <w:b/>
          <w:bCs/>
          <w:color w:val="0070C0"/>
          <w:kern w:val="2"/>
          <w:lang w:eastAsia="zh-TW"/>
        </w:rPr>
        <w:t xml:space="preserve"> A</w:t>
      </w:r>
      <w:r w:rsidR="00791429" w:rsidRPr="00B73C8E">
        <w:rPr>
          <w:rFonts w:cs="Arial"/>
          <w:b/>
          <w:bCs/>
          <w:color w:val="0070C0"/>
          <w:kern w:val="2"/>
          <w:lang w:eastAsia="zh-TW"/>
        </w:rPr>
        <w:t>.</w:t>
      </w:r>
      <w:r w:rsidRPr="00B73C8E">
        <w:rPr>
          <w:rFonts w:cs="Arial"/>
          <w:b/>
          <w:bCs/>
          <w:color w:val="0070C0"/>
          <w:kern w:val="2"/>
          <w:lang w:eastAsia="zh-TW"/>
        </w:rPr>
        <w:t>1</w:t>
      </w:r>
      <w:r w:rsidR="00791429" w:rsidRPr="00B73C8E">
        <w:rPr>
          <w:rFonts w:cs="Arial"/>
          <w:color w:val="0070C0"/>
          <w:kern w:val="2"/>
          <w:lang w:eastAsia="zh-TW"/>
        </w:rPr>
        <w:t xml:space="preserve"> </w:t>
      </w:r>
      <w:r w:rsidR="00110CFB" w:rsidRPr="00110CFB">
        <w:rPr>
          <w:rFonts w:cs="Arial"/>
          <w:kern w:val="2"/>
          <w:lang w:eastAsia="zh-TW"/>
        </w:rPr>
        <w:t>Electrophoretic deposition of diamond wire at different voltage</w:t>
      </w:r>
      <w:r w:rsidR="00CF60EA">
        <w:rPr>
          <w:rFonts w:cs="Arial"/>
          <w:kern w:val="2"/>
          <w:lang w:eastAsia="zh-TW"/>
        </w:rPr>
        <w:t>s</w:t>
      </w:r>
      <w:r w:rsidR="00110CFB">
        <w:rPr>
          <w:rFonts w:cs="Arial"/>
          <w:kern w:val="2"/>
          <w:lang w:eastAsia="zh-TW"/>
        </w:rPr>
        <w:t>.</w:t>
      </w:r>
    </w:p>
    <w:p w14:paraId="2EA557F6" w14:textId="3B1946BE" w:rsidR="00CF60EA" w:rsidRDefault="00CF60EA" w:rsidP="00791429">
      <w:pPr>
        <w:widowControl/>
        <w:suppressAutoHyphens w:val="0"/>
        <w:adjustRightInd w:val="0"/>
        <w:snapToGrid w:val="0"/>
        <w:spacing w:afterLines="100" w:after="360"/>
        <w:jc w:val="center"/>
        <w:rPr>
          <w:rFonts w:eastAsiaTheme="minorEastAsia" w:cs="Arial"/>
          <w:kern w:val="2"/>
          <w:lang w:eastAsia="zh-TW"/>
        </w:rPr>
      </w:pPr>
      <w:r>
        <w:rPr>
          <w:rFonts w:eastAsiaTheme="minorEastAsia" w:cs="Arial"/>
          <w:noProof/>
          <w:kern w:val="2"/>
          <w:lang w:eastAsia="zh-TW"/>
        </w:rPr>
        <w:drawing>
          <wp:inline distT="0" distB="0" distL="0" distR="0" wp14:anchorId="77B7FC38" wp14:editId="6F16C6C6">
            <wp:extent cx="5636267" cy="2327077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1841" cy="2354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CC74F3A" w14:textId="577E5E77" w:rsidR="00CF60EA" w:rsidRDefault="00B73C8E" w:rsidP="00CF60EA">
      <w:pPr>
        <w:widowControl/>
        <w:suppressAutoHyphens w:val="0"/>
        <w:adjustRightInd w:val="0"/>
        <w:snapToGrid w:val="0"/>
        <w:spacing w:afterLines="100" w:after="360"/>
        <w:jc w:val="center"/>
        <w:rPr>
          <w:rFonts w:cs="Arial"/>
          <w:kern w:val="2"/>
          <w:lang w:eastAsia="zh-TW"/>
        </w:rPr>
      </w:pPr>
      <w:r>
        <w:rPr>
          <w:rFonts w:cs="Arial"/>
          <w:b/>
          <w:bCs/>
          <w:color w:val="0070C0"/>
          <w:kern w:val="2"/>
          <w:lang w:eastAsia="zh-TW"/>
        </w:rPr>
        <w:t>Fig. A.2</w:t>
      </w:r>
      <w:r w:rsidR="00CF60EA" w:rsidRPr="001D76F4">
        <w:rPr>
          <w:rFonts w:cs="Arial"/>
          <w:kern w:val="2"/>
          <w:lang w:eastAsia="zh-TW"/>
        </w:rPr>
        <w:t xml:space="preserve"> </w:t>
      </w:r>
      <w:r w:rsidR="00CF60EA">
        <w:rPr>
          <w:rFonts w:cs="Arial"/>
          <w:kern w:val="2"/>
          <w:lang w:eastAsia="zh-TW"/>
        </w:rPr>
        <w:t xml:space="preserve">Optimization of </w:t>
      </w:r>
      <w:r w:rsidR="00CF60EA" w:rsidRPr="00110CFB">
        <w:rPr>
          <w:rFonts w:cs="Arial"/>
          <w:kern w:val="2"/>
          <w:lang w:eastAsia="zh-TW"/>
        </w:rPr>
        <w:t>Electrophoretic deposition of diamond</w:t>
      </w:r>
      <w:r w:rsidR="00CF60EA">
        <w:rPr>
          <w:rFonts w:cs="Arial"/>
          <w:kern w:val="2"/>
          <w:lang w:eastAsia="zh-TW"/>
        </w:rPr>
        <w:t xml:space="preserve"> wire at different</w:t>
      </w:r>
      <w:r w:rsidR="00CF60EA" w:rsidRPr="00110CFB">
        <w:rPr>
          <w:rFonts w:cs="Arial"/>
          <w:kern w:val="2"/>
          <w:lang w:eastAsia="zh-TW"/>
        </w:rPr>
        <w:t xml:space="preserve"> voltage</w:t>
      </w:r>
      <w:r w:rsidR="00CF60EA">
        <w:rPr>
          <w:rFonts w:cs="Arial"/>
          <w:kern w:val="2"/>
          <w:lang w:eastAsia="zh-TW"/>
        </w:rPr>
        <w:t>s</w:t>
      </w:r>
      <w:r w:rsidR="00CF60EA" w:rsidRPr="00110CFB">
        <w:rPr>
          <w:rFonts w:cs="Arial"/>
          <w:kern w:val="2"/>
          <w:lang w:eastAsia="zh-TW"/>
        </w:rPr>
        <w:t xml:space="preserve"> </w:t>
      </w:r>
      <w:r w:rsidR="00CF60EA">
        <w:rPr>
          <w:rFonts w:cs="Arial"/>
          <w:kern w:val="2"/>
          <w:lang w:eastAsia="zh-TW"/>
        </w:rPr>
        <w:t>using COMSOL software.</w:t>
      </w:r>
    </w:p>
    <w:p w14:paraId="16F18D0D" w14:textId="77777777" w:rsidR="00CF60EA" w:rsidRPr="00CF60EA" w:rsidRDefault="00CF60EA" w:rsidP="00791429">
      <w:pPr>
        <w:widowControl/>
        <w:suppressAutoHyphens w:val="0"/>
        <w:adjustRightInd w:val="0"/>
        <w:snapToGrid w:val="0"/>
        <w:spacing w:afterLines="100" w:after="360"/>
        <w:jc w:val="center"/>
        <w:rPr>
          <w:rFonts w:eastAsiaTheme="minorEastAsia" w:cs="Arial"/>
          <w:kern w:val="2"/>
          <w:lang w:eastAsia="zh-TW"/>
        </w:rPr>
      </w:pPr>
    </w:p>
    <w:p w14:paraId="246A49DC" w14:textId="5EDD19BB" w:rsidR="004F6275" w:rsidRDefault="004F6275" w:rsidP="0065302D">
      <w:pPr>
        <w:widowControl/>
        <w:suppressAutoHyphens w:val="0"/>
        <w:adjustRightInd w:val="0"/>
        <w:snapToGrid w:val="0"/>
        <w:spacing w:afterLines="100" w:after="360"/>
        <w:jc w:val="center"/>
      </w:pPr>
      <w:r w:rsidRPr="004F6275">
        <w:rPr>
          <w:noProof/>
        </w:rPr>
        <w:drawing>
          <wp:inline distT="0" distB="0" distL="0" distR="0" wp14:anchorId="10BD023E" wp14:editId="48225399">
            <wp:extent cx="3246120" cy="249701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r="48138"/>
                    <a:stretch/>
                  </pic:blipFill>
                  <pic:spPr bwMode="auto">
                    <a:xfrm>
                      <a:off x="0" y="0"/>
                      <a:ext cx="3250587" cy="2500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D373FB" w14:textId="6DFC00D9" w:rsidR="003C6AEC" w:rsidRDefault="00B73C8E" w:rsidP="00B86601">
      <w:pPr>
        <w:widowControl/>
        <w:suppressAutoHyphens w:val="0"/>
        <w:adjustRightInd w:val="0"/>
        <w:snapToGrid w:val="0"/>
        <w:spacing w:afterLines="100" w:after="360"/>
        <w:jc w:val="center"/>
      </w:pPr>
      <w:r>
        <w:rPr>
          <w:rFonts w:cs="Arial"/>
          <w:b/>
          <w:bCs/>
          <w:color w:val="0070C0"/>
          <w:kern w:val="2"/>
          <w:lang w:eastAsia="zh-TW"/>
        </w:rPr>
        <w:t>Fig. A.3</w:t>
      </w:r>
      <w:r w:rsidR="00A34859" w:rsidRPr="001D76F4">
        <w:rPr>
          <w:rFonts w:cs="Arial"/>
          <w:kern w:val="2"/>
          <w:lang w:eastAsia="zh-TW"/>
        </w:rPr>
        <w:t xml:space="preserve"> </w:t>
      </w:r>
      <w:r w:rsidR="00A34859" w:rsidRPr="0071163E">
        <w:t xml:space="preserve">Variation of zeta potential of </w:t>
      </w:r>
      <w:r w:rsidR="00A34859" w:rsidRPr="000A7FAA">
        <w:rPr>
          <w:rFonts w:eastAsia="Microsoft JhengHei"/>
          <w:bCs/>
          <w:lang w:eastAsia="zh-TW"/>
        </w:rPr>
        <w:t>Fe</w:t>
      </w:r>
      <w:r w:rsidR="00A34859" w:rsidRPr="000A7FAA">
        <w:rPr>
          <w:rFonts w:eastAsia="Microsoft JhengHei"/>
          <w:bCs/>
          <w:vertAlign w:val="subscript"/>
          <w:lang w:eastAsia="zh-TW"/>
        </w:rPr>
        <w:t>3</w:t>
      </w:r>
      <w:r w:rsidR="00A34859" w:rsidRPr="000A7FAA">
        <w:rPr>
          <w:rFonts w:eastAsia="Microsoft JhengHei"/>
          <w:bCs/>
          <w:lang w:eastAsia="zh-TW"/>
        </w:rPr>
        <w:t>O</w:t>
      </w:r>
      <w:r w:rsidR="00A34859" w:rsidRPr="000A7FAA">
        <w:rPr>
          <w:rFonts w:eastAsia="Microsoft JhengHei"/>
          <w:bCs/>
          <w:vertAlign w:val="subscript"/>
          <w:lang w:eastAsia="zh-TW"/>
        </w:rPr>
        <w:t xml:space="preserve">4 </w:t>
      </w:r>
      <w:r w:rsidR="00A34859" w:rsidRPr="000A7FAA">
        <w:rPr>
          <w:rFonts w:eastAsia="Microsoft JhengHei"/>
          <w:bCs/>
          <w:lang w:eastAsia="zh-TW"/>
        </w:rPr>
        <w:t>and</w:t>
      </w:r>
      <w:r w:rsidR="00A34859" w:rsidRPr="000A7FAA">
        <w:rPr>
          <w:rFonts w:eastAsia="Microsoft JhengHei"/>
          <w:bCs/>
          <w:vertAlign w:val="subscript"/>
          <w:lang w:eastAsia="zh-TW"/>
        </w:rPr>
        <w:t xml:space="preserve"> </w:t>
      </w:r>
      <w:r w:rsidR="00A34859" w:rsidRPr="000A7FAA">
        <w:rPr>
          <w:rFonts w:eastAsia="Microsoft JhengHei"/>
          <w:bCs/>
          <w:lang w:eastAsia="zh-TW"/>
        </w:rPr>
        <w:t>SiC particles</w:t>
      </w:r>
      <w:r w:rsidR="00A34859" w:rsidRPr="0071163E">
        <w:t xml:space="preserve"> between pH3 and pH1</w:t>
      </w:r>
      <w:bookmarkEnd w:id="4"/>
      <w:r w:rsidR="00EB0756">
        <w:t>1.</w:t>
      </w:r>
    </w:p>
    <w:p w14:paraId="6119BD5F" w14:textId="2E3514C2" w:rsidR="00791429" w:rsidRDefault="00B73C8E" w:rsidP="00B86601">
      <w:pPr>
        <w:spacing w:beforeLines="100" w:before="360" w:after="240"/>
        <w:jc w:val="center"/>
        <w:rPr>
          <w:kern w:val="2"/>
        </w:rPr>
      </w:pPr>
      <w:r>
        <w:rPr>
          <w:b/>
          <w:color w:val="0070C0"/>
        </w:rPr>
        <w:t>Table A.1</w:t>
      </w:r>
      <w:r w:rsidR="00791429" w:rsidRPr="00697280">
        <w:t xml:space="preserve"> </w:t>
      </w:r>
      <w:r w:rsidR="003C6AEC">
        <w:rPr>
          <w:kern w:val="2"/>
        </w:rPr>
        <w:t>Life Cycle Assessment of cooling materials</w:t>
      </w:r>
      <w:r w:rsidR="00EB0756">
        <w:rPr>
          <w:kern w:val="2"/>
        </w:rPr>
        <w:t>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64"/>
        <w:gridCol w:w="1005"/>
        <w:gridCol w:w="853"/>
        <w:gridCol w:w="955"/>
        <w:gridCol w:w="2640"/>
        <w:gridCol w:w="903"/>
        <w:gridCol w:w="932"/>
        <w:gridCol w:w="764"/>
      </w:tblGrid>
      <w:tr w:rsidR="003C6AEC" w:rsidRPr="003C6AEC" w14:paraId="34E89F9F" w14:textId="77777777" w:rsidTr="003C6AEC">
        <w:trPr>
          <w:trHeight w:val="285"/>
          <w:jc w:val="center"/>
        </w:trPr>
        <w:tc>
          <w:tcPr>
            <w:tcW w:w="964" w:type="dxa"/>
            <w:vMerge w:val="restart"/>
            <w:noWrap/>
            <w:vAlign w:val="center"/>
            <w:hideMark/>
          </w:tcPr>
          <w:p w14:paraId="3DCF1D02" w14:textId="77777777" w:rsidR="003C6AEC" w:rsidRPr="003C6AEC" w:rsidRDefault="003C6AEC" w:rsidP="003C6AEC">
            <w:pPr>
              <w:jc w:val="center"/>
              <w:rPr>
                <w:b/>
                <w:bCs/>
                <w:sz w:val="16"/>
                <w:szCs w:val="16"/>
              </w:rPr>
            </w:pPr>
            <w:r w:rsidRPr="003C6AEC">
              <w:rPr>
                <w:b/>
                <w:bCs/>
                <w:sz w:val="16"/>
                <w:szCs w:val="16"/>
              </w:rPr>
              <w:t>Input</w:t>
            </w:r>
          </w:p>
        </w:tc>
        <w:tc>
          <w:tcPr>
            <w:tcW w:w="1005" w:type="dxa"/>
            <w:vMerge w:val="restart"/>
            <w:noWrap/>
            <w:vAlign w:val="center"/>
            <w:hideMark/>
          </w:tcPr>
          <w:p w14:paraId="4D98BC14" w14:textId="77777777" w:rsidR="003C6AEC" w:rsidRPr="003C6AEC" w:rsidRDefault="003C6AEC" w:rsidP="003C6AEC">
            <w:pPr>
              <w:jc w:val="center"/>
              <w:rPr>
                <w:b/>
                <w:bCs/>
                <w:sz w:val="16"/>
                <w:szCs w:val="16"/>
              </w:rPr>
            </w:pPr>
            <w:r w:rsidRPr="003C6AEC">
              <w:rPr>
                <w:b/>
                <w:bCs/>
                <w:sz w:val="16"/>
                <w:szCs w:val="16"/>
              </w:rPr>
              <w:t>Element</w:t>
            </w:r>
          </w:p>
        </w:tc>
        <w:tc>
          <w:tcPr>
            <w:tcW w:w="4448" w:type="dxa"/>
            <w:gridSpan w:val="3"/>
            <w:noWrap/>
            <w:vAlign w:val="center"/>
            <w:hideMark/>
          </w:tcPr>
          <w:p w14:paraId="777429BF" w14:textId="77777777" w:rsidR="003C6AEC" w:rsidRPr="003C6AEC" w:rsidRDefault="003C6AEC" w:rsidP="003C6AEC">
            <w:pPr>
              <w:jc w:val="center"/>
              <w:rPr>
                <w:b/>
                <w:bCs/>
                <w:sz w:val="16"/>
                <w:szCs w:val="16"/>
              </w:rPr>
            </w:pPr>
            <w:r w:rsidRPr="003C6AEC">
              <w:rPr>
                <w:b/>
                <w:bCs/>
                <w:sz w:val="16"/>
                <w:szCs w:val="16"/>
              </w:rPr>
              <w:t>Life Cycle Inventory</w:t>
            </w:r>
          </w:p>
        </w:tc>
        <w:tc>
          <w:tcPr>
            <w:tcW w:w="903" w:type="dxa"/>
            <w:vMerge w:val="restart"/>
            <w:noWrap/>
            <w:vAlign w:val="center"/>
            <w:hideMark/>
          </w:tcPr>
          <w:p w14:paraId="3E728676" w14:textId="77777777" w:rsidR="003C6AEC" w:rsidRPr="003C6AEC" w:rsidRDefault="003C6AEC" w:rsidP="003C6AEC">
            <w:pPr>
              <w:jc w:val="center"/>
              <w:rPr>
                <w:b/>
                <w:bCs/>
                <w:sz w:val="16"/>
                <w:szCs w:val="16"/>
              </w:rPr>
            </w:pPr>
            <w:r w:rsidRPr="003C6AEC">
              <w:rPr>
                <w:b/>
                <w:bCs/>
                <w:sz w:val="16"/>
                <w:szCs w:val="16"/>
              </w:rPr>
              <w:t>Quantity</w:t>
            </w:r>
          </w:p>
        </w:tc>
        <w:tc>
          <w:tcPr>
            <w:tcW w:w="932" w:type="dxa"/>
            <w:vMerge w:val="restart"/>
            <w:vAlign w:val="center"/>
            <w:hideMark/>
          </w:tcPr>
          <w:p w14:paraId="4A9D434B" w14:textId="77777777" w:rsidR="003C6AEC" w:rsidRPr="003C6AEC" w:rsidRDefault="003C6AEC" w:rsidP="003C6AEC">
            <w:pPr>
              <w:jc w:val="center"/>
              <w:rPr>
                <w:b/>
                <w:bCs/>
                <w:sz w:val="16"/>
                <w:szCs w:val="16"/>
              </w:rPr>
            </w:pPr>
            <w:r w:rsidRPr="003C6AEC">
              <w:rPr>
                <w:b/>
                <w:bCs/>
                <w:sz w:val="16"/>
                <w:szCs w:val="16"/>
              </w:rPr>
              <w:t>GWP100 (kgCO</w:t>
            </w:r>
            <w:r w:rsidRPr="003C6AEC">
              <w:rPr>
                <w:b/>
                <w:bCs/>
                <w:sz w:val="16"/>
                <w:szCs w:val="16"/>
                <w:vertAlign w:val="subscript"/>
              </w:rPr>
              <w:t>2</w:t>
            </w:r>
            <w:r w:rsidRPr="003C6AEC">
              <w:rPr>
                <w:b/>
                <w:bCs/>
                <w:sz w:val="16"/>
                <w:szCs w:val="16"/>
              </w:rPr>
              <w:t>e)</w:t>
            </w:r>
          </w:p>
        </w:tc>
        <w:tc>
          <w:tcPr>
            <w:tcW w:w="764" w:type="dxa"/>
            <w:vMerge w:val="restart"/>
            <w:vAlign w:val="center"/>
            <w:hideMark/>
          </w:tcPr>
          <w:p w14:paraId="0E2B79B4" w14:textId="77777777" w:rsidR="003C6AEC" w:rsidRPr="003C6AEC" w:rsidRDefault="003C6AEC" w:rsidP="003C6AEC">
            <w:pPr>
              <w:jc w:val="center"/>
              <w:rPr>
                <w:b/>
                <w:bCs/>
                <w:sz w:val="16"/>
                <w:szCs w:val="16"/>
              </w:rPr>
            </w:pPr>
            <w:r w:rsidRPr="003C6AEC">
              <w:rPr>
                <w:b/>
                <w:bCs/>
                <w:sz w:val="16"/>
                <w:szCs w:val="16"/>
              </w:rPr>
              <w:t>Share Impact</w:t>
            </w:r>
          </w:p>
        </w:tc>
      </w:tr>
      <w:tr w:rsidR="003C6AEC" w:rsidRPr="003C6AEC" w14:paraId="391EF78E" w14:textId="77777777" w:rsidTr="003C6AEC">
        <w:trPr>
          <w:trHeight w:val="429"/>
          <w:jc w:val="center"/>
        </w:trPr>
        <w:tc>
          <w:tcPr>
            <w:tcW w:w="964" w:type="dxa"/>
            <w:vMerge/>
            <w:vAlign w:val="center"/>
            <w:hideMark/>
          </w:tcPr>
          <w:p w14:paraId="5B405733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5" w:type="dxa"/>
            <w:vMerge/>
            <w:vAlign w:val="center"/>
            <w:hideMark/>
          </w:tcPr>
          <w:p w14:paraId="4E5E2175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3" w:type="dxa"/>
            <w:noWrap/>
            <w:vAlign w:val="center"/>
            <w:hideMark/>
          </w:tcPr>
          <w:p w14:paraId="0C366EDB" w14:textId="77777777" w:rsidR="003C6AEC" w:rsidRPr="003C6AEC" w:rsidRDefault="003C6AEC" w:rsidP="003C6AEC">
            <w:pPr>
              <w:jc w:val="center"/>
              <w:rPr>
                <w:b/>
                <w:bCs/>
                <w:sz w:val="16"/>
                <w:szCs w:val="16"/>
              </w:rPr>
            </w:pPr>
            <w:r w:rsidRPr="003C6AEC">
              <w:rPr>
                <w:b/>
                <w:bCs/>
                <w:sz w:val="16"/>
                <w:szCs w:val="16"/>
              </w:rPr>
              <w:t>Emission Factor (kgCO</w:t>
            </w:r>
            <w:r w:rsidRPr="003C6AEC">
              <w:rPr>
                <w:b/>
                <w:bCs/>
                <w:sz w:val="16"/>
                <w:szCs w:val="16"/>
                <w:vertAlign w:val="subscript"/>
              </w:rPr>
              <w:t>2</w:t>
            </w:r>
            <w:r w:rsidRPr="003C6AEC">
              <w:rPr>
                <w:b/>
                <w:bCs/>
                <w:sz w:val="16"/>
                <w:szCs w:val="16"/>
              </w:rPr>
              <w:t>e)</w:t>
            </w:r>
          </w:p>
        </w:tc>
        <w:tc>
          <w:tcPr>
            <w:tcW w:w="955" w:type="dxa"/>
            <w:noWrap/>
            <w:vAlign w:val="center"/>
            <w:hideMark/>
          </w:tcPr>
          <w:p w14:paraId="1F4789DF" w14:textId="77777777" w:rsidR="003C6AEC" w:rsidRPr="003C6AEC" w:rsidRDefault="003C6AEC" w:rsidP="003C6AEC">
            <w:pPr>
              <w:jc w:val="center"/>
              <w:rPr>
                <w:b/>
                <w:bCs/>
                <w:sz w:val="16"/>
                <w:szCs w:val="16"/>
              </w:rPr>
            </w:pPr>
            <w:r w:rsidRPr="003C6AEC">
              <w:rPr>
                <w:b/>
                <w:bCs/>
                <w:sz w:val="16"/>
                <w:szCs w:val="16"/>
              </w:rPr>
              <w:t>Functional Unit</w:t>
            </w:r>
          </w:p>
        </w:tc>
        <w:tc>
          <w:tcPr>
            <w:tcW w:w="2640" w:type="dxa"/>
            <w:noWrap/>
            <w:vAlign w:val="center"/>
            <w:hideMark/>
          </w:tcPr>
          <w:p w14:paraId="16810056" w14:textId="77777777" w:rsidR="003C6AEC" w:rsidRPr="003C6AEC" w:rsidRDefault="003C6AEC" w:rsidP="003C6AEC">
            <w:pPr>
              <w:jc w:val="center"/>
              <w:rPr>
                <w:b/>
                <w:bCs/>
                <w:sz w:val="16"/>
                <w:szCs w:val="16"/>
              </w:rPr>
            </w:pPr>
            <w:r w:rsidRPr="003C6AEC">
              <w:rPr>
                <w:b/>
                <w:bCs/>
                <w:sz w:val="16"/>
                <w:szCs w:val="16"/>
              </w:rPr>
              <w:t>Source</w:t>
            </w:r>
          </w:p>
        </w:tc>
        <w:tc>
          <w:tcPr>
            <w:tcW w:w="903" w:type="dxa"/>
            <w:vMerge/>
            <w:vAlign w:val="center"/>
            <w:hideMark/>
          </w:tcPr>
          <w:p w14:paraId="6DF6B24A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32" w:type="dxa"/>
            <w:vMerge/>
            <w:vAlign w:val="center"/>
            <w:hideMark/>
          </w:tcPr>
          <w:p w14:paraId="2C22B2ED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64" w:type="dxa"/>
            <w:vMerge/>
            <w:vAlign w:val="center"/>
            <w:hideMark/>
          </w:tcPr>
          <w:p w14:paraId="4A36F342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</w:p>
        </w:tc>
      </w:tr>
      <w:tr w:rsidR="003C6AEC" w:rsidRPr="003C6AEC" w14:paraId="0CE26695" w14:textId="77777777" w:rsidTr="003C6AEC">
        <w:trPr>
          <w:trHeight w:val="552"/>
          <w:jc w:val="center"/>
        </w:trPr>
        <w:tc>
          <w:tcPr>
            <w:tcW w:w="964" w:type="dxa"/>
            <w:vMerge w:val="restart"/>
            <w:noWrap/>
            <w:vAlign w:val="center"/>
            <w:hideMark/>
          </w:tcPr>
          <w:p w14:paraId="740BCE7C" w14:textId="77777777" w:rsidR="003C6AEC" w:rsidRPr="00C61F62" w:rsidRDefault="003C6AEC" w:rsidP="003C6AEC">
            <w:pPr>
              <w:jc w:val="center"/>
              <w:rPr>
                <w:b/>
                <w:bCs/>
                <w:sz w:val="16"/>
                <w:szCs w:val="16"/>
              </w:rPr>
            </w:pPr>
            <w:r w:rsidRPr="00C61F62">
              <w:rPr>
                <w:b/>
                <w:bCs/>
                <w:sz w:val="16"/>
                <w:szCs w:val="16"/>
              </w:rPr>
              <w:t>Reactive Coolant</w:t>
            </w:r>
          </w:p>
        </w:tc>
        <w:tc>
          <w:tcPr>
            <w:tcW w:w="1005" w:type="dxa"/>
            <w:noWrap/>
            <w:vAlign w:val="center"/>
            <w:hideMark/>
          </w:tcPr>
          <w:p w14:paraId="03FD6B54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Di-water</w:t>
            </w:r>
          </w:p>
        </w:tc>
        <w:tc>
          <w:tcPr>
            <w:tcW w:w="853" w:type="dxa"/>
            <w:noWrap/>
            <w:vAlign w:val="center"/>
            <w:hideMark/>
          </w:tcPr>
          <w:p w14:paraId="2C0B27CB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0.00048</w:t>
            </w:r>
          </w:p>
        </w:tc>
        <w:tc>
          <w:tcPr>
            <w:tcW w:w="955" w:type="dxa"/>
            <w:noWrap/>
            <w:vAlign w:val="center"/>
            <w:hideMark/>
          </w:tcPr>
          <w:p w14:paraId="43026C04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kg</w:t>
            </w:r>
          </w:p>
        </w:tc>
        <w:tc>
          <w:tcPr>
            <w:tcW w:w="2640" w:type="dxa"/>
            <w:vAlign w:val="center"/>
            <w:hideMark/>
          </w:tcPr>
          <w:p w14:paraId="4EF6A40D" w14:textId="5CAE565F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ecoinvent 3.8, 2022. Market for water, deionized. World except Europe.</w:t>
            </w:r>
          </w:p>
        </w:tc>
        <w:tc>
          <w:tcPr>
            <w:tcW w:w="903" w:type="dxa"/>
            <w:noWrap/>
            <w:vAlign w:val="center"/>
            <w:hideMark/>
          </w:tcPr>
          <w:p w14:paraId="67007551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38.25</w:t>
            </w:r>
          </w:p>
        </w:tc>
        <w:tc>
          <w:tcPr>
            <w:tcW w:w="932" w:type="dxa"/>
            <w:noWrap/>
            <w:vAlign w:val="center"/>
            <w:hideMark/>
          </w:tcPr>
          <w:p w14:paraId="17A1822A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0.018</w:t>
            </w:r>
          </w:p>
        </w:tc>
        <w:tc>
          <w:tcPr>
            <w:tcW w:w="764" w:type="dxa"/>
            <w:noWrap/>
            <w:vAlign w:val="center"/>
            <w:hideMark/>
          </w:tcPr>
          <w:p w14:paraId="2A0B41A7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0.1%</w:t>
            </w:r>
          </w:p>
        </w:tc>
      </w:tr>
      <w:tr w:rsidR="003C6AEC" w:rsidRPr="003C6AEC" w14:paraId="0E9663AE" w14:textId="77777777" w:rsidTr="003C6AEC">
        <w:trPr>
          <w:trHeight w:val="552"/>
          <w:jc w:val="center"/>
        </w:trPr>
        <w:tc>
          <w:tcPr>
            <w:tcW w:w="964" w:type="dxa"/>
            <w:vMerge/>
            <w:vAlign w:val="center"/>
            <w:hideMark/>
          </w:tcPr>
          <w:p w14:paraId="64861D78" w14:textId="77777777" w:rsidR="003C6AEC" w:rsidRPr="00C61F62" w:rsidRDefault="003C6AEC" w:rsidP="003C6AE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05" w:type="dxa"/>
            <w:noWrap/>
            <w:vAlign w:val="center"/>
            <w:hideMark/>
          </w:tcPr>
          <w:p w14:paraId="08257F68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Coolant #787</w:t>
            </w:r>
          </w:p>
        </w:tc>
        <w:tc>
          <w:tcPr>
            <w:tcW w:w="853" w:type="dxa"/>
            <w:noWrap/>
            <w:vAlign w:val="center"/>
            <w:hideMark/>
          </w:tcPr>
          <w:p w14:paraId="21956118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1.87285</w:t>
            </w:r>
          </w:p>
        </w:tc>
        <w:tc>
          <w:tcPr>
            <w:tcW w:w="955" w:type="dxa"/>
            <w:noWrap/>
            <w:vAlign w:val="center"/>
            <w:hideMark/>
          </w:tcPr>
          <w:p w14:paraId="7ABAA4EA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kg</w:t>
            </w:r>
          </w:p>
        </w:tc>
        <w:tc>
          <w:tcPr>
            <w:tcW w:w="2640" w:type="dxa"/>
            <w:vAlign w:val="center"/>
            <w:hideMark/>
          </w:tcPr>
          <w:p w14:paraId="6555A4FC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ecoinvent 3,8. 2022. Market for chemical production, inorganic. World</w:t>
            </w:r>
          </w:p>
        </w:tc>
        <w:tc>
          <w:tcPr>
            <w:tcW w:w="903" w:type="dxa"/>
            <w:noWrap/>
            <w:vAlign w:val="center"/>
            <w:hideMark/>
          </w:tcPr>
          <w:p w14:paraId="21A73AAE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1.6</w:t>
            </w:r>
          </w:p>
        </w:tc>
        <w:tc>
          <w:tcPr>
            <w:tcW w:w="932" w:type="dxa"/>
            <w:noWrap/>
            <w:vAlign w:val="center"/>
            <w:hideMark/>
          </w:tcPr>
          <w:p w14:paraId="2782E49A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2.997</w:t>
            </w:r>
          </w:p>
        </w:tc>
        <w:tc>
          <w:tcPr>
            <w:tcW w:w="764" w:type="dxa"/>
            <w:noWrap/>
            <w:vAlign w:val="center"/>
            <w:hideMark/>
          </w:tcPr>
          <w:p w14:paraId="6388B50B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13.8%</w:t>
            </w:r>
          </w:p>
        </w:tc>
      </w:tr>
      <w:tr w:rsidR="003C6AEC" w:rsidRPr="003C6AEC" w14:paraId="35EE562E" w14:textId="77777777" w:rsidTr="003C6AEC">
        <w:trPr>
          <w:trHeight w:val="564"/>
          <w:jc w:val="center"/>
        </w:trPr>
        <w:tc>
          <w:tcPr>
            <w:tcW w:w="964" w:type="dxa"/>
            <w:vMerge/>
            <w:vAlign w:val="center"/>
            <w:hideMark/>
          </w:tcPr>
          <w:p w14:paraId="3A7AC747" w14:textId="77777777" w:rsidR="003C6AEC" w:rsidRPr="00C61F62" w:rsidRDefault="003C6AEC" w:rsidP="003C6AE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05" w:type="dxa"/>
            <w:noWrap/>
            <w:vAlign w:val="center"/>
            <w:hideMark/>
          </w:tcPr>
          <w:p w14:paraId="133BCA0F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Fe</w:t>
            </w:r>
            <w:r w:rsidRPr="003C6AEC">
              <w:rPr>
                <w:sz w:val="16"/>
                <w:szCs w:val="16"/>
                <w:vertAlign w:val="subscript"/>
              </w:rPr>
              <w:t>3</w:t>
            </w:r>
            <w:r w:rsidRPr="003C6AEC">
              <w:rPr>
                <w:sz w:val="16"/>
                <w:szCs w:val="16"/>
              </w:rPr>
              <w:t>O</w:t>
            </w:r>
            <w:r w:rsidRPr="003C6AEC">
              <w:rPr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853" w:type="dxa"/>
            <w:noWrap/>
            <w:vAlign w:val="center"/>
            <w:hideMark/>
          </w:tcPr>
          <w:p w14:paraId="77C35E10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0.91723</w:t>
            </w:r>
          </w:p>
        </w:tc>
        <w:tc>
          <w:tcPr>
            <w:tcW w:w="955" w:type="dxa"/>
            <w:noWrap/>
            <w:vAlign w:val="center"/>
            <w:hideMark/>
          </w:tcPr>
          <w:p w14:paraId="1CFC89FF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kg</w:t>
            </w:r>
          </w:p>
        </w:tc>
        <w:tc>
          <w:tcPr>
            <w:tcW w:w="2640" w:type="dxa"/>
            <w:vAlign w:val="center"/>
            <w:hideMark/>
          </w:tcPr>
          <w:p w14:paraId="1F46AA9E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ecoinvent 3.8, 2022. Market for magnetite. World</w:t>
            </w:r>
          </w:p>
        </w:tc>
        <w:tc>
          <w:tcPr>
            <w:tcW w:w="903" w:type="dxa"/>
            <w:noWrap/>
            <w:vAlign w:val="center"/>
            <w:hideMark/>
          </w:tcPr>
          <w:p w14:paraId="750C44F7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0.25</w:t>
            </w:r>
          </w:p>
        </w:tc>
        <w:tc>
          <w:tcPr>
            <w:tcW w:w="932" w:type="dxa"/>
            <w:noWrap/>
            <w:vAlign w:val="center"/>
            <w:hideMark/>
          </w:tcPr>
          <w:p w14:paraId="72BEA233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0.229</w:t>
            </w:r>
          </w:p>
        </w:tc>
        <w:tc>
          <w:tcPr>
            <w:tcW w:w="764" w:type="dxa"/>
            <w:noWrap/>
            <w:vAlign w:val="center"/>
            <w:hideMark/>
          </w:tcPr>
          <w:p w14:paraId="16618314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1.1%</w:t>
            </w:r>
          </w:p>
        </w:tc>
      </w:tr>
      <w:tr w:rsidR="003C6AEC" w:rsidRPr="003C6AEC" w14:paraId="0771BD5F" w14:textId="77777777" w:rsidTr="003C6AEC">
        <w:trPr>
          <w:trHeight w:val="564"/>
          <w:jc w:val="center"/>
        </w:trPr>
        <w:tc>
          <w:tcPr>
            <w:tcW w:w="964" w:type="dxa"/>
            <w:vMerge/>
            <w:vAlign w:val="center"/>
            <w:hideMark/>
          </w:tcPr>
          <w:p w14:paraId="136CFA3B" w14:textId="77777777" w:rsidR="003C6AEC" w:rsidRPr="00C61F62" w:rsidRDefault="003C6AEC" w:rsidP="003C6AE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05" w:type="dxa"/>
            <w:noWrap/>
            <w:vAlign w:val="center"/>
            <w:hideMark/>
          </w:tcPr>
          <w:p w14:paraId="56C862E7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H</w:t>
            </w:r>
            <w:r w:rsidRPr="003C6AEC">
              <w:rPr>
                <w:sz w:val="16"/>
                <w:szCs w:val="16"/>
                <w:vertAlign w:val="subscript"/>
              </w:rPr>
              <w:t>2</w:t>
            </w:r>
            <w:r w:rsidRPr="003C6AEC">
              <w:rPr>
                <w:sz w:val="16"/>
                <w:szCs w:val="16"/>
              </w:rPr>
              <w:t>O</w:t>
            </w:r>
            <w:r w:rsidRPr="003C6AEC">
              <w:rPr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853" w:type="dxa"/>
            <w:noWrap/>
            <w:vAlign w:val="center"/>
            <w:hideMark/>
          </w:tcPr>
          <w:p w14:paraId="60871DF8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1.53836</w:t>
            </w:r>
          </w:p>
        </w:tc>
        <w:tc>
          <w:tcPr>
            <w:tcW w:w="955" w:type="dxa"/>
            <w:noWrap/>
            <w:vAlign w:val="center"/>
            <w:hideMark/>
          </w:tcPr>
          <w:p w14:paraId="3A959C12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kg</w:t>
            </w:r>
          </w:p>
        </w:tc>
        <w:tc>
          <w:tcPr>
            <w:tcW w:w="2640" w:type="dxa"/>
            <w:vAlign w:val="center"/>
            <w:hideMark/>
          </w:tcPr>
          <w:p w14:paraId="18912460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ecoinvent 3.8, 2022. Market for hydrogen peroxide. World except Europe.</w:t>
            </w:r>
          </w:p>
        </w:tc>
        <w:tc>
          <w:tcPr>
            <w:tcW w:w="903" w:type="dxa"/>
            <w:noWrap/>
            <w:vAlign w:val="center"/>
            <w:hideMark/>
          </w:tcPr>
          <w:p w14:paraId="132D3571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7.5</w:t>
            </w:r>
          </w:p>
        </w:tc>
        <w:tc>
          <w:tcPr>
            <w:tcW w:w="932" w:type="dxa"/>
            <w:noWrap/>
            <w:vAlign w:val="center"/>
            <w:hideMark/>
          </w:tcPr>
          <w:p w14:paraId="4867FD3A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11.538</w:t>
            </w:r>
          </w:p>
        </w:tc>
        <w:tc>
          <w:tcPr>
            <w:tcW w:w="764" w:type="dxa"/>
            <w:noWrap/>
            <w:vAlign w:val="center"/>
            <w:hideMark/>
          </w:tcPr>
          <w:p w14:paraId="586A775B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53.1%</w:t>
            </w:r>
          </w:p>
        </w:tc>
      </w:tr>
      <w:tr w:rsidR="003C6AEC" w:rsidRPr="003C6AEC" w14:paraId="18E4FEB0" w14:textId="77777777" w:rsidTr="003C6AEC">
        <w:trPr>
          <w:trHeight w:val="552"/>
          <w:jc w:val="center"/>
        </w:trPr>
        <w:tc>
          <w:tcPr>
            <w:tcW w:w="964" w:type="dxa"/>
            <w:vMerge/>
            <w:vAlign w:val="center"/>
            <w:hideMark/>
          </w:tcPr>
          <w:p w14:paraId="317A9AC9" w14:textId="77777777" w:rsidR="003C6AEC" w:rsidRPr="00C61F62" w:rsidRDefault="003C6AEC" w:rsidP="003C6AEC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05" w:type="dxa"/>
            <w:noWrap/>
            <w:vAlign w:val="center"/>
            <w:hideMark/>
          </w:tcPr>
          <w:p w14:paraId="4790F07A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Dp-500</w:t>
            </w:r>
          </w:p>
        </w:tc>
        <w:tc>
          <w:tcPr>
            <w:tcW w:w="853" w:type="dxa"/>
            <w:noWrap/>
            <w:vAlign w:val="center"/>
            <w:hideMark/>
          </w:tcPr>
          <w:p w14:paraId="1E6661E6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1.87285</w:t>
            </w:r>
          </w:p>
        </w:tc>
        <w:tc>
          <w:tcPr>
            <w:tcW w:w="955" w:type="dxa"/>
            <w:noWrap/>
            <w:vAlign w:val="center"/>
            <w:hideMark/>
          </w:tcPr>
          <w:p w14:paraId="58C66568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kg</w:t>
            </w:r>
          </w:p>
        </w:tc>
        <w:tc>
          <w:tcPr>
            <w:tcW w:w="2640" w:type="dxa"/>
            <w:vAlign w:val="center"/>
            <w:hideMark/>
          </w:tcPr>
          <w:p w14:paraId="4E2D311B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ecoinvent 3,8. 2022. Market for chemical production, inorganic. World</w:t>
            </w:r>
          </w:p>
        </w:tc>
        <w:tc>
          <w:tcPr>
            <w:tcW w:w="903" w:type="dxa"/>
            <w:noWrap/>
            <w:vAlign w:val="center"/>
            <w:hideMark/>
          </w:tcPr>
          <w:p w14:paraId="36C1A8FC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2.5</w:t>
            </w:r>
          </w:p>
        </w:tc>
        <w:tc>
          <w:tcPr>
            <w:tcW w:w="932" w:type="dxa"/>
            <w:noWrap/>
            <w:vAlign w:val="center"/>
            <w:hideMark/>
          </w:tcPr>
          <w:p w14:paraId="3E7C8CA9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4.682</w:t>
            </w:r>
          </w:p>
        </w:tc>
        <w:tc>
          <w:tcPr>
            <w:tcW w:w="764" w:type="dxa"/>
            <w:noWrap/>
            <w:vAlign w:val="center"/>
            <w:hideMark/>
          </w:tcPr>
          <w:p w14:paraId="4B2D0350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21.6%</w:t>
            </w:r>
          </w:p>
        </w:tc>
      </w:tr>
      <w:tr w:rsidR="003C6AEC" w:rsidRPr="003C6AEC" w14:paraId="3F4B4833" w14:textId="77777777" w:rsidTr="003C6AEC">
        <w:trPr>
          <w:trHeight w:val="552"/>
          <w:jc w:val="center"/>
        </w:trPr>
        <w:tc>
          <w:tcPr>
            <w:tcW w:w="964" w:type="dxa"/>
            <w:noWrap/>
            <w:vAlign w:val="center"/>
            <w:hideMark/>
          </w:tcPr>
          <w:p w14:paraId="240B6B9F" w14:textId="77777777" w:rsidR="003C6AEC" w:rsidRPr="00C61F62" w:rsidRDefault="003C6AEC" w:rsidP="003C6AEC">
            <w:pPr>
              <w:jc w:val="center"/>
              <w:rPr>
                <w:b/>
                <w:bCs/>
                <w:sz w:val="16"/>
                <w:szCs w:val="16"/>
              </w:rPr>
            </w:pPr>
            <w:r w:rsidRPr="00C61F62">
              <w:rPr>
                <w:b/>
                <w:bCs/>
                <w:sz w:val="16"/>
                <w:szCs w:val="16"/>
              </w:rPr>
              <w:t>Electricity</w:t>
            </w:r>
          </w:p>
        </w:tc>
        <w:tc>
          <w:tcPr>
            <w:tcW w:w="1005" w:type="dxa"/>
            <w:vAlign w:val="center"/>
            <w:hideMark/>
          </w:tcPr>
          <w:p w14:paraId="652C89C0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Taiwan Electricity</w:t>
            </w:r>
          </w:p>
        </w:tc>
        <w:tc>
          <w:tcPr>
            <w:tcW w:w="853" w:type="dxa"/>
            <w:noWrap/>
            <w:vAlign w:val="center"/>
            <w:hideMark/>
          </w:tcPr>
          <w:p w14:paraId="78AD8687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0.7773</w:t>
            </w:r>
          </w:p>
        </w:tc>
        <w:tc>
          <w:tcPr>
            <w:tcW w:w="955" w:type="dxa"/>
            <w:noWrap/>
            <w:vAlign w:val="center"/>
            <w:hideMark/>
          </w:tcPr>
          <w:p w14:paraId="340EEBF2" w14:textId="6E6319CA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kW</w:t>
            </w:r>
            <w:r w:rsidR="0065302D">
              <w:rPr>
                <w:sz w:val="16"/>
                <w:szCs w:val="16"/>
              </w:rPr>
              <w:t>.</w:t>
            </w:r>
            <w:r w:rsidRPr="003C6AEC">
              <w:rPr>
                <w:sz w:val="16"/>
                <w:szCs w:val="16"/>
              </w:rPr>
              <w:t>h</w:t>
            </w:r>
          </w:p>
        </w:tc>
        <w:tc>
          <w:tcPr>
            <w:tcW w:w="2640" w:type="dxa"/>
            <w:vAlign w:val="center"/>
            <w:hideMark/>
          </w:tcPr>
          <w:p w14:paraId="3B7E62FA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ecoinvent 3.8, 2022. Market for electricity, low voltage Taiwan.</w:t>
            </w:r>
          </w:p>
        </w:tc>
        <w:tc>
          <w:tcPr>
            <w:tcW w:w="903" w:type="dxa"/>
            <w:noWrap/>
            <w:vAlign w:val="center"/>
            <w:hideMark/>
          </w:tcPr>
          <w:p w14:paraId="7AA7F645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2.907</w:t>
            </w:r>
          </w:p>
        </w:tc>
        <w:tc>
          <w:tcPr>
            <w:tcW w:w="932" w:type="dxa"/>
            <w:noWrap/>
            <w:vAlign w:val="center"/>
            <w:hideMark/>
          </w:tcPr>
          <w:p w14:paraId="189FB306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2.260</w:t>
            </w:r>
          </w:p>
        </w:tc>
        <w:tc>
          <w:tcPr>
            <w:tcW w:w="764" w:type="dxa"/>
            <w:noWrap/>
            <w:vAlign w:val="center"/>
            <w:hideMark/>
          </w:tcPr>
          <w:p w14:paraId="41A3ADB1" w14:textId="77777777" w:rsidR="003C6AEC" w:rsidRPr="003C6AEC" w:rsidRDefault="003C6AEC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10.4%</w:t>
            </w:r>
          </w:p>
        </w:tc>
      </w:tr>
      <w:tr w:rsidR="00C61F62" w:rsidRPr="003C6AEC" w14:paraId="034C69B9" w14:textId="77777777" w:rsidTr="001B5803">
        <w:trPr>
          <w:trHeight w:val="312"/>
          <w:jc w:val="center"/>
        </w:trPr>
        <w:tc>
          <w:tcPr>
            <w:tcW w:w="7320" w:type="dxa"/>
            <w:gridSpan w:val="6"/>
            <w:noWrap/>
            <w:vAlign w:val="center"/>
            <w:hideMark/>
          </w:tcPr>
          <w:p w14:paraId="69DE25B2" w14:textId="77777777" w:rsidR="00C61F62" w:rsidRPr="003C6AEC" w:rsidRDefault="00C61F62" w:rsidP="003C6A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32" w:type="dxa"/>
            <w:noWrap/>
            <w:vAlign w:val="center"/>
            <w:hideMark/>
          </w:tcPr>
          <w:p w14:paraId="0A590F1C" w14:textId="77777777" w:rsidR="00C61F62" w:rsidRPr="003C6AEC" w:rsidRDefault="00C61F62" w:rsidP="003C6AEC">
            <w:pPr>
              <w:jc w:val="center"/>
              <w:rPr>
                <w:sz w:val="16"/>
                <w:szCs w:val="16"/>
              </w:rPr>
            </w:pPr>
            <w:r w:rsidRPr="003C6AEC">
              <w:rPr>
                <w:sz w:val="16"/>
                <w:szCs w:val="16"/>
              </w:rPr>
              <w:t>21.724</w:t>
            </w:r>
          </w:p>
        </w:tc>
        <w:tc>
          <w:tcPr>
            <w:tcW w:w="764" w:type="dxa"/>
            <w:noWrap/>
            <w:vAlign w:val="center"/>
            <w:hideMark/>
          </w:tcPr>
          <w:p w14:paraId="15A558CD" w14:textId="77777777" w:rsidR="00C61F62" w:rsidRPr="003C6AEC" w:rsidRDefault="00C61F62" w:rsidP="003C6AEC">
            <w:pPr>
              <w:jc w:val="center"/>
              <w:rPr>
                <w:sz w:val="16"/>
                <w:szCs w:val="16"/>
              </w:rPr>
            </w:pPr>
          </w:p>
        </w:tc>
      </w:tr>
    </w:tbl>
    <w:p w14:paraId="01FC3291" w14:textId="432C8784" w:rsidR="00E64AE7" w:rsidRDefault="00E64AE7" w:rsidP="003C6AEC">
      <w:pPr>
        <w:jc w:val="both"/>
      </w:pPr>
    </w:p>
    <w:p w14:paraId="09C5FFA6" w14:textId="77777777" w:rsidR="00E64AE7" w:rsidRPr="00E64AE7" w:rsidRDefault="00E64AE7" w:rsidP="003C6AEC">
      <w:pPr>
        <w:jc w:val="both"/>
      </w:pPr>
    </w:p>
    <w:sectPr w:rsidR="00E64AE7" w:rsidRPr="00E64AE7" w:rsidSect="004433ED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40" w:right="1440" w:bottom="1440" w:left="1440" w:header="708" w:footer="708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1542CB" w14:textId="77777777" w:rsidR="009E5ED0" w:rsidRDefault="009E5ED0" w:rsidP="00791429">
      <w:r>
        <w:separator/>
      </w:r>
    </w:p>
  </w:endnote>
  <w:endnote w:type="continuationSeparator" w:id="0">
    <w:p w14:paraId="70221C8A" w14:textId="77777777" w:rsidR="009E5ED0" w:rsidRDefault="009E5ED0" w:rsidP="007914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6BF13D" w14:textId="77777777" w:rsidR="00E377A0" w:rsidRDefault="00E377A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9274A6" w14:textId="54231AF5" w:rsidR="003C6AEC" w:rsidRDefault="00A42CD6">
    <w:pPr>
      <w:pStyle w:val="Footer"/>
      <w:jc w:val="right"/>
    </w:pPr>
    <w:r>
      <w:rPr>
        <w:noProof/>
        <w:color w:val="404040" w:themeColor="text1" w:themeTint="BF"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4E7D496B" wp14:editId="004D8FC8">
              <wp:simplePos x="0" y="0"/>
              <wp:positionH relativeFrom="page">
                <wp:posOffset>773112</wp:posOffset>
              </wp:positionH>
              <wp:positionV relativeFrom="page">
                <wp:posOffset>9802495</wp:posOffset>
              </wp:positionV>
              <wp:extent cx="6020435" cy="57785"/>
              <wp:effectExtent l="0" t="0" r="0" b="18415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020435" cy="57785"/>
                        <a:chOff x="1381" y="14509"/>
                        <a:chExt cx="9481" cy="91"/>
                      </a:xfrm>
                    </wpg:grpSpPr>
                    <wps:wsp>
                      <wps:cNvPr id="2" name="Freeform 5"/>
                      <wps:cNvSpPr>
                        <a:spLocks/>
                      </wps:cNvSpPr>
                      <wps:spPr bwMode="auto">
                        <a:xfrm>
                          <a:off x="1412" y="14540"/>
                          <a:ext cx="9419" cy="0"/>
                        </a:xfrm>
                        <a:custGeom>
                          <a:avLst/>
                          <a:gdLst>
                            <a:gd name="T0" fmla="+- 0 1412 1412"/>
                            <a:gd name="T1" fmla="*/ T0 w 9419"/>
                            <a:gd name="T2" fmla="+- 0 10831 1412"/>
                            <a:gd name="T3" fmla="*/ T2 w 941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19">
                              <a:moveTo>
                                <a:pt x="0" y="0"/>
                              </a:moveTo>
                              <a:lnTo>
                                <a:pt x="9419" y="0"/>
                              </a:lnTo>
                            </a:path>
                          </a:pathLst>
                        </a:custGeom>
                        <a:noFill/>
                        <a:ln w="39370">
                          <a:solidFill>
                            <a:srgbClr val="612322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" name="Freeform 6"/>
                      <wps:cNvSpPr>
                        <a:spLocks/>
                      </wps:cNvSpPr>
                      <wps:spPr bwMode="auto">
                        <a:xfrm>
                          <a:off x="1412" y="14592"/>
                          <a:ext cx="9419" cy="0"/>
                        </a:xfrm>
                        <a:custGeom>
                          <a:avLst/>
                          <a:gdLst>
                            <a:gd name="T0" fmla="+- 0 1412 1412"/>
                            <a:gd name="T1" fmla="*/ T0 w 9419"/>
                            <a:gd name="T2" fmla="+- 0 10831 1412"/>
                            <a:gd name="T3" fmla="*/ T2 w 941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19">
                              <a:moveTo>
                                <a:pt x="0" y="0"/>
                              </a:moveTo>
                              <a:lnTo>
                                <a:pt x="9419" y="0"/>
                              </a:lnTo>
                            </a:path>
                          </a:pathLst>
                        </a:custGeom>
                        <a:noFill/>
                        <a:ln w="10414">
                          <a:solidFill>
                            <a:srgbClr val="612322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B5B9835" id="Group 1" o:spid="_x0000_s1026" style="position:absolute;margin-left:60.85pt;margin-top:771.85pt;width:474.05pt;height:4.55pt;z-index:-251655168;mso-position-horizontal-relative:page;mso-position-vertical-relative:page" coordorigin="1381,14509" coordsize="9481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46DuQgMAABYLAAAOAAAAZHJzL2Uyb0RvYy54bWzsVttu1DAQfUfiHyw/gtpcNtt2o24rBG2F&#10;xE3q8gHexLmIxA62d7Pl6zm2k226BSEVwVNfonFmMpczMyc+v9y1DdlypWspljQ6DinhIpN5Lcol&#10;/bq6PjqjRBsmctZIwZf0jmt6efHyxXnfpTyWlWxyrgicCJ323ZJWxnRpEOis4i3Tx7LjAspCqpYZ&#10;HFUZ5Ir18N42QRyGJ0EvVd4pmXGt8fadV9IL578oeGY+F4XmhjRLityMeyr3XNtncHHO0lKxrqqz&#10;IQ32hCxaVgsE3bt6xwwjG1U/ctXWmZJaFuY4k20gi6LOuKsB1UThQTU3Sm46V0uZ9mW3hwnQHuD0&#10;ZLfZp+0XReocvaNEsBYtclFJZKHpuzKFxY3qbrsvytcH8YPMvmmog0O9PZfemKz7jzKHO7Yx0kGz&#10;K1RrXaBosnMduNt3gO8MyfDyJIzDZDanJINufnp6Nvcdyiq00X4Vzc6QKJRRMg8Xo/Jq+HyRWK39&#10;duHyD1jqo7pMh8xsWRg2fY+n/js8byvWcdcmbdEa8IxHPK8V53aAiavFxobRiKeegjnRWDMNzP8I&#10;Y5REiOQBSYZ5HtFcJNHCw+EUezRYmm20ueHS9YNtP2jj9yCH5LqcD7Owws4UbYOVeH1EQmKDucew&#10;N3szoO7NXgVkFZKeuNCD09EX8pz6Cs9m0S+dzUY76yyeOEMB5Zgiq8ass50Y0oZEmCWe0A1cJ7Ud&#10;mZUfmBECGNkSf2OL2MDygS2i3odQYJRDLlGUgEvWHpOOGZuZDWFF0mMWbRvsi1Zu+Uo6lTlYAQS5&#10;1zZiauW7OMnKq/GFDYAt9IILanOdtFbI67ppXBsaYVOZLWanHhwtmzq3WpuOVuX6baPIloEmT6J4&#10;Fse2Gnh7YAY6ErnzVnGWXw2yYXXjZdg3ABfL5ofXb9pa5ncYZCU9+eJnAaGS6gclPYh3SfX3DVOc&#10;kua9wCYuogRzTIw7JPPTGAc11aynGiYyuFpSQ9F5K741nt03narLCpEiB72Qb8BDRW0H3eXnsxoO&#10;IIP/xAqgNs+ye1Y4sUj/S1ZYuF6y9JkVnlnBEf4jVojCJEocOA/W/ZkVwAru5oDLF6QHt7vp2Vnd&#10;X2cvfgIAAP//AwBQSwMEFAAGAAgAAAAhAMY7FEThAAAADgEAAA8AAABkcnMvZG93bnJldi54bWxM&#10;T8FOg0AUvJv4D5tn4s0uUKktsjRNo54aE1sT09sWXoGUfUvYLdC/93HS28ybybyZdD2aRvTYudqS&#10;gnAWgEDKbVFTqeD78P60BOG8pkI3llDBDR2ss/u7VCeFHegL+70vBYeQS7SCyvs2kdLlFRrtZrZF&#10;Yu1sO6M9066URacHDjeNjIJgIY2uiT9UusVthfllfzUKPgY9bObhW7+7nLe34yH+/NmFqNTjw7h5&#10;BeFx9H9mmOpzdci408leqXCiYR6FL2xlED/PGU2WYLHiOafpFkdLkFkq/8/IfgEAAP//AwBQSwEC&#10;LQAUAAYACAAAACEAtoM4kv4AAADhAQAAEwAAAAAAAAAAAAAAAAAAAAAAW0NvbnRlbnRfVHlwZXNd&#10;LnhtbFBLAQItABQABgAIAAAAIQA4/SH/1gAAAJQBAAALAAAAAAAAAAAAAAAAAC8BAABfcmVscy8u&#10;cmVsc1BLAQItABQABgAIAAAAIQDf46DuQgMAABYLAAAOAAAAAAAAAAAAAAAAAC4CAABkcnMvZTJv&#10;RG9jLnhtbFBLAQItABQABgAIAAAAIQDGOxRE4QAAAA4BAAAPAAAAAAAAAAAAAAAAAJwFAABkcnMv&#10;ZG93bnJldi54bWxQSwUGAAAAAAQABADzAAAAqgYAAAAA&#10;">
              <v:shape id="Freeform 5" o:spid="_x0000_s1027" style="position:absolute;left:1412;top:14540;width:9419;height:0;visibility:visible;mso-wrap-style:square;v-text-anchor:top" coordsize="94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gXRxAAAANoAAAAPAAAAZHJzL2Rvd25yZXYueG1sRI9Pa8JA&#10;FMTvgt9heYXezKZBik1dRQKCBw+txv65PbKvSWj2bciuSeqn7wqCx2FmfsMs16NpRE+dqy0reIpi&#10;EMSF1TWXCvLjdrYA4TyyxsYyKfgjB+vVdLLEVNuB36k/+FIECLsUFVTet6mUrqjIoItsSxy8H9sZ&#10;9EF2pdQdDgFuGpnE8bM0WHNYqLClrKLi93A2Cr7m2YmLy/777fJB42eev/BGaqUeH8bNKwhPo7+H&#10;b+2dVpDA9Uq4AXL1DwAA//8DAFBLAQItABQABgAIAAAAIQDb4fbL7gAAAIUBAAATAAAAAAAAAAAA&#10;AAAAAAAAAABbQ29udGVudF9UeXBlc10ueG1sUEsBAi0AFAAGAAgAAAAhAFr0LFu/AAAAFQEAAAsA&#10;AAAAAAAAAAAAAAAAHwEAAF9yZWxzLy5yZWxzUEsBAi0AFAAGAAgAAAAhAKYOBdHEAAAA2gAAAA8A&#10;AAAAAAAAAAAAAAAABwIAAGRycy9kb3ducmV2LnhtbFBLBQYAAAAAAwADALcAAAD4AgAAAAA=&#10;" path="m,l9419,e" filled="f" strokecolor="#612322" strokeweight="3.1pt">
                <v:path arrowok="t" o:connecttype="custom" o:connectlocs="0,0;9419,0" o:connectangles="0,0"/>
              </v:shape>
              <v:shape id="Freeform 6" o:spid="_x0000_s1028" style="position:absolute;left:1412;top:14592;width:9419;height:0;visibility:visible;mso-wrap-style:square;v-text-anchor:top" coordsize="94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eTLhwwAAANoAAAAPAAAAZHJzL2Rvd25yZXYueG1sRI/NasMw&#10;EITvhbyD2EJvtdzSBNeJEkKhNBCa3+a+WBvb2FoZS7HdPn0VCOQ4zMw3zGwxmFp01LrSsoKXKAZB&#10;nFldcq7g5/j5nIBwHlljbZkU/JKDxXz0MMNU25731B18LgKEXYoKCu+bVEqXFWTQRbYhDt7ZtgZ9&#10;kG0udYt9gJtavsbxRBosOSwU2NBHQVl1uBgFuEuqY/517r//tr6izfrdnd60Uk+Pw3IKwtPg7+Fb&#10;e6UVjOF6JdwAOf8HAAD//wMAUEsBAi0AFAAGAAgAAAAhANvh9svuAAAAhQEAABMAAAAAAAAAAAAA&#10;AAAAAAAAAFtDb250ZW50X1R5cGVzXS54bWxQSwECLQAUAAYACAAAACEAWvQsW78AAAAVAQAACwAA&#10;AAAAAAAAAAAAAAAfAQAAX3JlbHMvLnJlbHNQSwECLQAUAAYACAAAACEA+Hky4cMAAADaAAAADwAA&#10;AAAAAAAAAAAAAAAHAgAAZHJzL2Rvd25yZXYueG1sUEsFBgAAAAADAAMAtwAAAPcCAAAAAA==&#10;" path="m,l9419,e" filled="f" strokecolor="#612322" strokeweight=".82pt">
                <v:path arrowok="t" o:connecttype="custom" o:connectlocs="0,0;9419,0" o:connectangles="0,0"/>
              </v:shape>
              <w10:wrap anchorx="page" anchory="page"/>
            </v:group>
          </w:pict>
        </mc:Fallback>
      </mc:AlternateContent>
    </w:r>
    <w:r w:rsidR="003C6AEC">
      <w:t xml:space="preserve"> </w:t>
    </w:r>
    <w:sdt>
      <w:sdtPr>
        <w:id w:val="-1388414808"/>
        <w:docPartObj>
          <w:docPartGallery w:val="Page Numbers (Bottom of Page)"/>
          <w:docPartUnique/>
        </w:docPartObj>
      </w:sdtPr>
      <w:sdtEndPr/>
      <w:sdtContent>
        <w:sdt>
          <w:sdtPr>
            <w:id w:val="-1769616900"/>
            <w:docPartObj>
              <w:docPartGallery w:val="Page Numbers (Top of Page)"/>
              <w:docPartUnique/>
            </w:docPartObj>
          </w:sdtPr>
          <w:sdtEndPr/>
          <w:sdtContent>
            <w:r w:rsidR="003C6AEC">
              <w:t xml:space="preserve">Page </w:t>
            </w:r>
            <w:r w:rsidR="003C6AEC">
              <w:rPr>
                <w:b/>
                <w:bCs/>
                <w:sz w:val="24"/>
                <w:szCs w:val="24"/>
              </w:rPr>
              <w:fldChar w:fldCharType="begin"/>
            </w:r>
            <w:r w:rsidR="003C6AEC">
              <w:rPr>
                <w:b/>
                <w:bCs/>
              </w:rPr>
              <w:instrText xml:space="preserve"> PAGE </w:instrText>
            </w:r>
            <w:r w:rsidR="003C6AEC">
              <w:rPr>
                <w:b/>
                <w:bCs/>
                <w:sz w:val="24"/>
                <w:szCs w:val="24"/>
              </w:rPr>
              <w:fldChar w:fldCharType="separate"/>
            </w:r>
            <w:r w:rsidR="003C6AEC">
              <w:rPr>
                <w:b/>
                <w:bCs/>
                <w:noProof/>
              </w:rPr>
              <w:t>2</w:t>
            </w:r>
            <w:r w:rsidR="003C6AEC">
              <w:rPr>
                <w:b/>
                <w:bCs/>
                <w:sz w:val="24"/>
                <w:szCs w:val="24"/>
              </w:rPr>
              <w:fldChar w:fldCharType="end"/>
            </w:r>
            <w:r w:rsidR="003C6AEC">
              <w:t xml:space="preserve"> of </w:t>
            </w:r>
            <w:r w:rsidR="003C6AEC">
              <w:rPr>
                <w:b/>
                <w:bCs/>
                <w:sz w:val="24"/>
                <w:szCs w:val="24"/>
              </w:rPr>
              <w:fldChar w:fldCharType="begin"/>
            </w:r>
            <w:r w:rsidR="003C6AEC">
              <w:rPr>
                <w:b/>
                <w:bCs/>
              </w:rPr>
              <w:instrText xml:space="preserve"> NUMPAGES  </w:instrText>
            </w:r>
            <w:r w:rsidR="003C6AEC">
              <w:rPr>
                <w:b/>
                <w:bCs/>
                <w:sz w:val="24"/>
                <w:szCs w:val="24"/>
              </w:rPr>
              <w:fldChar w:fldCharType="separate"/>
            </w:r>
            <w:r w:rsidR="003C6AEC">
              <w:rPr>
                <w:b/>
                <w:bCs/>
                <w:noProof/>
              </w:rPr>
              <w:t>2</w:t>
            </w:r>
            <w:r w:rsidR="003C6AEC">
              <w:rPr>
                <w:b/>
                <w:bCs/>
                <w:sz w:val="24"/>
                <w:szCs w:val="24"/>
              </w:rPr>
              <w:fldChar w:fldCharType="end"/>
            </w:r>
          </w:sdtContent>
        </w:sdt>
      </w:sdtContent>
    </w:sdt>
  </w:p>
  <w:p w14:paraId="1A172F13" w14:textId="77777777" w:rsidR="00791429" w:rsidRPr="00791429" w:rsidRDefault="0079142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895231" w14:textId="77777777" w:rsidR="00E377A0" w:rsidRDefault="00E377A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98F245" w14:textId="77777777" w:rsidR="009E5ED0" w:rsidRDefault="009E5ED0" w:rsidP="00791429">
      <w:r>
        <w:separator/>
      </w:r>
    </w:p>
  </w:footnote>
  <w:footnote w:type="continuationSeparator" w:id="0">
    <w:p w14:paraId="4B6ED92B" w14:textId="77777777" w:rsidR="009E5ED0" w:rsidRDefault="009E5ED0" w:rsidP="007914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05B7A0" w14:textId="77777777" w:rsidR="00E377A0" w:rsidRDefault="00E377A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851321" w14:textId="45F39BAD" w:rsidR="00A42CD6" w:rsidRDefault="00A42CD6">
    <w:pPr>
      <w:pStyle w:val="Header"/>
    </w:pPr>
    <w:r>
      <w:rPr>
        <w:noProof/>
        <w:color w:val="404040" w:themeColor="text1" w:themeTint="BF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2DA81025" wp14:editId="1A4FDD59">
              <wp:simplePos x="0" y="0"/>
              <wp:positionH relativeFrom="page">
                <wp:posOffset>769937</wp:posOffset>
              </wp:positionH>
              <wp:positionV relativeFrom="page">
                <wp:posOffset>829945</wp:posOffset>
              </wp:positionV>
              <wp:extent cx="6020435" cy="57785"/>
              <wp:effectExtent l="0" t="0" r="0" b="18415"/>
              <wp:wrapNone/>
              <wp:docPr id="35" name="Group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020435" cy="57785"/>
                        <a:chOff x="1381" y="14509"/>
                        <a:chExt cx="9481" cy="91"/>
                      </a:xfrm>
                    </wpg:grpSpPr>
                    <wps:wsp>
                      <wps:cNvPr id="36" name="Freeform 5"/>
                      <wps:cNvSpPr>
                        <a:spLocks/>
                      </wps:cNvSpPr>
                      <wps:spPr bwMode="auto">
                        <a:xfrm>
                          <a:off x="1412" y="14540"/>
                          <a:ext cx="9419" cy="0"/>
                        </a:xfrm>
                        <a:custGeom>
                          <a:avLst/>
                          <a:gdLst>
                            <a:gd name="T0" fmla="+- 0 1412 1412"/>
                            <a:gd name="T1" fmla="*/ T0 w 9419"/>
                            <a:gd name="T2" fmla="+- 0 10831 1412"/>
                            <a:gd name="T3" fmla="*/ T2 w 941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19">
                              <a:moveTo>
                                <a:pt x="0" y="0"/>
                              </a:moveTo>
                              <a:lnTo>
                                <a:pt x="9419" y="0"/>
                              </a:lnTo>
                            </a:path>
                          </a:pathLst>
                        </a:custGeom>
                        <a:noFill/>
                        <a:ln w="39370">
                          <a:solidFill>
                            <a:srgbClr val="612322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7" name="Freeform 6"/>
                      <wps:cNvSpPr>
                        <a:spLocks/>
                      </wps:cNvSpPr>
                      <wps:spPr bwMode="auto">
                        <a:xfrm>
                          <a:off x="1412" y="14592"/>
                          <a:ext cx="9419" cy="0"/>
                        </a:xfrm>
                        <a:custGeom>
                          <a:avLst/>
                          <a:gdLst>
                            <a:gd name="T0" fmla="+- 0 1412 1412"/>
                            <a:gd name="T1" fmla="*/ T0 w 9419"/>
                            <a:gd name="T2" fmla="+- 0 10831 1412"/>
                            <a:gd name="T3" fmla="*/ T2 w 941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19">
                              <a:moveTo>
                                <a:pt x="0" y="0"/>
                              </a:moveTo>
                              <a:lnTo>
                                <a:pt x="9419" y="0"/>
                              </a:lnTo>
                            </a:path>
                          </a:pathLst>
                        </a:custGeom>
                        <a:noFill/>
                        <a:ln w="10414">
                          <a:solidFill>
                            <a:srgbClr val="612322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D89F86B" id="Group 35" o:spid="_x0000_s1026" style="position:absolute;margin-left:60.6pt;margin-top:65.35pt;width:474.05pt;height:4.55pt;z-index:-251657216;mso-position-horizontal-relative:page;mso-position-vertical-relative:page" coordorigin="1381,14509" coordsize="9481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Ke2QwMAABoLAAAOAAAAZHJzL2Uyb0RvYy54bWzsVttu1DAQfUfiHyw/gtpc95Ko2Qr1JqQC&#10;lbp8gNdxLiKxg+3dbPl6xnayTbcgpCJ46kvWzoxnjs/MnM3Z+b5t0I5JVQue4eDUx4hxKvKalxn+&#10;ur4+WWKkNOE5aQRnGX5gCp+v3r4567uUhaISTc4kgiBcpX2X4UrrLvU8RSvWEnUqOsbBWAjZEg1b&#10;WXq5JD1Ebxsv9P251wuZd1JQphS8vXRGvLLxi4JR/aUoFNOoyTBg0/Yp7XNjnt7qjKSlJF1V0wEG&#10;eQGKltQckh5CXRJN0FbWz0K1NZVCiUKfUtF6oihqyuwd4DaBf3SbGym2nb1LmfZld6AJqD3i6cVh&#10;6efdnUR1nuFohhEnLdTIpkWwB3L6rkzB50Z2992ddDeE5a2g3xSYvWO72ZfOGW36TyKHeGSrhSVn&#10;X8jWhIBro72twcOhBmyvEYWXcz/0Y4OFgm22WCwtDJLSCgppTgXRMsAIjEE88xNXQFpdDceT2FjN&#10;2SQwNo+kLqtFOiAz14J2U4+Mqr9j9L4iHbOFUoatkdH5yOi1ZMz0MBo4tV4joWrK5sRiMCog/Y88&#10;BnEQjozEQ0uPdCZxkDg+rOFABxC6VfqGCVsQsrtV2o1CDitb5nzohjWMTdE2MBXvT5CPTDL7GEbn&#10;4Aa0O7d3Hlr7qEc29RB0jAU4p7H8ZRT8Mlg0+plg4SQYXKAcIZJqRE33fIANK0SM9vi24zqhTM+s&#10;XceMFICTueJvfCH32JaQzfq63yGFBFE5lhOJEcjJxnHSEW2QmRRmiXpoRlMG86IVO7YW1qSPZgCS&#10;PFobPvVyVZygcmY4YRLYLj8kNVgnpeXium4aW4aGGyhREi0cOUo0dW6sBo6S5eaikWhHQCnnQRiF&#10;4TA/T9xAkXhuo1WM5FfDWpO6cWvI3gC5MG2ued2obUT+AI0shdNf+L+ARSXkD4x60N4Mq+9bIhlG&#10;zUcOo5gEMfQx0nYTzxYhbOTUsplaCKcQKsMaQ+XN8kI7gd92si4ryBRY6rn4AEJU1KbRLT6HatiA&#10;GvwvWVg8k4W5odpQBuLxT2QhscUk6assvMqCVfxnshD4cRBbcp7M+6ssgCzYbwf4AIPVky+86d56&#10;PX7Srn4CAAD//wMAUEsDBBQABgAIAAAAIQAUTvwg4QAAAAwBAAAPAAAAZHJzL2Rvd25yZXYueG1s&#10;TI/BasMwEETvhf6D2EBvjWSbpoljOYTQ9hQKSQqlt421sU0syViK7fx95VN729kdZt9km1E3rKfO&#10;1dZIiOYCGJnCqtqUEr5O789LYM6jUdhYQxLu5GCTPz5kmCo7mAP1R1+yEGJcihIq79uUc1dUpNHN&#10;bUsm3C620+iD7EquOhxCuG54LMSCa6xN+FBhS7uKiuvxpiV8DDhsk+it318vu/vP6eXzex+RlE+z&#10;cbsG5mn0f2aY8AM65IHpbG9GOdYEHUdxsIYhEa/AJodYrBJg52m1WgLPM/6/RP4LAAD//wMAUEsB&#10;Ai0AFAAGAAgAAAAhALaDOJL+AAAA4QEAABMAAAAAAAAAAAAAAAAAAAAAAFtDb250ZW50X1R5cGVz&#10;XS54bWxQSwECLQAUAAYACAAAACEAOP0h/9YAAACUAQAACwAAAAAAAAAAAAAAAAAvAQAAX3JlbHMv&#10;LnJlbHNQSwECLQAUAAYACAAAACEAuFCntkMDAAAaCwAADgAAAAAAAAAAAAAAAAAuAgAAZHJzL2Uy&#10;b0RvYy54bWxQSwECLQAUAAYACAAAACEAFE78IOEAAAAMAQAADwAAAAAAAAAAAAAAAACdBQAAZHJz&#10;L2Rvd25yZXYueG1sUEsFBgAAAAAEAAQA8wAAAKsGAAAAAA==&#10;">
              <v:shape id="Freeform 5" o:spid="_x0000_s1027" style="position:absolute;left:1412;top:14540;width:9419;height:0;visibility:visible;mso-wrap-style:square;v-text-anchor:top" coordsize="94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5/SPxgAAANsAAAAPAAAAZHJzL2Rvd25yZXYueG1sRI9Pa8JA&#10;FMTvQr/D8grezMZWpKZZRYRCDx78k9b29si+JsHs25Bdk+in7wqFHoeZ+Q2TrgZTi45aV1lWMI1i&#10;EMS51RUXCrLj2+QFhPPIGmvLpOBKDlbLh1GKibY976k7+EIECLsEFZTeN4mULi/JoItsQxy8H9sa&#10;9EG2hdQt9gFuavkUx3NpsOKwUGJDm5Ly8+FiFHzNNh+c37bfu9snDacsW/BaaqXGj8P6FYSnwf+H&#10;/9rvWsHzHO5fwg+Qy18AAAD//wMAUEsBAi0AFAAGAAgAAAAhANvh9svuAAAAhQEAABMAAAAAAAAA&#10;AAAAAAAAAAAAAFtDb250ZW50X1R5cGVzXS54bWxQSwECLQAUAAYACAAAACEAWvQsW78AAAAVAQAA&#10;CwAAAAAAAAAAAAAAAAAfAQAAX3JlbHMvLnJlbHNQSwECLQAUAAYACAAAACEABef0j8YAAADbAAAA&#10;DwAAAAAAAAAAAAAAAAAHAgAAZHJzL2Rvd25yZXYueG1sUEsFBgAAAAADAAMAtwAAAPoCAAAAAA==&#10;" path="m,l9419,e" filled="f" strokecolor="#612322" strokeweight="3.1pt">
                <v:path arrowok="t" o:connecttype="custom" o:connectlocs="0,0;9419,0" o:connectangles="0,0"/>
              </v:shape>
              <v:shape id="Freeform 6" o:spid="_x0000_s1028" style="position:absolute;left:1412;top:14592;width:9419;height:0;visibility:visible;mso-wrap-style:square;v-text-anchor:top" coordsize="94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sHlwwAAANsAAAAPAAAAZHJzL2Rvd25yZXYueG1sRI/dasJA&#10;FITvBd9hOULv6sYqVaOrSEFakPrv/SF7TEKyZ0N2a6JP3y0UvBxm5htmvmxNKW5Uu9yygkE/AkGc&#10;WJ1zquB8Wr9OQDiPrLG0TAru5GC56HbmGGvb8IFuR5+KAGEXo4LM+yqW0iUZGXR9WxEH72prgz7I&#10;OpW6xibATSnfouhdGsw5LGRY0UdGSXH8MQpwPylO6ee1+X7sfEHbzdRdRlqpl167moHw1Ppn+L/9&#10;pRUMx/D3JfwAufgFAAD//wMAUEsBAi0AFAAGAAgAAAAhANvh9svuAAAAhQEAABMAAAAAAAAAAAAA&#10;AAAAAAAAAFtDb250ZW50X1R5cGVzXS54bWxQSwECLQAUAAYACAAAACEAWvQsW78AAAAVAQAACwAA&#10;AAAAAAAAAAAAAAAfAQAAX3JlbHMvLnJlbHNQSwECLQAUAAYACAAAACEAtubB5cMAAADbAAAADwAA&#10;AAAAAAAAAAAAAAAHAgAAZHJzL2Rvd25yZXYueG1sUEsFBgAAAAADAAMAtwAAAPcCAAAAAA==&#10;" path="m,l9419,e" filled="f" strokecolor="#612322" strokeweight=".82pt">
                <v:path arrowok="t" o:connecttype="custom" o:connectlocs="0,0;9419,0" o:connectangles="0,0"/>
              </v:shape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6590EF" w14:textId="77777777" w:rsidR="00E377A0" w:rsidRDefault="00E377A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D9420F"/>
    <w:multiLevelType w:val="hybridMultilevel"/>
    <w:tmpl w:val="BDF29F10"/>
    <w:lvl w:ilvl="0" w:tplc="9942F7B2">
      <w:start w:val="1"/>
      <w:numFmt w:val="lowerLetter"/>
      <w:lvlText w:val="%1."/>
      <w:lvlJc w:val="left"/>
      <w:pPr>
        <w:ind w:left="720" w:hanging="360"/>
      </w:pPr>
      <w:rPr>
        <w:rFonts w:hint="default"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1B3249"/>
    <w:multiLevelType w:val="hybridMultilevel"/>
    <w:tmpl w:val="2F32E3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EA321A"/>
    <w:multiLevelType w:val="hybridMultilevel"/>
    <w:tmpl w:val="81DC3F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hideSpellingErrors/>
  <w:hideGrammaticalErrors/>
  <w:proofState w:spelling="clean" w:grammar="clean"/>
  <w:defaultTabStop w:val="480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rQ0NzExMzM2MzM1MjVU0lEKTi0uzszPAykwMq4FAFnFX7MtAAAA"/>
  </w:docVars>
  <w:rsids>
    <w:rsidRoot w:val="00791429"/>
    <w:rsid w:val="00012F24"/>
    <w:rsid w:val="00097880"/>
    <w:rsid w:val="00110CFB"/>
    <w:rsid w:val="001718D5"/>
    <w:rsid w:val="00184A38"/>
    <w:rsid w:val="001D308C"/>
    <w:rsid w:val="00201850"/>
    <w:rsid w:val="00266F8F"/>
    <w:rsid w:val="00297D5F"/>
    <w:rsid w:val="002C587A"/>
    <w:rsid w:val="002E5482"/>
    <w:rsid w:val="00314F7A"/>
    <w:rsid w:val="00395DB9"/>
    <w:rsid w:val="003C6AEC"/>
    <w:rsid w:val="00417D98"/>
    <w:rsid w:val="004433ED"/>
    <w:rsid w:val="004D7EAC"/>
    <w:rsid w:val="004F6275"/>
    <w:rsid w:val="00535243"/>
    <w:rsid w:val="0056751E"/>
    <w:rsid w:val="00585D80"/>
    <w:rsid w:val="005956A1"/>
    <w:rsid w:val="005F2667"/>
    <w:rsid w:val="005F4B61"/>
    <w:rsid w:val="0060050C"/>
    <w:rsid w:val="00617EF6"/>
    <w:rsid w:val="00632B11"/>
    <w:rsid w:val="00651204"/>
    <w:rsid w:val="0065302D"/>
    <w:rsid w:val="00653ED7"/>
    <w:rsid w:val="006643DD"/>
    <w:rsid w:val="006800C7"/>
    <w:rsid w:val="007606D7"/>
    <w:rsid w:val="00791429"/>
    <w:rsid w:val="007E27C4"/>
    <w:rsid w:val="008F4422"/>
    <w:rsid w:val="00943333"/>
    <w:rsid w:val="00992C76"/>
    <w:rsid w:val="009E5ED0"/>
    <w:rsid w:val="009F12CE"/>
    <w:rsid w:val="00A34859"/>
    <w:rsid w:val="00A42CD6"/>
    <w:rsid w:val="00A53D34"/>
    <w:rsid w:val="00A9347A"/>
    <w:rsid w:val="00B065CA"/>
    <w:rsid w:val="00B41102"/>
    <w:rsid w:val="00B712EE"/>
    <w:rsid w:val="00B73C8E"/>
    <w:rsid w:val="00B86601"/>
    <w:rsid w:val="00BA709A"/>
    <w:rsid w:val="00BC5D4F"/>
    <w:rsid w:val="00C61F62"/>
    <w:rsid w:val="00C74045"/>
    <w:rsid w:val="00CF60EA"/>
    <w:rsid w:val="00D02566"/>
    <w:rsid w:val="00D32EBE"/>
    <w:rsid w:val="00D75B79"/>
    <w:rsid w:val="00D835A4"/>
    <w:rsid w:val="00DA0C97"/>
    <w:rsid w:val="00E377A0"/>
    <w:rsid w:val="00E532B3"/>
    <w:rsid w:val="00E60B2F"/>
    <w:rsid w:val="00E64AE7"/>
    <w:rsid w:val="00E833C9"/>
    <w:rsid w:val="00EB0756"/>
    <w:rsid w:val="00ED60E4"/>
    <w:rsid w:val="00F03FA9"/>
    <w:rsid w:val="00F23F25"/>
    <w:rsid w:val="00F31817"/>
    <w:rsid w:val="00F46C38"/>
    <w:rsid w:val="00F519A9"/>
    <w:rsid w:val="00F62666"/>
    <w:rsid w:val="00F8797C"/>
    <w:rsid w:val="00FB33C8"/>
    <w:rsid w:val="00FD6010"/>
    <w:rsid w:val="00FE7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185A85"/>
  <w15:chartTrackingRefBased/>
  <w15:docId w15:val="{E92976D6-7E60-4936-9102-44E69E9A4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1429"/>
    <w:pPr>
      <w:suppressAutoHyphens/>
    </w:pPr>
    <w:rPr>
      <w:rFonts w:ascii="Times New Roman" w:eastAsia="SimSun" w:hAnsi="Times New Roman" w:cs="Times New Roman"/>
      <w:kern w:val="1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791429"/>
    <w:rPr>
      <w:color w:val="0000FF"/>
      <w:u w:val="single"/>
    </w:rPr>
  </w:style>
  <w:style w:type="paragraph" w:customStyle="1" w:styleId="FACorrespondingAuthorFootnote">
    <w:name w:val="FA_Corresponding_Author_Footnote"/>
    <w:basedOn w:val="Normal"/>
    <w:next w:val="Normal"/>
    <w:rsid w:val="00791429"/>
    <w:pPr>
      <w:widowControl/>
      <w:spacing w:after="200" w:line="480" w:lineRule="auto"/>
      <w:jc w:val="both"/>
    </w:pPr>
    <w:rPr>
      <w:rFonts w:ascii="Times" w:hAnsi="Times" w:cs="Times"/>
      <w:szCs w:val="20"/>
    </w:rPr>
  </w:style>
  <w:style w:type="paragraph" w:styleId="Header">
    <w:name w:val="header"/>
    <w:basedOn w:val="Normal"/>
    <w:link w:val="HeaderChar"/>
    <w:uiPriority w:val="99"/>
    <w:unhideWhenUsed/>
    <w:rsid w:val="00791429"/>
    <w:pPr>
      <w:tabs>
        <w:tab w:val="center" w:pos="4513"/>
        <w:tab w:val="right" w:pos="902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791429"/>
    <w:rPr>
      <w:rFonts w:ascii="Times New Roman" w:eastAsia="SimSun" w:hAnsi="Times New Roman" w:cs="Times New Roman"/>
      <w:kern w:val="1"/>
      <w:sz w:val="20"/>
      <w:szCs w:val="20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791429"/>
    <w:pPr>
      <w:tabs>
        <w:tab w:val="center" w:pos="4513"/>
        <w:tab w:val="right" w:pos="902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791429"/>
    <w:rPr>
      <w:rFonts w:ascii="Times New Roman" w:eastAsia="SimSun" w:hAnsi="Times New Roman" w:cs="Times New Roman"/>
      <w:kern w:val="1"/>
      <w:sz w:val="20"/>
      <w:szCs w:val="20"/>
      <w:lang w:eastAsia="ar-SA"/>
    </w:rPr>
  </w:style>
  <w:style w:type="table" w:styleId="TableGrid">
    <w:name w:val="Table Grid"/>
    <w:basedOn w:val="TableNormal"/>
    <w:uiPriority w:val="39"/>
    <w:rsid w:val="003C6A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314F7A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530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006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tchen@mail.ntsut.edu.tw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1DC9DD-B40C-44BD-867B-6C1A99E803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3</Pages>
  <Words>296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MesseleEyob</dc:creator>
  <cp:keywords/>
  <dc:description/>
  <cp:lastModifiedBy>Eyob Messele</cp:lastModifiedBy>
  <cp:revision>58</cp:revision>
  <cp:lastPrinted>2023-07-15T04:37:00Z</cp:lastPrinted>
  <dcterms:created xsi:type="dcterms:W3CDTF">2023-02-27T12:27:00Z</dcterms:created>
  <dcterms:modified xsi:type="dcterms:W3CDTF">2024-03-10T06:40:00Z</dcterms:modified>
</cp:coreProperties>
</file>