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C7C5D" w14:textId="7E75785B" w:rsidR="001B5B8D" w:rsidRDefault="001B5B8D" w:rsidP="001B5B8D">
      <w:pPr>
        <w:spacing w:after="0" w:line="480" w:lineRule="auto"/>
        <w:jc w:val="center"/>
        <w:rPr>
          <w:b/>
        </w:rPr>
      </w:pPr>
      <w:r>
        <w:rPr>
          <w:b/>
        </w:rPr>
        <w:t>Support</w:t>
      </w:r>
      <w:r w:rsidR="00725F75">
        <w:rPr>
          <w:b/>
        </w:rPr>
        <w:t>ing</w:t>
      </w:r>
      <w:r>
        <w:rPr>
          <w:b/>
        </w:rPr>
        <w:t xml:space="preserve"> information for</w:t>
      </w:r>
    </w:p>
    <w:p w14:paraId="77AE5394" w14:textId="77777777" w:rsidR="00555A65" w:rsidRDefault="00555A65" w:rsidP="00555A65">
      <w:pPr>
        <w:spacing w:after="0" w:line="480" w:lineRule="auto"/>
        <w:jc w:val="center"/>
        <w:rPr>
          <w:b/>
        </w:rPr>
      </w:pPr>
    </w:p>
    <w:p w14:paraId="16846F7C" w14:textId="77777777" w:rsidR="004D368A" w:rsidRDefault="004D368A" w:rsidP="004D368A">
      <w:pPr>
        <w:spacing w:after="0" w:line="480" w:lineRule="auto"/>
        <w:jc w:val="center"/>
        <w:rPr>
          <w:b/>
        </w:rPr>
      </w:pPr>
      <w:r>
        <w:rPr>
          <w:b/>
        </w:rPr>
        <w:t xml:space="preserve">A negative piezo-conductive effect from doped </w:t>
      </w:r>
      <w:r>
        <w:rPr>
          <w:b/>
          <w:color w:val="000000" w:themeColor="text1"/>
          <w:szCs w:val="24"/>
          <w:shd w:val="clear" w:color="auto" w:fill="FFFFFF"/>
        </w:rPr>
        <w:t>semiconducting polymer t</w:t>
      </w:r>
      <w:r>
        <w:rPr>
          <w:b/>
        </w:rPr>
        <w:t>hin films</w:t>
      </w:r>
    </w:p>
    <w:p w14:paraId="0A62FEA6" w14:textId="69687A49" w:rsidR="002A7714" w:rsidRDefault="002A7714" w:rsidP="002A7714">
      <w:pPr>
        <w:spacing w:after="0" w:line="360" w:lineRule="auto"/>
        <w:jc w:val="center"/>
        <w:rPr>
          <w:szCs w:val="24"/>
          <w:shd w:val="clear" w:color="auto" w:fill="FFFFFF"/>
        </w:rPr>
      </w:pPr>
      <w:r>
        <w:rPr>
          <w:szCs w:val="24"/>
          <w:shd w:val="clear" w:color="auto" w:fill="FFFFFF"/>
        </w:rPr>
        <w:t>Chao Yi,</w:t>
      </w:r>
      <w:r w:rsidRPr="00B238BE">
        <w:rPr>
          <w:szCs w:val="24"/>
          <w:shd w:val="clear" w:color="auto" w:fill="FFFFFF"/>
          <w:vertAlign w:val="superscript"/>
        </w:rPr>
        <w:t>1</w:t>
      </w:r>
      <w:r w:rsidR="00696772">
        <w:rPr>
          <w:szCs w:val="24"/>
          <w:shd w:val="clear" w:color="auto" w:fill="FFFFFF"/>
          <w:vertAlign w:val="superscript"/>
        </w:rPr>
        <w:t>,#</w:t>
      </w:r>
      <w:r>
        <w:rPr>
          <w:szCs w:val="24"/>
          <w:shd w:val="clear" w:color="auto" w:fill="FFFFFF"/>
        </w:rPr>
        <w:t xml:space="preserve"> Lening Shen,</w:t>
      </w:r>
      <w:r w:rsidRPr="00B238BE">
        <w:rPr>
          <w:szCs w:val="24"/>
          <w:shd w:val="clear" w:color="auto" w:fill="FFFFFF"/>
          <w:vertAlign w:val="superscript"/>
        </w:rPr>
        <w:t>1</w:t>
      </w:r>
      <w:r w:rsidR="00696772">
        <w:rPr>
          <w:szCs w:val="24"/>
          <w:shd w:val="clear" w:color="auto" w:fill="FFFFFF"/>
          <w:vertAlign w:val="superscript"/>
        </w:rPr>
        <w:t>,#</w:t>
      </w:r>
      <w:r>
        <w:rPr>
          <w:szCs w:val="24"/>
          <w:shd w:val="clear" w:color="auto" w:fill="FFFFFF"/>
        </w:rPr>
        <w:t xml:space="preserve"> </w:t>
      </w:r>
      <w:proofErr w:type="spellStart"/>
      <w:r>
        <w:rPr>
          <w:szCs w:val="24"/>
          <w:shd w:val="clear" w:color="auto" w:fill="FFFFFF"/>
        </w:rPr>
        <w:t>Jie</w:t>
      </w:r>
      <w:proofErr w:type="spellEnd"/>
      <w:r>
        <w:rPr>
          <w:szCs w:val="24"/>
          <w:shd w:val="clear" w:color="auto" w:fill="FFFFFF"/>
        </w:rPr>
        <w:t xml:space="preserve"> Zheng</w:t>
      </w:r>
      <w:r w:rsidRPr="00B238BE">
        <w:rPr>
          <w:szCs w:val="24"/>
          <w:shd w:val="clear" w:color="auto" w:fill="FFFFFF"/>
          <w:vertAlign w:val="superscript"/>
        </w:rPr>
        <w:t>2</w:t>
      </w:r>
      <w:r>
        <w:rPr>
          <w:szCs w:val="24"/>
          <w:shd w:val="clear" w:color="auto" w:fill="FFFFFF"/>
        </w:rPr>
        <w:t xml:space="preserve"> and Xiong Gong*</w:t>
      </w:r>
      <w:r w:rsidRPr="00B238BE">
        <w:rPr>
          <w:szCs w:val="24"/>
          <w:shd w:val="clear" w:color="auto" w:fill="FFFFFF"/>
          <w:vertAlign w:val="superscript"/>
        </w:rPr>
        <w:t>,1</w:t>
      </w:r>
    </w:p>
    <w:p w14:paraId="12CFCDB8" w14:textId="53A1B342" w:rsidR="002A7714" w:rsidRDefault="002A7714" w:rsidP="002A7714">
      <w:pPr>
        <w:spacing w:after="0" w:line="360" w:lineRule="auto"/>
        <w:jc w:val="center"/>
        <w:rPr>
          <w:szCs w:val="24"/>
          <w:shd w:val="clear" w:color="auto" w:fill="FFFFFF"/>
        </w:rPr>
      </w:pPr>
      <w:r w:rsidRPr="00B238BE">
        <w:rPr>
          <w:szCs w:val="24"/>
          <w:shd w:val="clear" w:color="auto" w:fill="FFFFFF"/>
          <w:vertAlign w:val="superscript"/>
        </w:rPr>
        <w:t>1)</w:t>
      </w:r>
      <w:r>
        <w:rPr>
          <w:szCs w:val="24"/>
          <w:shd w:val="clear" w:color="auto" w:fill="FFFFFF"/>
        </w:rPr>
        <w:t xml:space="preserve"> School of Polymer Science and Polymer Engineering, and </w:t>
      </w:r>
      <w:r w:rsidRPr="00B238BE">
        <w:rPr>
          <w:szCs w:val="24"/>
          <w:shd w:val="clear" w:color="auto" w:fill="FFFFFF"/>
          <w:vertAlign w:val="superscript"/>
        </w:rPr>
        <w:t>2)</w:t>
      </w:r>
      <w:r>
        <w:rPr>
          <w:szCs w:val="24"/>
          <w:shd w:val="clear" w:color="auto" w:fill="FFFFFF"/>
        </w:rPr>
        <w:t xml:space="preserve"> Department of Chemical</w:t>
      </w:r>
      <w:r w:rsidR="007A4802">
        <w:rPr>
          <w:szCs w:val="24"/>
          <w:shd w:val="clear" w:color="auto" w:fill="FFFFFF"/>
        </w:rPr>
        <w:t>,</w:t>
      </w:r>
      <w:r>
        <w:rPr>
          <w:szCs w:val="24"/>
          <w:shd w:val="clear" w:color="auto" w:fill="FFFFFF"/>
        </w:rPr>
        <w:t xml:space="preserve"> Biomolecular </w:t>
      </w:r>
      <w:r w:rsidR="007A4802">
        <w:rPr>
          <w:szCs w:val="24"/>
          <w:shd w:val="clear" w:color="auto" w:fill="FFFFFF"/>
        </w:rPr>
        <w:t xml:space="preserve">and Corrosion </w:t>
      </w:r>
      <w:r>
        <w:rPr>
          <w:szCs w:val="24"/>
          <w:shd w:val="clear" w:color="auto" w:fill="FFFFFF"/>
        </w:rPr>
        <w:t>Engineering, College of Engineering and Polymer Science, The University of Akron, Akron, OH, 44325</w:t>
      </w:r>
    </w:p>
    <w:p w14:paraId="185F5C85" w14:textId="77777777" w:rsidR="008F0468" w:rsidRDefault="008F0468" w:rsidP="001B5B8D">
      <w:pPr>
        <w:jc w:val="center"/>
        <w:rPr>
          <w:szCs w:val="24"/>
          <w:shd w:val="clear" w:color="auto" w:fill="FFFFFF"/>
        </w:rPr>
      </w:pPr>
    </w:p>
    <w:p w14:paraId="7A97F9B5" w14:textId="77777777" w:rsidR="005E3BEE" w:rsidRDefault="005E3BEE" w:rsidP="005E3BEE">
      <w:pPr>
        <w:jc w:val="both"/>
        <w:rPr>
          <w:szCs w:val="24"/>
          <w:shd w:val="clear" w:color="auto" w:fill="FFFFFF"/>
        </w:rPr>
      </w:pPr>
    </w:p>
    <w:p w14:paraId="3AD223AF" w14:textId="429BF53F" w:rsidR="00DE35BE" w:rsidRPr="00725F75" w:rsidRDefault="005E3BEE" w:rsidP="00725F75">
      <w:pPr>
        <w:pStyle w:val="NormalWeb"/>
        <w:adjustRightInd w:val="0"/>
        <w:snapToGrid w:val="0"/>
        <w:spacing w:before="0" w:beforeAutospacing="0" w:after="0" w:afterAutospacing="0" w:line="480" w:lineRule="auto"/>
        <w:jc w:val="both"/>
        <w:rPr>
          <w:b/>
        </w:rPr>
      </w:pPr>
      <w:r w:rsidRPr="00725F75">
        <w:rPr>
          <w:b/>
        </w:rPr>
        <w:t xml:space="preserve">SI </w:t>
      </w:r>
      <w:r w:rsidR="00A94C30">
        <w:rPr>
          <w:b/>
        </w:rPr>
        <w:t>1</w:t>
      </w:r>
      <w:r w:rsidRPr="00725F75">
        <w:rPr>
          <w:b/>
        </w:rPr>
        <w:t xml:space="preserve"> </w:t>
      </w:r>
      <w:r w:rsidR="00DE35BE" w:rsidRPr="00725F75">
        <w:rPr>
          <w:b/>
        </w:rPr>
        <w:t>Fitting XPS spectroscopes</w:t>
      </w:r>
    </w:p>
    <w:p w14:paraId="51818C66" w14:textId="35985A29" w:rsidR="00DE35BE" w:rsidRPr="00725F75" w:rsidRDefault="00DE35BE" w:rsidP="00725F75">
      <w:pPr>
        <w:spacing w:line="480" w:lineRule="auto"/>
        <w:jc w:val="both"/>
        <w:rPr>
          <w:b/>
        </w:rPr>
      </w:pPr>
      <w:r w:rsidRPr="00725F75">
        <w:rPr>
          <w:b/>
        </w:rPr>
        <w:t xml:space="preserve">SI </w:t>
      </w:r>
      <w:r w:rsidR="00BF4F6E">
        <w:rPr>
          <w:b/>
        </w:rPr>
        <w:t>2</w:t>
      </w:r>
      <w:r w:rsidRPr="00725F75">
        <w:rPr>
          <w:b/>
        </w:rPr>
        <w:t xml:space="preserve"> The electrical conductivity of the </w:t>
      </w:r>
      <w:proofErr w:type="spellStart"/>
      <w:proofErr w:type="gramStart"/>
      <w:r w:rsidRPr="00725F75">
        <w:rPr>
          <w:b/>
        </w:rPr>
        <w:t>PEDOT:Tos</w:t>
      </w:r>
      <w:proofErr w:type="spellEnd"/>
      <w:proofErr w:type="gramEnd"/>
      <w:r w:rsidRPr="00725F75">
        <w:rPr>
          <w:b/>
        </w:rPr>
        <w:t xml:space="preserve"> thin films under the nitrogen flow pressure</w:t>
      </w:r>
    </w:p>
    <w:p w14:paraId="73FFFFFE" w14:textId="7804E2C5" w:rsidR="00DE35BE" w:rsidRPr="00725F75" w:rsidRDefault="00DE35BE" w:rsidP="00725F75">
      <w:pPr>
        <w:spacing w:line="480" w:lineRule="auto"/>
        <w:jc w:val="both"/>
        <w:rPr>
          <w:b/>
        </w:rPr>
      </w:pPr>
      <w:r w:rsidRPr="00725F75">
        <w:rPr>
          <w:b/>
        </w:rPr>
        <w:t xml:space="preserve">SI </w:t>
      </w:r>
      <w:r w:rsidR="00BF4F6E">
        <w:rPr>
          <w:b/>
        </w:rPr>
        <w:t>3</w:t>
      </w:r>
      <w:r w:rsidRPr="00725F75">
        <w:rPr>
          <w:b/>
        </w:rPr>
        <w:t xml:space="preserve"> </w:t>
      </w:r>
      <w:r w:rsidRPr="00725F75">
        <w:rPr>
          <w:b/>
          <w:color w:val="000000" w:themeColor="text1"/>
          <w:szCs w:val="24"/>
          <w:shd w:val="clear" w:color="auto" w:fill="FFFFFF"/>
        </w:rPr>
        <w:t xml:space="preserve">The </w:t>
      </w:r>
      <w:r w:rsidRPr="00725F75">
        <w:rPr>
          <w:b/>
          <w:szCs w:val="24"/>
          <w:shd w:val="clear" w:color="auto" w:fill="FFFFFF"/>
        </w:rPr>
        <w:t xml:space="preserve">1D GIWAXS patterns of the </w:t>
      </w:r>
      <w:proofErr w:type="spellStart"/>
      <w:proofErr w:type="gramStart"/>
      <w:r w:rsidRPr="00725F75">
        <w:rPr>
          <w:b/>
          <w:szCs w:val="24"/>
          <w:shd w:val="clear" w:color="auto" w:fill="FFFFFF"/>
        </w:rPr>
        <w:t>PEDOT:Tos</w:t>
      </w:r>
      <w:proofErr w:type="spellEnd"/>
      <w:proofErr w:type="gramEnd"/>
      <w:r w:rsidRPr="00725F75">
        <w:rPr>
          <w:b/>
          <w:szCs w:val="24"/>
          <w:shd w:val="clear" w:color="auto" w:fill="FFFFFF"/>
        </w:rPr>
        <w:t xml:space="preserve"> thin films along the out-of-plane direction under </w:t>
      </w:r>
      <w:r w:rsidRPr="00725F75">
        <w:rPr>
          <w:b/>
        </w:rPr>
        <w:t>different gases flow with different flow rates</w:t>
      </w:r>
    </w:p>
    <w:p w14:paraId="3F0C97AD" w14:textId="127C0403" w:rsidR="00DE35BE" w:rsidRPr="00725F75" w:rsidRDefault="00DE35BE" w:rsidP="00725F75">
      <w:pPr>
        <w:spacing w:line="480" w:lineRule="auto"/>
        <w:jc w:val="both"/>
        <w:rPr>
          <w:b/>
        </w:rPr>
      </w:pPr>
      <w:r w:rsidRPr="00725F75">
        <w:rPr>
          <w:b/>
        </w:rPr>
        <w:t xml:space="preserve">SI </w:t>
      </w:r>
      <w:r w:rsidR="00BF4F6E">
        <w:rPr>
          <w:b/>
        </w:rPr>
        <w:t>4</w:t>
      </w:r>
      <w:r w:rsidRPr="00725F75">
        <w:rPr>
          <w:b/>
        </w:rPr>
        <w:t xml:space="preserve"> </w:t>
      </w:r>
      <w:r w:rsidRPr="00725F75">
        <w:rPr>
          <w:b/>
          <w:szCs w:val="24"/>
          <w:shd w:val="clear" w:color="auto" w:fill="FFFFFF"/>
        </w:rPr>
        <w:t>X-ray reflectivit</w:t>
      </w:r>
      <w:r w:rsidR="00BF4F6E">
        <w:rPr>
          <w:b/>
          <w:szCs w:val="24"/>
          <w:shd w:val="clear" w:color="auto" w:fill="FFFFFF"/>
        </w:rPr>
        <w:t>y</w:t>
      </w:r>
      <w:r w:rsidRPr="00725F75">
        <w:rPr>
          <w:b/>
          <w:szCs w:val="24"/>
          <w:shd w:val="clear" w:color="auto" w:fill="FFFFFF"/>
        </w:rPr>
        <w:t xml:space="preserve"> of the </w:t>
      </w:r>
      <w:proofErr w:type="spellStart"/>
      <w:proofErr w:type="gramStart"/>
      <w:r w:rsidRPr="00725F75">
        <w:rPr>
          <w:b/>
          <w:szCs w:val="24"/>
          <w:shd w:val="clear" w:color="auto" w:fill="FFFFFF"/>
        </w:rPr>
        <w:t>PEDOT:Tos</w:t>
      </w:r>
      <w:proofErr w:type="spellEnd"/>
      <w:proofErr w:type="gramEnd"/>
      <w:r w:rsidRPr="00725F75">
        <w:rPr>
          <w:b/>
          <w:szCs w:val="24"/>
          <w:shd w:val="clear" w:color="auto" w:fill="FFFFFF"/>
        </w:rPr>
        <w:t xml:space="preserve"> thin films </w:t>
      </w:r>
    </w:p>
    <w:p w14:paraId="0CDF77B5" w14:textId="77777777" w:rsidR="00DE35BE" w:rsidRDefault="00DE35BE" w:rsidP="00DE35BE">
      <w:pPr>
        <w:spacing w:line="480" w:lineRule="auto"/>
        <w:rPr>
          <w:b/>
        </w:rPr>
      </w:pPr>
    </w:p>
    <w:p w14:paraId="26E24519" w14:textId="77777777" w:rsidR="00DE35BE" w:rsidRDefault="00DE35BE" w:rsidP="005E3BEE">
      <w:pPr>
        <w:spacing w:after="0" w:line="480" w:lineRule="auto"/>
        <w:jc w:val="both"/>
        <w:rPr>
          <w:b/>
        </w:rPr>
      </w:pPr>
    </w:p>
    <w:p w14:paraId="1D6D2B94" w14:textId="3CACCD3C" w:rsidR="008F0468" w:rsidRDefault="00D96A2D" w:rsidP="005E3BEE">
      <w:pPr>
        <w:jc w:val="both"/>
        <w:rPr>
          <w:szCs w:val="24"/>
          <w:shd w:val="clear" w:color="auto" w:fill="FFFFFF"/>
        </w:rPr>
      </w:pPr>
      <w:r>
        <w:rPr>
          <w:szCs w:val="24"/>
          <w:shd w:val="clear" w:color="auto" w:fill="FFFFFF"/>
        </w:rPr>
        <w:t xml:space="preserve"> </w:t>
      </w:r>
    </w:p>
    <w:p w14:paraId="002D9304" w14:textId="77777777" w:rsidR="008F0468" w:rsidRDefault="008F0468" w:rsidP="001B5B8D">
      <w:pPr>
        <w:jc w:val="center"/>
        <w:rPr>
          <w:szCs w:val="24"/>
          <w:shd w:val="clear" w:color="auto" w:fill="FFFFFF"/>
        </w:rPr>
      </w:pPr>
    </w:p>
    <w:p w14:paraId="6F6DABCC" w14:textId="77777777" w:rsidR="008F0468" w:rsidRPr="00EB338C" w:rsidRDefault="008F0468" w:rsidP="001B5B8D">
      <w:pPr>
        <w:jc w:val="center"/>
        <w:rPr>
          <w:szCs w:val="24"/>
          <w:shd w:val="clear" w:color="auto" w:fill="FFFFFF"/>
        </w:rPr>
      </w:pPr>
    </w:p>
    <w:p w14:paraId="5D64A12A" w14:textId="77777777" w:rsidR="006822BF" w:rsidRDefault="007A4802"/>
    <w:p w14:paraId="3AB2AD4C" w14:textId="77777777" w:rsidR="00BF4F6E" w:rsidRDefault="00BF4F6E"/>
    <w:p w14:paraId="6A10ABD9" w14:textId="51B72F56" w:rsidR="009F1CD7" w:rsidRDefault="007A4802">
      <w:r>
        <w:t># These authors have contributed to this work equally.</w:t>
      </w:r>
    </w:p>
    <w:p w14:paraId="7887B606" w14:textId="77777777" w:rsidR="001B5B8D" w:rsidRPr="00AF150F" w:rsidRDefault="001B5B8D" w:rsidP="001B5B8D">
      <w:pPr>
        <w:spacing w:line="480" w:lineRule="auto"/>
        <w:rPr>
          <w:color w:val="000000"/>
        </w:rPr>
      </w:pPr>
      <w:r w:rsidRPr="00AF150F">
        <w:rPr>
          <w:bCs/>
          <w:color w:val="000000"/>
        </w:rPr>
        <w:t>*</w:t>
      </w:r>
      <w:r w:rsidRPr="00AF150F">
        <w:rPr>
          <w:color w:val="000000"/>
        </w:rPr>
        <w:t xml:space="preserve"> Corresponding author, E</w:t>
      </w:r>
      <w:r>
        <w:rPr>
          <w:color w:val="000000"/>
        </w:rPr>
        <w:t>-</w:t>
      </w:r>
      <w:r w:rsidRPr="00AF150F">
        <w:rPr>
          <w:color w:val="000000"/>
        </w:rPr>
        <w:t xml:space="preserve">mail: </w:t>
      </w:r>
      <w:hyperlink r:id="rId7" w:history="1">
        <w:r w:rsidRPr="00555A65">
          <w:rPr>
            <w:rStyle w:val="Hyperlink"/>
            <w:color w:val="000000"/>
            <w:u w:val="none"/>
          </w:rPr>
          <w:t>xgong@uakron.edu</w:t>
        </w:r>
      </w:hyperlink>
      <w:r w:rsidRPr="00555A65">
        <w:rPr>
          <w:rStyle w:val="Hyperlink"/>
          <w:color w:val="000000"/>
          <w:u w:val="none"/>
        </w:rPr>
        <w:t>; Fax: (330) 972-3406</w:t>
      </w:r>
      <w:r w:rsidRPr="00AF150F">
        <w:rPr>
          <w:color w:val="000000"/>
        </w:rPr>
        <w:t xml:space="preserve"> </w:t>
      </w:r>
    </w:p>
    <w:p w14:paraId="0DF43FC3" w14:textId="068093EC" w:rsidR="00A94C30" w:rsidRPr="00B9080A" w:rsidRDefault="005E3BEE" w:rsidP="00DE35BE">
      <w:pPr>
        <w:pStyle w:val="NormalWeb"/>
        <w:adjustRightInd w:val="0"/>
        <w:snapToGrid w:val="0"/>
        <w:spacing w:before="0" w:beforeAutospacing="0" w:after="0" w:afterAutospacing="0" w:line="480" w:lineRule="auto"/>
        <w:jc w:val="both"/>
        <w:rPr>
          <w:b/>
        </w:rPr>
      </w:pPr>
      <w:r>
        <w:rPr>
          <w:b/>
        </w:rPr>
        <w:lastRenderedPageBreak/>
        <w:t xml:space="preserve">SI </w:t>
      </w:r>
      <w:r w:rsidR="00A94C30">
        <w:rPr>
          <w:b/>
        </w:rPr>
        <w:t>1</w:t>
      </w:r>
      <w:r>
        <w:rPr>
          <w:b/>
        </w:rPr>
        <w:t xml:space="preserve"> </w:t>
      </w:r>
      <w:r w:rsidR="00DE35BE" w:rsidRPr="00B9080A">
        <w:rPr>
          <w:b/>
        </w:rPr>
        <w:t xml:space="preserve">Fitting </w:t>
      </w:r>
      <w:r w:rsidR="00DE35BE">
        <w:rPr>
          <w:b/>
        </w:rPr>
        <w:t>XPS spectroscopes</w:t>
      </w:r>
    </w:p>
    <w:p w14:paraId="57406CB1" w14:textId="79B1719C" w:rsidR="008A5E42" w:rsidRDefault="008A5E42" w:rsidP="008A5E42">
      <w:pPr>
        <w:pStyle w:val="NormalWeb"/>
        <w:adjustRightInd w:val="0"/>
        <w:snapToGrid w:val="0"/>
        <w:spacing w:before="0" w:beforeAutospacing="0" w:after="0" w:afterAutospacing="0" w:line="480" w:lineRule="auto"/>
        <w:ind w:firstLine="360"/>
        <w:jc w:val="both"/>
        <w:rPr>
          <w:color w:val="000000" w:themeColor="text1"/>
          <w:position w:val="-2"/>
        </w:rPr>
      </w:pPr>
      <w:r w:rsidRPr="003F45E5">
        <w:t>Three different types of sulfur element</w:t>
      </w:r>
      <w:r w:rsidR="002A7714" w:rsidRPr="003F45E5">
        <w:t>s</w:t>
      </w:r>
      <w:r w:rsidRPr="003F45E5">
        <w:t xml:space="preserve"> were identified. One is from the PEDOT chain that is not doped by </w:t>
      </w:r>
      <w:proofErr w:type="spellStart"/>
      <w:r w:rsidRPr="003F45E5">
        <w:t>Tos</w:t>
      </w:r>
      <w:proofErr w:type="spellEnd"/>
      <w:r w:rsidRPr="003F45E5">
        <w:t xml:space="preserve"> as the doping level does not reach 100%. </w:t>
      </w:r>
      <w:r w:rsidR="002A7714" w:rsidRPr="003F45E5">
        <w:t>The s</w:t>
      </w:r>
      <w:r w:rsidRPr="003F45E5">
        <w:t xml:space="preserve">econd is that from PEDOT doped by </w:t>
      </w:r>
      <w:proofErr w:type="spellStart"/>
      <w:r w:rsidRPr="003F45E5">
        <w:t>Tos</w:t>
      </w:r>
      <w:proofErr w:type="spellEnd"/>
      <w:r w:rsidRPr="003F45E5">
        <w:t xml:space="preserve">. The third sulfur then is assigned to that in </w:t>
      </w:r>
      <w:proofErr w:type="spellStart"/>
      <w:r w:rsidRPr="003F45E5">
        <w:t>Tos</w:t>
      </w:r>
      <w:proofErr w:type="spellEnd"/>
      <w:r w:rsidRPr="003F45E5">
        <w:t xml:space="preserve"> as its chemical environment is different from sulfur in PEDOT chains. The positions of the assigned sulfur elements were compared with data in the PHI (the manufacture of the facility) XPS handbook to make sure they locate within the ranges that had been reported in the handbook.  </w:t>
      </w:r>
      <w:r w:rsidR="00DE35BE">
        <w:t xml:space="preserve">Fitting XPS spectra of the </w:t>
      </w:r>
      <w:proofErr w:type="spellStart"/>
      <w:r w:rsidR="00DE35BE">
        <w:t>PEDOT:Tos</w:t>
      </w:r>
      <w:proofErr w:type="spellEnd"/>
      <w:r w:rsidR="00DE35BE">
        <w:t xml:space="preserve"> thin films at different doping levels are processed on XPSPEAK41 developed by Dr. </w:t>
      </w:r>
      <w:proofErr w:type="spellStart"/>
      <w:r w:rsidR="00DE35BE" w:rsidRPr="001B6095">
        <w:t>Raymund</w:t>
      </w:r>
      <w:proofErr w:type="spellEnd"/>
      <w:r w:rsidR="00DE35BE" w:rsidRPr="001B6095">
        <w:t xml:space="preserve"> W.M. Kwok</w:t>
      </w:r>
      <w:r w:rsidR="00DE35BE">
        <w:t xml:space="preserve"> in the Department of Chemistry, </w:t>
      </w:r>
      <w:r w:rsidR="00DE35BE" w:rsidRPr="001B6095">
        <w:t>The Chinese University of Hong Kong</w:t>
      </w:r>
      <w:r w:rsidR="00DE35BE">
        <w:t xml:space="preserve">. The fitting processes are under </w:t>
      </w:r>
      <w:r w:rsidR="002A7714">
        <w:t xml:space="preserve">the </w:t>
      </w:r>
      <w:r w:rsidR="00DE35BE">
        <w:t>following routes:</w:t>
      </w:r>
      <w:r w:rsidR="00DE35BE" w:rsidRPr="00567122">
        <w:t xml:space="preserve"> </w:t>
      </w:r>
      <w:r w:rsidR="00DE35BE" w:rsidRPr="00D41E72">
        <w:t>the spin-split core level</w:t>
      </w:r>
      <w:r w:rsidR="00DE35BE">
        <w:t>s</w:t>
      </w:r>
      <w:r w:rsidR="00DE35BE" w:rsidRPr="00D41E72">
        <w:t xml:space="preserve"> feature originating from</w:t>
      </w:r>
      <w:r w:rsidR="00DE35BE" w:rsidRPr="00FF7152">
        <w:rPr>
          <w:color w:val="000000" w:themeColor="text1"/>
          <w:position w:val="-2"/>
        </w:rPr>
        <w:t xml:space="preserve"> the s</w:t>
      </w:r>
      <w:r w:rsidR="00DE35BE">
        <w:rPr>
          <w:color w:val="000000" w:themeColor="text1"/>
          <w:position w:val="-2"/>
        </w:rPr>
        <w:t>ul</w:t>
      </w:r>
      <w:r w:rsidR="00DE35BE" w:rsidRPr="00FF7152">
        <w:rPr>
          <w:color w:val="000000" w:themeColor="text1"/>
          <w:position w:val="-2"/>
        </w:rPr>
        <w:t>fur</w:t>
      </w:r>
      <w:r w:rsidR="00DE35BE">
        <w:rPr>
          <w:color w:val="000000" w:themeColor="text1"/>
          <w:position w:val="-2"/>
        </w:rPr>
        <w:t>s (S</w:t>
      </w:r>
      <w:r w:rsidR="00DE35BE" w:rsidRPr="000A0B6B">
        <w:rPr>
          <w:color w:val="000000" w:themeColor="text1"/>
          <w:position w:val="-2"/>
          <w:vertAlign w:val="superscript"/>
        </w:rPr>
        <w:t>*</w:t>
      </w:r>
      <w:r w:rsidR="00DE35BE">
        <w:rPr>
          <w:color w:val="000000" w:themeColor="text1"/>
          <w:position w:val="-2"/>
        </w:rPr>
        <w:t>)</w:t>
      </w:r>
      <w:r w:rsidR="00DE35BE" w:rsidRPr="00FF7152">
        <w:rPr>
          <w:color w:val="000000" w:themeColor="text1"/>
          <w:position w:val="-2"/>
        </w:rPr>
        <w:t xml:space="preserve"> </w:t>
      </w:r>
      <w:r w:rsidR="00DE35BE">
        <w:rPr>
          <w:color w:val="000000" w:themeColor="text1"/>
          <w:position w:val="-2"/>
        </w:rPr>
        <w:t xml:space="preserve">in </w:t>
      </w:r>
      <w:r w:rsidR="007A4802">
        <w:rPr>
          <w:color w:val="000000" w:themeColor="text1"/>
          <w:position w:val="-2"/>
        </w:rPr>
        <w:t xml:space="preserve">the </w:t>
      </w:r>
      <w:r w:rsidR="00DE35BE" w:rsidRPr="00FF7152">
        <w:rPr>
          <w:color w:val="000000" w:themeColor="text1"/>
          <w:position w:val="-2"/>
        </w:rPr>
        <w:t>PEDOT</w:t>
      </w:r>
      <w:r w:rsidR="00DE35BE">
        <w:rPr>
          <w:color w:val="000000" w:themeColor="text1"/>
          <w:position w:val="-2"/>
        </w:rPr>
        <w:t xml:space="preserve"> chain</w:t>
      </w:r>
      <w:r w:rsidR="00DE35BE" w:rsidRPr="00FF7152">
        <w:rPr>
          <w:color w:val="000000" w:themeColor="text1"/>
          <w:position w:val="-2"/>
        </w:rPr>
        <w:t xml:space="preserve"> ha</w:t>
      </w:r>
      <w:r w:rsidR="00DE35BE">
        <w:rPr>
          <w:color w:val="000000" w:themeColor="text1"/>
          <w:position w:val="-2"/>
        </w:rPr>
        <w:t>ve</w:t>
      </w:r>
      <w:r w:rsidR="00DE35BE" w:rsidRPr="00FF7152">
        <w:rPr>
          <w:color w:val="000000" w:themeColor="text1"/>
          <w:position w:val="-2"/>
        </w:rPr>
        <w:t xml:space="preserve"> peak</w:t>
      </w:r>
      <w:r w:rsidR="002A7714">
        <w:rPr>
          <w:color w:val="000000" w:themeColor="text1"/>
          <w:position w:val="-2"/>
        </w:rPr>
        <w:t>ed</w:t>
      </w:r>
      <w:r w:rsidR="00DE35BE" w:rsidRPr="00FF7152">
        <w:rPr>
          <w:color w:val="000000" w:themeColor="text1"/>
          <w:position w:val="-2"/>
        </w:rPr>
        <w:t xml:space="preserve"> </w:t>
      </w:r>
      <w:r w:rsidR="00DE35BE">
        <w:rPr>
          <w:color w:val="000000" w:themeColor="text1"/>
          <w:position w:val="-2"/>
        </w:rPr>
        <w:t>from 160-16</w:t>
      </w:r>
      <w:r w:rsidR="009F1CD7">
        <w:rPr>
          <w:color w:val="000000" w:themeColor="text1"/>
          <w:position w:val="-2"/>
        </w:rPr>
        <w:t>8</w:t>
      </w:r>
      <w:r w:rsidR="00DE35BE">
        <w:rPr>
          <w:color w:val="000000" w:themeColor="text1"/>
          <w:position w:val="-2"/>
        </w:rPr>
        <w:t xml:space="preserve"> eV, then, the contributions from S</w:t>
      </w:r>
      <w:r w:rsidR="00DE35BE" w:rsidRPr="000A0B6B">
        <w:rPr>
          <w:color w:val="000000" w:themeColor="text1"/>
          <w:position w:val="-2"/>
          <w:vertAlign w:val="superscript"/>
        </w:rPr>
        <w:t>*</w:t>
      </w:r>
      <w:r w:rsidR="00DE35BE">
        <w:rPr>
          <w:color w:val="000000" w:themeColor="text1"/>
          <w:position w:val="-2"/>
        </w:rPr>
        <w:t xml:space="preserve"> in the </w:t>
      </w:r>
      <w:r w:rsidR="001E7FF2">
        <w:rPr>
          <w:color w:val="000000" w:themeColor="text1"/>
          <w:position w:val="-2"/>
        </w:rPr>
        <w:t>un</w:t>
      </w:r>
      <w:r w:rsidR="00DE35BE">
        <w:rPr>
          <w:color w:val="000000" w:themeColor="text1"/>
          <w:position w:val="-2"/>
        </w:rPr>
        <w:t>doped PEDOT chains are labeled as S</w:t>
      </w:r>
      <w:r w:rsidR="00DE35BE" w:rsidRPr="00567122">
        <w:rPr>
          <w:color w:val="000000" w:themeColor="text1"/>
          <w:position w:val="-2"/>
          <w:vertAlign w:val="superscript"/>
        </w:rPr>
        <w:t>1</w:t>
      </w:r>
      <w:r w:rsidR="00DE35BE">
        <w:rPr>
          <w:color w:val="000000" w:themeColor="text1"/>
          <w:position w:val="-2"/>
          <w:vertAlign w:val="superscript"/>
        </w:rPr>
        <w:t xml:space="preserve"> </w:t>
      </w:r>
      <w:r w:rsidR="00DE35BE">
        <w:rPr>
          <w:color w:val="000000" w:themeColor="text1"/>
          <w:position w:val="-2"/>
        </w:rPr>
        <w:t>p, which have spin-spit signals from S</w:t>
      </w:r>
      <w:r w:rsidR="00DE35BE" w:rsidRPr="005A5725">
        <w:rPr>
          <w:color w:val="000000" w:themeColor="text1"/>
          <w:position w:val="-2"/>
          <w:vertAlign w:val="superscript"/>
        </w:rPr>
        <w:t>1</w:t>
      </w:r>
      <w:r w:rsidR="00DE35BE">
        <w:rPr>
          <w:color w:val="000000" w:themeColor="text1"/>
          <w:position w:val="-2"/>
          <w:vertAlign w:val="superscript"/>
        </w:rPr>
        <w:t xml:space="preserve"> </w:t>
      </w:r>
      <w:r w:rsidR="00DE35BE">
        <w:rPr>
          <w:color w:val="000000" w:themeColor="text1"/>
          <w:position w:val="-2"/>
        </w:rPr>
        <w:t>p</w:t>
      </w:r>
      <w:r w:rsidR="00DE35BE" w:rsidRPr="005A5725">
        <w:rPr>
          <w:color w:val="000000" w:themeColor="text1"/>
          <w:position w:val="-2"/>
          <w:vertAlign w:val="subscript"/>
        </w:rPr>
        <w:t>1/2</w:t>
      </w:r>
      <w:r w:rsidR="00DE35BE">
        <w:rPr>
          <w:color w:val="000000" w:themeColor="text1"/>
          <w:position w:val="-2"/>
        </w:rPr>
        <w:t xml:space="preserve"> and S</w:t>
      </w:r>
      <w:r w:rsidR="00DE35BE" w:rsidRPr="005A5725">
        <w:rPr>
          <w:color w:val="000000" w:themeColor="text1"/>
          <w:position w:val="-2"/>
          <w:vertAlign w:val="superscript"/>
        </w:rPr>
        <w:t>1</w:t>
      </w:r>
      <w:r w:rsidR="00DE35BE">
        <w:rPr>
          <w:color w:val="000000" w:themeColor="text1"/>
          <w:position w:val="-2"/>
          <w:vertAlign w:val="superscript"/>
        </w:rPr>
        <w:t xml:space="preserve"> </w:t>
      </w:r>
      <w:r w:rsidR="00DE35BE">
        <w:rPr>
          <w:color w:val="000000" w:themeColor="text1"/>
          <w:position w:val="-2"/>
        </w:rPr>
        <w:t>p</w:t>
      </w:r>
      <w:r w:rsidR="00DE35BE" w:rsidRPr="00567122">
        <w:rPr>
          <w:color w:val="000000" w:themeColor="text1"/>
          <w:position w:val="-2"/>
          <w:vertAlign w:val="subscript"/>
        </w:rPr>
        <w:t>3/2</w:t>
      </w:r>
      <w:r w:rsidR="00DE35BE">
        <w:rPr>
          <w:color w:val="000000" w:themeColor="text1"/>
          <w:position w:val="-2"/>
        </w:rPr>
        <w:t>. The signals from S</w:t>
      </w:r>
      <w:r w:rsidR="00DE35BE" w:rsidRPr="000A0B6B">
        <w:rPr>
          <w:color w:val="000000" w:themeColor="text1"/>
          <w:position w:val="-2"/>
          <w:vertAlign w:val="superscript"/>
        </w:rPr>
        <w:t>*</w:t>
      </w:r>
      <w:r w:rsidR="00DE35BE">
        <w:rPr>
          <w:color w:val="000000" w:themeColor="text1"/>
          <w:position w:val="-2"/>
        </w:rPr>
        <w:t xml:space="preserve"> in the </w:t>
      </w:r>
      <w:r w:rsidR="001E7FF2">
        <w:rPr>
          <w:color w:val="000000" w:themeColor="text1"/>
          <w:position w:val="-2"/>
        </w:rPr>
        <w:t>doped</w:t>
      </w:r>
      <w:r w:rsidR="00DE35BE">
        <w:rPr>
          <w:color w:val="000000" w:themeColor="text1"/>
          <w:position w:val="-2"/>
        </w:rPr>
        <w:t xml:space="preserve"> PEDOT chains are labeled as S</w:t>
      </w:r>
      <w:r w:rsidR="00DE35BE">
        <w:rPr>
          <w:color w:val="000000" w:themeColor="text1"/>
          <w:position w:val="-2"/>
          <w:vertAlign w:val="superscript"/>
        </w:rPr>
        <w:t xml:space="preserve">2 </w:t>
      </w:r>
      <w:r w:rsidR="00DE35BE">
        <w:rPr>
          <w:color w:val="000000" w:themeColor="text1"/>
          <w:position w:val="-2"/>
        </w:rPr>
        <w:t>p, which also ha</w:t>
      </w:r>
      <w:r w:rsidR="002A7714">
        <w:rPr>
          <w:color w:val="000000" w:themeColor="text1"/>
          <w:position w:val="-2"/>
        </w:rPr>
        <w:t>s</w:t>
      </w:r>
      <w:r w:rsidR="00DE35BE">
        <w:rPr>
          <w:color w:val="000000" w:themeColor="text1"/>
          <w:position w:val="-2"/>
        </w:rPr>
        <w:t xml:space="preserve"> spin-spit signals from S</w:t>
      </w:r>
      <w:r w:rsidR="00DE35BE">
        <w:rPr>
          <w:color w:val="000000" w:themeColor="text1"/>
          <w:position w:val="-2"/>
          <w:vertAlign w:val="superscript"/>
        </w:rPr>
        <w:t xml:space="preserve">2 </w:t>
      </w:r>
      <w:r w:rsidR="00DE35BE">
        <w:rPr>
          <w:color w:val="000000" w:themeColor="text1"/>
          <w:position w:val="-2"/>
        </w:rPr>
        <w:t>p</w:t>
      </w:r>
      <w:r w:rsidR="00DE35BE" w:rsidRPr="005A5725">
        <w:rPr>
          <w:color w:val="000000" w:themeColor="text1"/>
          <w:position w:val="-2"/>
          <w:vertAlign w:val="subscript"/>
        </w:rPr>
        <w:t>1/2</w:t>
      </w:r>
      <w:r w:rsidR="00DE35BE">
        <w:rPr>
          <w:color w:val="000000" w:themeColor="text1"/>
          <w:position w:val="-2"/>
        </w:rPr>
        <w:t xml:space="preserve"> and S</w:t>
      </w:r>
      <w:r w:rsidR="00DE35BE">
        <w:rPr>
          <w:color w:val="000000" w:themeColor="text1"/>
          <w:position w:val="-2"/>
          <w:vertAlign w:val="superscript"/>
        </w:rPr>
        <w:t xml:space="preserve">2 </w:t>
      </w:r>
      <w:r w:rsidR="00DE35BE">
        <w:rPr>
          <w:color w:val="000000" w:themeColor="text1"/>
          <w:position w:val="-2"/>
        </w:rPr>
        <w:t>p</w:t>
      </w:r>
      <w:r w:rsidR="00DE35BE" w:rsidRPr="00567122">
        <w:rPr>
          <w:color w:val="000000" w:themeColor="text1"/>
          <w:position w:val="-2"/>
          <w:vertAlign w:val="subscript"/>
        </w:rPr>
        <w:t>3/2</w:t>
      </w:r>
      <w:r w:rsidR="00DE35BE">
        <w:rPr>
          <w:color w:val="000000" w:themeColor="text1"/>
          <w:position w:val="-2"/>
        </w:rPr>
        <w:t>. The spin-spil</w:t>
      </w:r>
      <w:r w:rsidR="002A7714">
        <w:rPr>
          <w:color w:val="000000" w:themeColor="text1"/>
          <w:position w:val="-2"/>
        </w:rPr>
        <w:t>led</w:t>
      </w:r>
      <w:r w:rsidR="00DE35BE">
        <w:rPr>
          <w:color w:val="000000" w:themeColor="text1"/>
          <w:position w:val="-2"/>
        </w:rPr>
        <w:t xml:space="preserve"> peak to peak distance (s. o. s) is set to 1.0 eV and the f</w:t>
      </w:r>
      <w:r w:rsidR="00DE35BE" w:rsidRPr="008A12B8">
        <w:rPr>
          <w:color w:val="000000" w:themeColor="text1"/>
          <w:position w:val="-2"/>
        </w:rPr>
        <w:t>ull width at half maximum</w:t>
      </w:r>
      <w:r w:rsidR="00DE35BE">
        <w:rPr>
          <w:color w:val="000000" w:themeColor="text1"/>
          <w:position w:val="-2"/>
        </w:rPr>
        <w:t xml:space="preserve"> (FWHM) is set to 0.85 eV. The spin-spil</w:t>
      </w:r>
      <w:r w:rsidR="002A7714">
        <w:rPr>
          <w:color w:val="000000" w:themeColor="text1"/>
          <w:position w:val="-2"/>
        </w:rPr>
        <w:t>led</w:t>
      </w:r>
      <w:r w:rsidR="00DE35BE">
        <w:rPr>
          <w:color w:val="000000" w:themeColor="text1"/>
          <w:position w:val="-2"/>
        </w:rPr>
        <w:t xml:space="preserve"> signals from </w:t>
      </w:r>
      <w:r w:rsidR="002A7714">
        <w:rPr>
          <w:color w:val="000000" w:themeColor="text1"/>
          <w:position w:val="-2"/>
        </w:rPr>
        <w:t xml:space="preserve">the </w:t>
      </w:r>
      <w:r w:rsidR="00DE35BE">
        <w:rPr>
          <w:color w:val="000000" w:themeColor="text1"/>
          <w:position w:val="-2"/>
        </w:rPr>
        <w:t xml:space="preserve">sulfonate group in </w:t>
      </w:r>
      <w:proofErr w:type="spellStart"/>
      <w:r w:rsidR="00DE35BE">
        <w:rPr>
          <w:color w:val="000000" w:themeColor="text1"/>
          <w:position w:val="-2"/>
        </w:rPr>
        <w:t>Tos</w:t>
      </w:r>
      <w:proofErr w:type="spellEnd"/>
      <w:r w:rsidR="00DE35BE" w:rsidRPr="00B453A0">
        <w:rPr>
          <w:color w:val="000000" w:themeColor="text1"/>
          <w:position w:val="-2"/>
          <w:vertAlign w:val="superscript"/>
        </w:rPr>
        <w:t>-</w:t>
      </w:r>
      <w:r w:rsidR="00DE35BE">
        <w:rPr>
          <w:color w:val="000000" w:themeColor="text1"/>
          <w:position w:val="-2"/>
          <w:vertAlign w:val="superscript"/>
        </w:rPr>
        <w:t xml:space="preserve"> </w:t>
      </w:r>
      <w:r w:rsidR="00DE35BE">
        <w:rPr>
          <w:color w:val="000000" w:themeColor="text1"/>
          <w:position w:val="-2"/>
        </w:rPr>
        <w:t>are labeled as S</w:t>
      </w:r>
      <w:r w:rsidR="00DE35BE" w:rsidRPr="00B453A0">
        <w:rPr>
          <w:color w:val="000000" w:themeColor="text1"/>
          <w:position w:val="-2"/>
          <w:vertAlign w:val="superscript"/>
        </w:rPr>
        <w:t>3</w:t>
      </w:r>
      <w:r w:rsidR="00DE35BE">
        <w:rPr>
          <w:color w:val="000000" w:themeColor="text1"/>
          <w:position w:val="-2"/>
        </w:rPr>
        <w:t>p. By calculating the area under the fitted curves from the above</w:t>
      </w:r>
      <w:r w:rsidR="002A7714">
        <w:rPr>
          <w:color w:val="000000" w:themeColor="text1"/>
          <w:position w:val="-2"/>
        </w:rPr>
        <w:t>-</w:t>
      </w:r>
      <w:r w:rsidR="00DE35BE">
        <w:rPr>
          <w:color w:val="000000" w:themeColor="text1"/>
          <w:position w:val="-2"/>
        </w:rPr>
        <w:t xml:space="preserve">assigned elements, the ratios between </w:t>
      </w:r>
      <w:proofErr w:type="spellStart"/>
      <w:r w:rsidR="00DE35BE">
        <w:rPr>
          <w:color w:val="000000" w:themeColor="text1"/>
          <w:position w:val="-2"/>
        </w:rPr>
        <w:t>Tos</w:t>
      </w:r>
      <w:proofErr w:type="spellEnd"/>
      <w:r w:rsidR="00DE35BE" w:rsidRPr="00E2719D">
        <w:rPr>
          <w:color w:val="000000" w:themeColor="text1"/>
          <w:position w:val="-2"/>
          <w:vertAlign w:val="superscript"/>
        </w:rPr>
        <w:t>-</w:t>
      </w:r>
      <w:r w:rsidR="00DE35BE">
        <w:rPr>
          <w:color w:val="000000" w:themeColor="text1"/>
          <w:position w:val="-2"/>
        </w:rPr>
        <w:t xml:space="preserve"> counter-ions and S</w:t>
      </w:r>
      <w:r w:rsidR="00DE35BE" w:rsidRPr="000A0B6B">
        <w:rPr>
          <w:color w:val="000000" w:themeColor="text1"/>
          <w:position w:val="-2"/>
          <w:vertAlign w:val="superscript"/>
        </w:rPr>
        <w:t>*</w:t>
      </w:r>
      <w:r w:rsidR="00DE35BE">
        <w:rPr>
          <w:color w:val="000000" w:themeColor="text1"/>
          <w:position w:val="-2"/>
        </w:rPr>
        <w:t xml:space="preserve"> in the PEDOT chains could be calculated. Then the doping level of the PEDOT chain could be estimated by these ratios. </w:t>
      </w:r>
    </w:p>
    <w:p w14:paraId="5509A494" w14:textId="51DF436D" w:rsidR="00A94C30" w:rsidRPr="008A5E42" w:rsidRDefault="00A94C30" w:rsidP="008A5E42">
      <w:pPr>
        <w:pStyle w:val="NormalWeb"/>
        <w:adjustRightInd w:val="0"/>
        <w:snapToGrid w:val="0"/>
        <w:spacing w:before="0" w:beforeAutospacing="0" w:after="0" w:afterAutospacing="0" w:line="480" w:lineRule="auto"/>
        <w:ind w:firstLine="360"/>
        <w:jc w:val="both"/>
        <w:rPr>
          <w:color w:val="000000" w:themeColor="text1"/>
          <w:position w:val="-2"/>
        </w:rPr>
      </w:pPr>
    </w:p>
    <w:p w14:paraId="7929F31B" w14:textId="4F80AFEF" w:rsidR="00DE35BE" w:rsidRDefault="00DE35BE" w:rsidP="002F6F61">
      <w:pPr>
        <w:spacing w:after="0" w:line="480" w:lineRule="auto"/>
        <w:jc w:val="both"/>
        <w:rPr>
          <w:b/>
        </w:rPr>
      </w:pPr>
    </w:p>
    <w:p w14:paraId="03FB5E1C" w14:textId="7D7A77E7" w:rsidR="00331AED" w:rsidRDefault="00331AED" w:rsidP="002F6F61">
      <w:pPr>
        <w:spacing w:after="0" w:line="480" w:lineRule="auto"/>
        <w:jc w:val="both"/>
        <w:rPr>
          <w:b/>
        </w:rPr>
      </w:pPr>
    </w:p>
    <w:p w14:paraId="4788824E" w14:textId="00CAF60C" w:rsidR="00331AED" w:rsidRDefault="00331AED" w:rsidP="002F6F61">
      <w:pPr>
        <w:spacing w:after="0" w:line="480" w:lineRule="auto"/>
        <w:jc w:val="both"/>
        <w:rPr>
          <w:b/>
        </w:rPr>
      </w:pPr>
    </w:p>
    <w:p w14:paraId="20D5B82A" w14:textId="7349B670" w:rsidR="00555A65" w:rsidRDefault="00A94C30" w:rsidP="00860F9F">
      <w:pPr>
        <w:rPr>
          <w:b/>
        </w:rPr>
      </w:pPr>
      <w:r>
        <w:rPr>
          <w:b/>
        </w:rPr>
        <w:br w:type="page"/>
      </w:r>
      <w:r w:rsidR="00DE35BE">
        <w:rPr>
          <w:b/>
        </w:rPr>
        <w:lastRenderedPageBreak/>
        <w:t xml:space="preserve">SI </w:t>
      </w:r>
      <w:r w:rsidR="00B63E66">
        <w:rPr>
          <w:b/>
        </w:rPr>
        <w:t>2</w:t>
      </w:r>
      <w:r w:rsidR="00DE35BE" w:rsidRPr="00DE35BE">
        <w:rPr>
          <w:b/>
        </w:rPr>
        <w:t xml:space="preserve"> The electrical conductivity of the </w:t>
      </w:r>
      <w:proofErr w:type="spellStart"/>
      <w:proofErr w:type="gramStart"/>
      <w:r w:rsidR="00DE35BE" w:rsidRPr="00DE35BE">
        <w:rPr>
          <w:b/>
        </w:rPr>
        <w:t>PEDOT:Tos</w:t>
      </w:r>
      <w:proofErr w:type="spellEnd"/>
      <w:proofErr w:type="gramEnd"/>
      <w:r w:rsidR="00DE35BE" w:rsidRPr="00DE35BE">
        <w:rPr>
          <w:b/>
        </w:rPr>
        <w:t xml:space="preserve"> thin films under the nitrogen flow pressure</w:t>
      </w:r>
    </w:p>
    <w:p w14:paraId="606A94E1" w14:textId="77777777" w:rsidR="00DE35BE" w:rsidRPr="00DE35BE" w:rsidRDefault="00DE35BE" w:rsidP="00DE35BE">
      <w:pPr>
        <w:spacing w:line="480" w:lineRule="auto"/>
        <w:rPr>
          <w:b/>
        </w:rPr>
      </w:pPr>
    </w:p>
    <w:p w14:paraId="4206E7F8" w14:textId="77777777" w:rsidR="00555A65" w:rsidRDefault="00555A65" w:rsidP="00555A65">
      <w:r w:rsidRPr="009D7793">
        <w:object w:dxaOrig="8820" w:dyaOrig="7700" w14:anchorId="783452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6pt;height:169.85pt" o:ole="">
            <v:imagedata r:id="rId8" o:title=""/>
          </v:shape>
          <o:OLEObject Type="Embed" ProgID="KGraph_Plot" ShapeID="_x0000_i1025" DrawAspect="Content" ObjectID="_1679478349" r:id="rId9"/>
        </w:object>
      </w:r>
      <w:r w:rsidRPr="00D87AA5">
        <w:object w:dxaOrig="8820" w:dyaOrig="7700" w14:anchorId="0A4A0B8B">
          <v:shape id="_x0000_i1026" type="#_x0000_t75" style="width:190.5pt;height:169.85pt" o:ole="">
            <v:imagedata r:id="rId10" o:title=""/>
          </v:shape>
          <o:OLEObject Type="Embed" ProgID="KGraph_Plot" ShapeID="_x0000_i1026" DrawAspect="Content" ObjectID="_1679478350" r:id="rId11"/>
        </w:object>
      </w:r>
      <w:r w:rsidRPr="00D87AA5">
        <w:object w:dxaOrig="8820" w:dyaOrig="7700" w14:anchorId="55A989F8">
          <v:shape id="_x0000_i1027" type="#_x0000_t75" style="width:195.4pt;height:174.75pt" o:ole="">
            <v:imagedata r:id="rId12" o:title=""/>
          </v:shape>
          <o:OLEObject Type="Embed" ProgID="KGraph_Plot" ShapeID="_x0000_i1027" DrawAspect="Content" ObjectID="_1679478351" r:id="rId13"/>
        </w:object>
      </w:r>
    </w:p>
    <w:p w14:paraId="1DFDDE3A" w14:textId="1B9822DF" w:rsidR="00555A65" w:rsidRDefault="00555A65" w:rsidP="00555A65">
      <w:pPr>
        <w:jc w:val="both"/>
      </w:pPr>
      <w:r w:rsidRPr="00166B28">
        <w:rPr>
          <w:b/>
        </w:rPr>
        <w:t xml:space="preserve">Figure </w:t>
      </w:r>
      <w:r>
        <w:rPr>
          <w:b/>
        </w:rPr>
        <w:t>S</w:t>
      </w:r>
      <w:r w:rsidR="00B63E66">
        <w:rPr>
          <w:b/>
        </w:rPr>
        <w:t>1</w:t>
      </w:r>
      <w:r w:rsidRPr="00166B28">
        <w:rPr>
          <w:b/>
        </w:rPr>
        <w:t>.</w:t>
      </w:r>
      <w:r w:rsidRPr="00166B28">
        <w:t xml:space="preserve"> </w:t>
      </w:r>
      <w:r>
        <w:t>The e</w:t>
      </w:r>
      <w:r w:rsidRPr="00166B28">
        <w:t>lectrical conductivit</w:t>
      </w:r>
      <w:r>
        <w:t xml:space="preserve">ies </w:t>
      </w:r>
      <w:r w:rsidRPr="00166B28">
        <w:t>of PEDOT:Tos thin film</w:t>
      </w:r>
      <w:r>
        <w:t>s at the doping levels of a</w:t>
      </w:r>
      <w:r w:rsidRPr="00166B28">
        <w:t xml:space="preserve">) </w:t>
      </w:r>
      <w:r>
        <w:t xml:space="preserve">23.7%; b) 31.5%; and c) 43.6% under </w:t>
      </w:r>
      <w:r w:rsidR="009F1CD7">
        <w:t xml:space="preserve">the </w:t>
      </w:r>
      <w:r w:rsidRPr="00166B28">
        <w:t>nitrogen flow</w:t>
      </w:r>
      <w:r>
        <w:t xml:space="preserve"> pressure (on) and under no </w:t>
      </w:r>
      <w:r w:rsidRPr="00166B28">
        <w:t>nitrogen flow</w:t>
      </w:r>
      <w:r>
        <w:t xml:space="preserve"> pressure (off).</w:t>
      </w:r>
    </w:p>
    <w:p w14:paraId="2F5210FB" w14:textId="77777777" w:rsidR="00331AED" w:rsidRDefault="00331AED" w:rsidP="009F1CD7">
      <w:pPr>
        <w:spacing w:line="480" w:lineRule="auto"/>
        <w:jc w:val="both"/>
        <w:rPr>
          <w:b/>
        </w:rPr>
      </w:pPr>
    </w:p>
    <w:p w14:paraId="264BAE5D" w14:textId="77777777" w:rsidR="00331AED" w:rsidRDefault="00331AED" w:rsidP="009F1CD7">
      <w:pPr>
        <w:spacing w:line="480" w:lineRule="auto"/>
        <w:jc w:val="both"/>
        <w:rPr>
          <w:b/>
        </w:rPr>
      </w:pPr>
    </w:p>
    <w:p w14:paraId="2E024C8B" w14:textId="77777777" w:rsidR="00331AED" w:rsidRDefault="00331AED" w:rsidP="009F1CD7">
      <w:pPr>
        <w:spacing w:line="480" w:lineRule="auto"/>
        <w:jc w:val="both"/>
        <w:rPr>
          <w:b/>
        </w:rPr>
      </w:pPr>
    </w:p>
    <w:p w14:paraId="7A532B16" w14:textId="77777777" w:rsidR="00331AED" w:rsidRDefault="00331AED" w:rsidP="009F1CD7">
      <w:pPr>
        <w:spacing w:line="480" w:lineRule="auto"/>
        <w:jc w:val="both"/>
        <w:rPr>
          <w:b/>
        </w:rPr>
      </w:pPr>
    </w:p>
    <w:p w14:paraId="5980A493" w14:textId="742FF951" w:rsidR="00725F75" w:rsidRPr="00725F75" w:rsidRDefault="00AD46D6" w:rsidP="00725F75">
      <w:pPr>
        <w:spacing w:line="480" w:lineRule="auto"/>
        <w:jc w:val="both"/>
        <w:rPr>
          <w:b/>
        </w:rPr>
      </w:pPr>
      <w:r>
        <w:br w:type="page"/>
      </w:r>
      <w:r w:rsidR="00725F75" w:rsidRPr="00725F75">
        <w:rPr>
          <w:b/>
        </w:rPr>
        <w:lastRenderedPageBreak/>
        <w:t xml:space="preserve">SI </w:t>
      </w:r>
      <w:r w:rsidR="00E00960">
        <w:rPr>
          <w:b/>
        </w:rPr>
        <w:t>3</w:t>
      </w:r>
      <w:r w:rsidR="00725F75" w:rsidRPr="00725F75">
        <w:rPr>
          <w:b/>
        </w:rPr>
        <w:t xml:space="preserve"> </w:t>
      </w:r>
      <w:r w:rsidR="00725F75" w:rsidRPr="00725F75">
        <w:rPr>
          <w:b/>
          <w:szCs w:val="24"/>
          <w:shd w:val="clear" w:color="auto" w:fill="FFFFFF"/>
        </w:rPr>
        <w:t xml:space="preserve">X-ray </w:t>
      </w:r>
      <w:r w:rsidR="00AA25D2" w:rsidRPr="00725F75">
        <w:rPr>
          <w:b/>
          <w:szCs w:val="24"/>
          <w:shd w:val="clear" w:color="auto" w:fill="FFFFFF"/>
        </w:rPr>
        <w:t>reflectivity</w:t>
      </w:r>
      <w:r w:rsidR="00725F75" w:rsidRPr="00725F75">
        <w:rPr>
          <w:b/>
          <w:szCs w:val="24"/>
          <w:shd w:val="clear" w:color="auto" w:fill="FFFFFF"/>
        </w:rPr>
        <w:t xml:space="preserve"> of the </w:t>
      </w:r>
      <w:proofErr w:type="spellStart"/>
      <w:proofErr w:type="gramStart"/>
      <w:r w:rsidR="00725F75" w:rsidRPr="00725F75">
        <w:rPr>
          <w:b/>
          <w:szCs w:val="24"/>
          <w:shd w:val="clear" w:color="auto" w:fill="FFFFFF"/>
        </w:rPr>
        <w:t>PEDOT:Tos</w:t>
      </w:r>
      <w:proofErr w:type="spellEnd"/>
      <w:proofErr w:type="gramEnd"/>
      <w:r w:rsidR="00725F75" w:rsidRPr="00725F75">
        <w:rPr>
          <w:b/>
          <w:szCs w:val="24"/>
          <w:shd w:val="clear" w:color="auto" w:fill="FFFFFF"/>
        </w:rPr>
        <w:t xml:space="preserve"> thin films </w:t>
      </w:r>
    </w:p>
    <w:p w14:paraId="2FB95DAA" w14:textId="67E52AC4" w:rsidR="00DE35BE" w:rsidRDefault="00DE35BE" w:rsidP="009F1CD7">
      <w:pPr>
        <w:spacing w:after="0" w:line="480" w:lineRule="auto"/>
        <w:ind w:firstLine="360"/>
        <w:jc w:val="both"/>
        <w:rPr>
          <w:b/>
        </w:rPr>
      </w:pPr>
      <w:r>
        <w:rPr>
          <w:b/>
        </w:rPr>
        <w:t>Figure S</w:t>
      </w:r>
      <w:r w:rsidR="003314BC">
        <w:rPr>
          <w:b/>
        </w:rPr>
        <w:t>2</w:t>
      </w:r>
      <w:r>
        <w:t xml:space="preserve"> shows the X-ray reflectivit</w:t>
      </w:r>
      <w:r w:rsidR="00E00960">
        <w:t>y</w:t>
      </w:r>
      <w:r>
        <w:t xml:space="preserve"> (XRR) of the PEDOT:Tos thin film </w:t>
      </w:r>
      <w:r w:rsidR="009F1CD7">
        <w:t>under the nitrogen flo</w:t>
      </w:r>
      <w:r w:rsidR="002A7714">
        <w:t>w</w:t>
      </w:r>
      <w:r w:rsidR="009F1CD7">
        <w:t xml:space="preserve"> pressure and no nitrogen flow pressure. </w:t>
      </w:r>
      <w:r>
        <w:t>From the maximum between two adjacent reflectivit</w:t>
      </w:r>
      <w:r w:rsidR="009F1CD7">
        <w:t>ies</w:t>
      </w:r>
      <w:r>
        <w:t xml:space="preserve">, the thickness of </w:t>
      </w:r>
      <w:r w:rsidR="002A7714">
        <w:t xml:space="preserve">the </w:t>
      </w:r>
      <w:r>
        <w:t xml:space="preserve">thin film can be calculated: </w:t>
      </w:r>
      <m:oMath>
        <m:r>
          <w:rPr>
            <w:rFonts w:ascii="Cambria Math" w:eastAsia="SimSun" w:hAnsi="Cambria Math"/>
            <w:color w:val="000000"/>
            <w:kern w:val="24"/>
            <w:szCs w:val="36"/>
          </w:rPr>
          <m:t>d</m:t>
        </m:r>
        <m:r>
          <m:rPr>
            <m:sty m:val="p"/>
          </m:rPr>
          <w:rPr>
            <w:rFonts w:ascii="Cambria Math" w:eastAsia="SimSun" w:hAnsi="Cambria Math"/>
            <w:color w:val="000000"/>
            <w:kern w:val="24"/>
            <w:szCs w:val="36"/>
          </w:rPr>
          <m:t>=</m:t>
        </m:r>
        <m:f>
          <m:fPr>
            <m:ctrlPr>
              <w:rPr>
                <w:rFonts w:ascii="Cambria Math" w:eastAsia="SimSun" w:hAnsi="Cambria Math"/>
                <w:i/>
                <w:iCs/>
                <w:color w:val="000000"/>
                <w:kern w:val="24"/>
                <w:szCs w:val="36"/>
              </w:rPr>
            </m:ctrlPr>
          </m:fPr>
          <m:num>
            <m:r>
              <w:rPr>
                <w:rFonts w:ascii="Cambria Math" w:eastAsia="SimSun" w:hAnsi="Cambria Math"/>
                <w:color w:val="000000"/>
                <w:kern w:val="24"/>
                <w:szCs w:val="36"/>
                <w:lang w:val="el-GR"/>
              </w:rPr>
              <m:t>λ</m:t>
            </m:r>
          </m:num>
          <m:den>
            <m:r>
              <w:rPr>
                <w:rFonts w:ascii="Cambria Math" w:eastAsia="SimSun" w:hAnsi="Cambria Math"/>
                <w:color w:val="000000"/>
                <w:kern w:val="24"/>
                <w:szCs w:val="36"/>
              </w:rPr>
              <m:t>2</m:t>
            </m:r>
          </m:den>
        </m:f>
        <m:r>
          <w:rPr>
            <w:rFonts w:ascii="Cambria Math" w:eastAsia="Cambria Math" w:hAnsi="Cambria Math"/>
            <w:color w:val="000000"/>
            <w:kern w:val="24"/>
            <w:szCs w:val="36"/>
          </w:rPr>
          <m:t>∙</m:t>
        </m:r>
        <m:f>
          <m:fPr>
            <m:ctrlPr>
              <w:rPr>
                <w:rFonts w:ascii="Cambria Math" w:eastAsia="Cambria Math" w:hAnsi="Cambria Math"/>
                <w:i/>
                <w:iCs/>
                <w:color w:val="000000"/>
                <w:kern w:val="24"/>
                <w:szCs w:val="36"/>
              </w:rPr>
            </m:ctrlPr>
          </m:fPr>
          <m:num>
            <m:r>
              <w:rPr>
                <w:rFonts w:ascii="Cambria Math" w:eastAsia="Cambria Math" w:hAnsi="Cambria Math"/>
                <w:color w:val="000000"/>
                <w:kern w:val="24"/>
                <w:szCs w:val="36"/>
              </w:rPr>
              <m:t>1</m:t>
            </m:r>
          </m:num>
          <m:den>
            <m:r>
              <w:rPr>
                <w:rFonts w:ascii="Cambria Math" w:eastAsia="Cambria Math" w:hAnsi="Cambria Math"/>
                <w:color w:val="000000"/>
                <w:kern w:val="24"/>
                <w:szCs w:val="36"/>
              </w:rPr>
              <m:t>∆θ</m:t>
            </m:r>
          </m:den>
        </m:f>
      </m:oMath>
      <w:r>
        <w:rPr>
          <w:iCs/>
          <w:color w:val="000000"/>
          <w:kern w:val="24"/>
          <w:szCs w:val="36"/>
        </w:rPr>
        <w:t>, where d is the film thickness, λ is the wavelength of the X-ray, ∆θ is the different theta between the maximums of two adjacent reflectivit</w:t>
      </w:r>
      <w:r w:rsidR="002A7714">
        <w:rPr>
          <w:iCs/>
          <w:color w:val="000000"/>
          <w:kern w:val="24"/>
          <w:szCs w:val="36"/>
        </w:rPr>
        <w:t>ies</w:t>
      </w:r>
      <w:r>
        <w:rPr>
          <w:iCs/>
          <w:color w:val="000000"/>
          <w:kern w:val="24"/>
          <w:szCs w:val="36"/>
        </w:rPr>
        <w:t xml:space="preserve">. The calculated thickness of the PEDOT:Tos thin film with and without nitrogen flow pressure </w:t>
      </w:r>
      <w:r w:rsidR="002A7714">
        <w:rPr>
          <w:iCs/>
          <w:color w:val="000000"/>
          <w:kern w:val="24"/>
          <w:szCs w:val="36"/>
        </w:rPr>
        <w:t>is</w:t>
      </w:r>
      <w:r>
        <w:rPr>
          <w:iCs/>
          <w:color w:val="000000"/>
          <w:kern w:val="24"/>
          <w:szCs w:val="36"/>
        </w:rPr>
        <w:t xml:space="preserve"> the same, 219.5 nm.</w:t>
      </w:r>
    </w:p>
    <w:p w14:paraId="7F638BC1" w14:textId="77777777" w:rsidR="00AD46D6" w:rsidRDefault="00AD46D6"/>
    <w:p w14:paraId="28F5634D" w14:textId="77777777" w:rsidR="00AD46D6" w:rsidRDefault="00AD46D6"/>
    <w:p w14:paraId="68EF41EF" w14:textId="77777777" w:rsidR="00AD46D6" w:rsidRDefault="00AD46D6"/>
    <w:p w14:paraId="3DC15A2C" w14:textId="77777777" w:rsidR="00CA768F" w:rsidRDefault="00CA768F">
      <w:r>
        <w:rPr>
          <w:noProof/>
        </w:rPr>
        <mc:AlternateContent>
          <mc:Choice Requires="wps">
            <w:drawing>
              <wp:anchor distT="45720" distB="45720" distL="114300" distR="114300" simplePos="0" relativeHeight="251663360" behindDoc="0" locked="0" layoutInCell="1" allowOverlap="1" wp14:anchorId="68C8699D" wp14:editId="26A896A8">
                <wp:simplePos x="0" y="0"/>
                <wp:positionH relativeFrom="margin">
                  <wp:align>right</wp:align>
                </wp:positionH>
                <wp:positionV relativeFrom="paragraph">
                  <wp:posOffset>11430</wp:posOffset>
                </wp:positionV>
                <wp:extent cx="5457825" cy="3734435"/>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3734440"/>
                        </a:xfrm>
                        <a:prstGeom prst="rect">
                          <a:avLst/>
                        </a:prstGeom>
                        <a:solidFill>
                          <a:srgbClr val="FFFFFF"/>
                        </a:solidFill>
                        <a:ln w="9525">
                          <a:noFill/>
                          <a:miter lim="800000"/>
                          <a:headEnd/>
                          <a:tailEnd/>
                        </a:ln>
                      </wps:spPr>
                      <wps:txbx>
                        <w:txbxContent>
                          <w:p w14:paraId="6B64B270" w14:textId="77777777" w:rsidR="00CA768F" w:rsidRDefault="00CA768F" w:rsidP="00A61466">
                            <w:pPr>
                              <w:jc w:val="center"/>
                            </w:pPr>
                            <w:r w:rsidRPr="00CA768F">
                              <w:rPr>
                                <w:noProof/>
                              </w:rPr>
                              <w:drawing>
                                <wp:inline distT="0" distB="0" distL="0" distR="0" wp14:anchorId="1056247E" wp14:editId="0DA4E0C0">
                                  <wp:extent cx="3040312" cy="293530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1307" cy="2936261"/>
                                          </a:xfrm>
                                          <a:prstGeom prst="rect">
                                            <a:avLst/>
                                          </a:prstGeom>
                                          <a:noFill/>
                                          <a:ln>
                                            <a:noFill/>
                                          </a:ln>
                                        </pic:spPr>
                                      </pic:pic>
                                    </a:graphicData>
                                  </a:graphic>
                                </wp:inline>
                              </w:drawing>
                            </w:r>
                          </w:p>
                          <w:p w14:paraId="111E72E5" w14:textId="4CF3B9FD" w:rsidR="00C22E5B" w:rsidRDefault="00C22E5B" w:rsidP="00A61466">
                            <w:pPr>
                              <w:jc w:val="center"/>
                            </w:pPr>
                            <w:r w:rsidRPr="00C22E5B">
                              <w:rPr>
                                <w:b/>
                              </w:rPr>
                              <w:t>Figure S</w:t>
                            </w:r>
                            <w:r w:rsidR="003314BC">
                              <w:rPr>
                                <w:b/>
                              </w:rPr>
                              <w:t>2</w:t>
                            </w:r>
                            <w:r>
                              <w:t>. X-ray reflectivit</w:t>
                            </w:r>
                            <w:r w:rsidR="009F1CD7">
                              <w:t>ies</w:t>
                            </w:r>
                            <w:r>
                              <w:t xml:space="preserve"> of the PEDOT:Tos thin film</w:t>
                            </w:r>
                            <w:r w:rsidR="00700635">
                              <w:t xml:space="preserve"> at </w:t>
                            </w:r>
                            <w:r w:rsidR="009F1CD7">
                              <w:t xml:space="preserve">the </w:t>
                            </w:r>
                            <w:r w:rsidR="00700635">
                              <w:t>doping level of 43.6%</w:t>
                            </w:r>
                            <w:r>
                              <w:t xml:space="preserve"> </w:t>
                            </w:r>
                            <w:r w:rsidR="00266B8E">
                              <w:t xml:space="preserve">under the </w:t>
                            </w:r>
                            <w:r>
                              <w:t>nitroge</w:t>
                            </w:r>
                            <w:r w:rsidR="00266B8E">
                              <w:t>n flow pressure and under no the nitrogen flow pressure.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8699D" id="_x0000_t202" coordsize="21600,21600" o:spt="202" path="m,l,21600r21600,l21600,xe">
                <v:stroke joinstyle="miter"/>
                <v:path gradientshapeok="t" o:connecttype="rect"/>
              </v:shapetype>
              <v:shape id="Text Box 2" o:spid="_x0000_s1026" type="#_x0000_t202" style="position:absolute;margin-left:378.55pt;margin-top:.9pt;width:429.75pt;height:294.0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p55IAIAAB4EAAAOAAAAZHJzL2Uyb0RvYy54bWysU9tuGyEQfa/Uf0C812tv7MZZGUepU1eV&#10;0ouU9ANYlvWiAkMBe9f9+g6s41jpW1UeEMPMHM6cGVa3g9HkIH1QYBmdTaaUSCugUXbH6I+n7bsl&#10;JSFy23ANVjJ6lIHert++WfWukiV0oBvpCYLYUPWO0S5GVxVFEJ00PEzASYvOFrzhEU2/KxrPe0Q3&#10;uiin0/dFD75xHoQMAW/vRyddZ/y2lSJ+a9sgI9GMIreYd5/3Ou3FesWrneeuU+JEg/8DC8OVxUfP&#10;UPc8crL36i8oo4SHAG2cCDAFtK0SMteA1cymr6p57LiTuRYUJ7izTOH/wYqvh++eqIbRcnZNieUG&#10;m/Qkh0g+wEDKpE/vQoVhjw4D44DX2Odca3APIH4GYmHTcbuTd95D30neIL9ZyiwuUkeckEDq/gs0&#10;+AzfR8hAQ+tNEg/lIIiOfTqee5OoCLxczBfXy3JBiUDf1fXVfD7P3St49ZzufIifJBiSDox6bH6G&#10;54eHEBMdXj2HpNcCaNVsldbZ8Lt6oz05cByUbV65gldh2pKe0ZsFEklZFlJ+niGjIg6yVobR5TSt&#10;cbSSHB9tk0MiV3o8IxNtT/okSUZx4lAPGJhEq6E5olIexoHFD4aHDvxvSnocVkbDrz33khL92aLa&#10;N7OkBonZQKFKNPylp770cCsQitFIyXjcxPwjxorusCutynq9MDlxxSHMMp4+TJrySztHvXzr9R8A&#10;AAD//wMAUEsDBBQABgAIAAAAIQBFKiDT2gAAAAYBAAAPAAAAZHJzL2Rvd25yZXYueG1sTI/BTsMw&#10;EETvSPyDtUhcEHVApE1CnAqQQFxb+gGbeJtExOsodpv071lOcNyZ0czbcru4QZ1pCr1nAw+rBBRx&#10;423PrYHD1/t9BipEZIuDZzJwoQDb6vqqxML6mXd03sdWSQmHAg10MY6F1qHpyGFY+ZFYvKOfHEY5&#10;p1bbCWcpd4N+TJK1dtizLHQ40ltHzff+5AwcP+e7NJ/rj3jY7J7Wr9hvan8x5vZmeXkGFWmJf2H4&#10;xRd0qISp9ie2QQ0G5JEoquCLmaV5Cqo2kGZ5Droq9X/86gcAAP//AwBQSwECLQAUAAYACAAAACEA&#10;toM4kv4AAADhAQAAEwAAAAAAAAAAAAAAAAAAAAAAW0NvbnRlbnRfVHlwZXNdLnhtbFBLAQItABQA&#10;BgAIAAAAIQA4/SH/1gAAAJQBAAALAAAAAAAAAAAAAAAAAC8BAABfcmVscy8ucmVsc1BLAQItABQA&#10;BgAIAAAAIQD9ap55IAIAAB4EAAAOAAAAAAAAAAAAAAAAAC4CAABkcnMvZTJvRG9jLnhtbFBLAQIt&#10;ABQABgAIAAAAIQBFKiDT2gAAAAYBAAAPAAAAAAAAAAAAAAAAAHoEAABkcnMvZG93bnJldi54bWxQ&#10;SwUGAAAAAAQABADzAAAAgQUAAAAA&#10;" stroked="f">
                <v:textbox>
                  <w:txbxContent>
                    <w:p w14:paraId="6B64B270" w14:textId="77777777" w:rsidR="00CA768F" w:rsidRDefault="00CA768F" w:rsidP="00A61466">
                      <w:pPr>
                        <w:jc w:val="center"/>
                      </w:pPr>
                      <w:r w:rsidRPr="00CA768F">
                        <w:rPr>
                          <w:noProof/>
                        </w:rPr>
                        <w:drawing>
                          <wp:inline distT="0" distB="0" distL="0" distR="0" wp14:anchorId="1056247E" wp14:editId="0DA4E0C0">
                            <wp:extent cx="3040312" cy="293530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1307" cy="2936261"/>
                                    </a:xfrm>
                                    <a:prstGeom prst="rect">
                                      <a:avLst/>
                                    </a:prstGeom>
                                    <a:noFill/>
                                    <a:ln>
                                      <a:noFill/>
                                    </a:ln>
                                  </pic:spPr>
                                </pic:pic>
                              </a:graphicData>
                            </a:graphic>
                          </wp:inline>
                        </w:drawing>
                      </w:r>
                    </w:p>
                    <w:p w14:paraId="111E72E5" w14:textId="4CF3B9FD" w:rsidR="00C22E5B" w:rsidRDefault="00C22E5B" w:rsidP="00A61466">
                      <w:pPr>
                        <w:jc w:val="center"/>
                      </w:pPr>
                      <w:r w:rsidRPr="00C22E5B">
                        <w:rPr>
                          <w:b/>
                        </w:rPr>
                        <w:t>Figure S</w:t>
                      </w:r>
                      <w:r w:rsidR="003314BC">
                        <w:rPr>
                          <w:b/>
                        </w:rPr>
                        <w:t>2</w:t>
                      </w:r>
                      <w:r>
                        <w:t>. X-ray reflectivit</w:t>
                      </w:r>
                      <w:r w:rsidR="009F1CD7">
                        <w:t>ies</w:t>
                      </w:r>
                      <w:r>
                        <w:t xml:space="preserve"> of the PEDOT:Tos thin film</w:t>
                      </w:r>
                      <w:r w:rsidR="00700635">
                        <w:t xml:space="preserve"> at </w:t>
                      </w:r>
                      <w:r w:rsidR="009F1CD7">
                        <w:t xml:space="preserve">the </w:t>
                      </w:r>
                      <w:r w:rsidR="00700635">
                        <w:t>doping level of 43.6%</w:t>
                      </w:r>
                      <w:r>
                        <w:t xml:space="preserve"> </w:t>
                      </w:r>
                      <w:r w:rsidR="00266B8E">
                        <w:t xml:space="preserve">under the </w:t>
                      </w:r>
                      <w:r>
                        <w:t>nitroge</w:t>
                      </w:r>
                      <w:r w:rsidR="00266B8E">
                        <w:t>n flow pressure and under no the nitrogen flow pressure.</w:t>
                      </w:r>
                    </w:p>
                  </w:txbxContent>
                </v:textbox>
                <w10:wrap type="square" anchorx="margin"/>
              </v:shape>
            </w:pict>
          </mc:Fallback>
        </mc:AlternateContent>
      </w:r>
    </w:p>
    <w:p w14:paraId="3DAD167D" w14:textId="77777777" w:rsidR="00CA768F" w:rsidRDefault="00CA768F"/>
    <w:p w14:paraId="34447E58" w14:textId="77777777" w:rsidR="00CA768F" w:rsidRDefault="00CA768F"/>
    <w:p w14:paraId="42AFD401" w14:textId="13F9F29F" w:rsidR="00CA768F" w:rsidRDefault="00CA768F"/>
    <w:sectPr w:rsidR="00CA768F" w:rsidSect="00555A65">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875DA" w14:textId="77777777" w:rsidR="00CD3C3E" w:rsidRDefault="00CD3C3E" w:rsidP="00725F75">
      <w:pPr>
        <w:spacing w:after="0" w:line="240" w:lineRule="auto"/>
      </w:pPr>
      <w:r>
        <w:separator/>
      </w:r>
    </w:p>
  </w:endnote>
  <w:endnote w:type="continuationSeparator" w:id="0">
    <w:p w14:paraId="167174C4" w14:textId="77777777" w:rsidR="00CD3C3E" w:rsidRDefault="00CD3C3E" w:rsidP="0072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0717964"/>
      <w:docPartObj>
        <w:docPartGallery w:val="Page Numbers (Bottom of Page)"/>
        <w:docPartUnique/>
      </w:docPartObj>
    </w:sdtPr>
    <w:sdtEndPr>
      <w:rPr>
        <w:noProof/>
      </w:rPr>
    </w:sdtEndPr>
    <w:sdtContent>
      <w:p w14:paraId="39F87A16" w14:textId="4F509378" w:rsidR="00725F75" w:rsidRDefault="00725F75">
        <w:pPr>
          <w:pStyle w:val="Footer"/>
          <w:jc w:val="center"/>
        </w:pPr>
        <w:r>
          <w:fldChar w:fldCharType="begin"/>
        </w:r>
        <w:r>
          <w:instrText xml:space="preserve"> PAGE   \* MERGEFORMAT </w:instrText>
        </w:r>
        <w:r>
          <w:fldChar w:fldCharType="separate"/>
        </w:r>
        <w:r w:rsidR="003314BC">
          <w:rPr>
            <w:noProof/>
          </w:rPr>
          <w:t>4</w:t>
        </w:r>
        <w:r>
          <w:rPr>
            <w:noProof/>
          </w:rPr>
          <w:fldChar w:fldCharType="end"/>
        </w:r>
      </w:p>
    </w:sdtContent>
  </w:sdt>
  <w:p w14:paraId="56D53E40" w14:textId="77777777" w:rsidR="00725F75" w:rsidRDefault="00725F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9EEB6" w14:textId="77777777" w:rsidR="00CD3C3E" w:rsidRDefault="00CD3C3E" w:rsidP="00725F75">
      <w:pPr>
        <w:spacing w:after="0" w:line="240" w:lineRule="auto"/>
      </w:pPr>
      <w:r>
        <w:separator/>
      </w:r>
    </w:p>
  </w:footnote>
  <w:footnote w:type="continuationSeparator" w:id="0">
    <w:p w14:paraId="31EFE6D5" w14:textId="77777777" w:rsidR="00CD3C3E" w:rsidRDefault="00CD3C3E" w:rsidP="00725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E4A19"/>
    <w:multiLevelType w:val="hybridMultilevel"/>
    <w:tmpl w:val="EC62F8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680559D"/>
    <w:multiLevelType w:val="multilevel"/>
    <w:tmpl w:val="468055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xsjQzNzeyNDY0MDNT0lEKTi0uzszPAymwqAUA7Lfe2ywAAAA="/>
  </w:docVars>
  <w:rsids>
    <w:rsidRoot w:val="00214D82"/>
    <w:rsid w:val="000006A0"/>
    <w:rsid w:val="000368CC"/>
    <w:rsid w:val="00046EB4"/>
    <w:rsid w:val="00052D95"/>
    <w:rsid w:val="00095B1D"/>
    <w:rsid w:val="000B2915"/>
    <w:rsid w:val="000B7F76"/>
    <w:rsid w:val="000C3436"/>
    <w:rsid w:val="00115154"/>
    <w:rsid w:val="00137280"/>
    <w:rsid w:val="0014120E"/>
    <w:rsid w:val="00153805"/>
    <w:rsid w:val="00173331"/>
    <w:rsid w:val="0019137A"/>
    <w:rsid w:val="001B5B8D"/>
    <w:rsid w:val="001E7FF2"/>
    <w:rsid w:val="001F647B"/>
    <w:rsid w:val="00201B80"/>
    <w:rsid w:val="00214D82"/>
    <w:rsid w:val="00242DCE"/>
    <w:rsid w:val="00255677"/>
    <w:rsid w:val="002576DA"/>
    <w:rsid w:val="00266B8E"/>
    <w:rsid w:val="0026797A"/>
    <w:rsid w:val="00285F24"/>
    <w:rsid w:val="002A7714"/>
    <w:rsid w:val="002E1387"/>
    <w:rsid w:val="002F6F61"/>
    <w:rsid w:val="002F7095"/>
    <w:rsid w:val="00323F2B"/>
    <w:rsid w:val="003314BC"/>
    <w:rsid w:val="00331AED"/>
    <w:rsid w:val="00375CAD"/>
    <w:rsid w:val="003821F9"/>
    <w:rsid w:val="003B654D"/>
    <w:rsid w:val="003E3AAC"/>
    <w:rsid w:val="003F45E5"/>
    <w:rsid w:val="00425394"/>
    <w:rsid w:val="00453BD9"/>
    <w:rsid w:val="0045542D"/>
    <w:rsid w:val="004B33FF"/>
    <w:rsid w:val="004D368A"/>
    <w:rsid w:val="0050219A"/>
    <w:rsid w:val="00542495"/>
    <w:rsid w:val="00551038"/>
    <w:rsid w:val="00555A65"/>
    <w:rsid w:val="0059447C"/>
    <w:rsid w:val="005C15E4"/>
    <w:rsid w:val="005D4130"/>
    <w:rsid w:val="005E3BEE"/>
    <w:rsid w:val="0062706F"/>
    <w:rsid w:val="00637EBB"/>
    <w:rsid w:val="00696772"/>
    <w:rsid w:val="006C5281"/>
    <w:rsid w:val="006D7617"/>
    <w:rsid w:val="00700635"/>
    <w:rsid w:val="00707565"/>
    <w:rsid w:val="00725F75"/>
    <w:rsid w:val="007513F6"/>
    <w:rsid w:val="007A4802"/>
    <w:rsid w:val="007A52EA"/>
    <w:rsid w:val="007A55EA"/>
    <w:rsid w:val="007C1341"/>
    <w:rsid w:val="008300D3"/>
    <w:rsid w:val="00835961"/>
    <w:rsid w:val="00841407"/>
    <w:rsid w:val="00860F9F"/>
    <w:rsid w:val="00884428"/>
    <w:rsid w:val="0089646F"/>
    <w:rsid w:val="008A5E42"/>
    <w:rsid w:val="008F0468"/>
    <w:rsid w:val="008F34CB"/>
    <w:rsid w:val="009152EB"/>
    <w:rsid w:val="00960B7F"/>
    <w:rsid w:val="00981F40"/>
    <w:rsid w:val="009A39BF"/>
    <w:rsid w:val="009F1CD7"/>
    <w:rsid w:val="00A25C41"/>
    <w:rsid w:val="00A47264"/>
    <w:rsid w:val="00A61466"/>
    <w:rsid w:val="00A943D2"/>
    <w:rsid w:val="00A94C30"/>
    <w:rsid w:val="00AA25D2"/>
    <w:rsid w:val="00AD46D6"/>
    <w:rsid w:val="00AF7989"/>
    <w:rsid w:val="00B322E3"/>
    <w:rsid w:val="00B639C4"/>
    <w:rsid w:val="00B63E66"/>
    <w:rsid w:val="00B67348"/>
    <w:rsid w:val="00B85C4B"/>
    <w:rsid w:val="00BB656A"/>
    <w:rsid w:val="00BE1AB0"/>
    <w:rsid w:val="00BF35EA"/>
    <w:rsid w:val="00BF4F6E"/>
    <w:rsid w:val="00C22E5B"/>
    <w:rsid w:val="00CA768F"/>
    <w:rsid w:val="00CC157E"/>
    <w:rsid w:val="00CD0EAE"/>
    <w:rsid w:val="00CD3C3E"/>
    <w:rsid w:val="00D059D6"/>
    <w:rsid w:val="00D27E20"/>
    <w:rsid w:val="00D60E6C"/>
    <w:rsid w:val="00D96A2D"/>
    <w:rsid w:val="00DD78C4"/>
    <w:rsid w:val="00DE35BE"/>
    <w:rsid w:val="00E00960"/>
    <w:rsid w:val="00E24E08"/>
    <w:rsid w:val="00E2719D"/>
    <w:rsid w:val="00E36DC2"/>
    <w:rsid w:val="00E402FB"/>
    <w:rsid w:val="00EC1EEE"/>
    <w:rsid w:val="00EE0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2FCF706"/>
  <w15:docId w15:val="{1D2D90F5-7357-4D29-B25F-223885185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EBB"/>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B5B8D"/>
    <w:rPr>
      <w:color w:val="0000FF"/>
      <w:u w:val="single"/>
    </w:rPr>
  </w:style>
  <w:style w:type="paragraph" w:styleId="NormalWeb">
    <w:name w:val="Normal (Web)"/>
    <w:basedOn w:val="Normal"/>
    <w:uiPriority w:val="99"/>
    <w:unhideWhenUsed/>
    <w:rsid w:val="002F6F61"/>
    <w:pPr>
      <w:spacing w:before="100" w:beforeAutospacing="1" w:after="100" w:afterAutospacing="1" w:line="240" w:lineRule="auto"/>
    </w:pPr>
    <w:rPr>
      <w:rFonts w:cs="Times New Roman"/>
      <w:szCs w:val="24"/>
    </w:rPr>
  </w:style>
  <w:style w:type="character" w:styleId="PlaceholderText">
    <w:name w:val="Placeholder Text"/>
    <w:basedOn w:val="DefaultParagraphFont"/>
    <w:uiPriority w:val="99"/>
    <w:semiHidden/>
    <w:rsid w:val="002F6F61"/>
    <w:rPr>
      <w:color w:val="808080"/>
    </w:rPr>
  </w:style>
  <w:style w:type="paragraph" w:styleId="BalloonText">
    <w:name w:val="Balloon Text"/>
    <w:basedOn w:val="Normal"/>
    <w:link w:val="BalloonTextChar"/>
    <w:uiPriority w:val="99"/>
    <w:semiHidden/>
    <w:unhideWhenUsed/>
    <w:rsid w:val="00555A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A65"/>
    <w:rPr>
      <w:rFonts w:ascii="Tahoma" w:hAnsi="Tahoma" w:cs="Tahoma"/>
      <w:sz w:val="16"/>
      <w:szCs w:val="16"/>
    </w:rPr>
  </w:style>
  <w:style w:type="paragraph" w:styleId="Header">
    <w:name w:val="header"/>
    <w:basedOn w:val="Normal"/>
    <w:link w:val="HeaderChar"/>
    <w:uiPriority w:val="99"/>
    <w:unhideWhenUsed/>
    <w:rsid w:val="00725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5F75"/>
    <w:rPr>
      <w:rFonts w:ascii="Times New Roman" w:hAnsi="Times New Roman"/>
      <w:sz w:val="24"/>
    </w:rPr>
  </w:style>
  <w:style w:type="paragraph" w:styleId="Footer">
    <w:name w:val="footer"/>
    <w:basedOn w:val="Normal"/>
    <w:link w:val="FooterChar"/>
    <w:uiPriority w:val="99"/>
    <w:unhideWhenUsed/>
    <w:rsid w:val="00725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5F75"/>
    <w:rPr>
      <w:rFonts w:ascii="Times New Roman" w:hAnsi="Times New Roman"/>
      <w:sz w:val="24"/>
    </w:rPr>
  </w:style>
  <w:style w:type="paragraph" w:styleId="ListParagraph">
    <w:name w:val="List Paragraph"/>
    <w:basedOn w:val="Normal"/>
    <w:uiPriority w:val="34"/>
    <w:qFormat/>
    <w:rsid w:val="00323F2B"/>
    <w:pPr>
      <w:ind w:left="720"/>
      <w:contextualSpacing/>
    </w:pPr>
    <w:rPr>
      <w:rFonts w:eastAsia="SimSu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284756">
      <w:bodyDiv w:val="1"/>
      <w:marLeft w:val="0"/>
      <w:marRight w:val="0"/>
      <w:marTop w:val="0"/>
      <w:marBottom w:val="0"/>
      <w:divBdr>
        <w:top w:val="none" w:sz="0" w:space="0" w:color="auto"/>
        <w:left w:val="none" w:sz="0" w:space="0" w:color="auto"/>
        <w:bottom w:val="none" w:sz="0" w:space="0" w:color="auto"/>
        <w:right w:val="none" w:sz="0" w:space="0" w:color="auto"/>
      </w:divBdr>
    </w:div>
    <w:div w:id="1538548018">
      <w:bodyDiv w:val="1"/>
      <w:marLeft w:val="0"/>
      <w:marRight w:val="0"/>
      <w:marTop w:val="0"/>
      <w:marBottom w:val="0"/>
      <w:divBdr>
        <w:top w:val="none" w:sz="0" w:space="0" w:color="auto"/>
        <w:left w:val="none" w:sz="0" w:space="0" w:color="auto"/>
        <w:bottom w:val="none" w:sz="0" w:space="0" w:color="auto"/>
        <w:right w:val="none" w:sz="0" w:space="0" w:color="auto"/>
      </w:divBdr>
    </w:div>
    <w:div w:id="157931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openxmlformats.org/officeDocument/2006/relationships/settings" Target="settings.xml"/><Relationship Id="rId7" Type="http://schemas.openxmlformats.org/officeDocument/2006/relationships/hyperlink" Target="mailto:xgong@uakron.edu" TargetMode="External"/><Relationship Id="rId12" Type="http://schemas.openxmlformats.org/officeDocument/2006/relationships/image" Target="media/image3.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Akron</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Xiong Gong</cp:lastModifiedBy>
  <cp:revision>2</cp:revision>
  <cp:lastPrinted>2020-07-30T17:14:00Z</cp:lastPrinted>
  <dcterms:created xsi:type="dcterms:W3CDTF">2021-04-09T16:59:00Z</dcterms:created>
  <dcterms:modified xsi:type="dcterms:W3CDTF">2021-04-09T16:59:00Z</dcterms:modified>
</cp:coreProperties>
</file>