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E11E6C" w:rsidP="002F4E67" w14:paraId="1AAF2105" w14:textId="77777777">
      <w:pPr>
        <w:tabs>
          <w:tab w:val="left" w:pos="1410"/>
        </w:tabs>
        <w:spacing w:before="0"/>
        <w:rPr>
          <w:rFonts w:asciiTheme="minorHAnsi" w:hAnsiTheme="minorHAnsi" w:cstheme="minorHAnsi"/>
        </w:rPr>
      </w:pPr>
    </w:p>
    <w:tbl>
      <w:tblPr>
        <w:tblStyle w:val="TableGrid"/>
        <w:tblW w:w="5422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6"/>
        <w:gridCol w:w="1559"/>
        <w:gridCol w:w="1842"/>
        <w:gridCol w:w="1559"/>
        <w:gridCol w:w="1418"/>
        <w:gridCol w:w="1467"/>
      </w:tblGrid>
      <w:tr w14:paraId="3297E860" w14:textId="77777777" w:rsidTr="00612FC9">
        <w:tblPrEx>
          <w:tblW w:w="5422" w:type="pct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hRule="exact" w:val="329"/>
          <w:jc w:val="center"/>
        </w:trPr>
        <w:tc>
          <w:tcPr>
            <w:tcW w:w="5000" w:type="pct"/>
            <w:gridSpan w:val="6"/>
            <w:tcBorders>
              <w:top w:val="single" w:sz="18" w:space="0" w:color="auto"/>
            </w:tcBorders>
            <w:noWrap/>
            <w:vAlign w:val="center"/>
          </w:tcPr>
          <w:p w:rsidR="00E11E6C" w:rsidRPr="00BD44D8" w:rsidP="00612FC9" w14:paraId="15211E66" w14:textId="6F29B556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Supplementary table S1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1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 xml:space="preserve"> – Kinematic variables under study </w:t>
            </w:r>
          </w:p>
        </w:tc>
      </w:tr>
      <w:tr w14:paraId="50AD0AF8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632"/>
          <w:jc w:val="center"/>
        </w:trPr>
        <w:tc>
          <w:tcPr>
            <w:tcW w:w="1010" w:type="pct"/>
            <w:tcBorders>
              <w:top w:val="single" w:sz="18" w:space="0" w:color="auto"/>
            </w:tcBorders>
            <w:noWrap/>
            <w:vAlign w:val="center"/>
            <w:hideMark/>
          </w:tcPr>
          <w:p w:rsidR="00E11E6C" w:rsidRPr="00BD44D8" w:rsidP="00612FC9" w14:paraId="08BA82FF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Variable Means</w:t>
            </w:r>
          </w:p>
        </w:tc>
        <w:tc>
          <w:tcPr>
            <w:tcW w:w="793" w:type="pct"/>
            <w:tcBorders>
              <w:top w:val="single" w:sz="18" w:space="0" w:color="auto"/>
            </w:tcBorders>
            <w:noWrap/>
            <w:vAlign w:val="center"/>
            <w:hideMark/>
          </w:tcPr>
          <w:p w:rsidR="00E11E6C" w:rsidRPr="00BD44D8" w:rsidP="00612FC9" w14:paraId="76401520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MedOFF-StimOFF</w:t>
            </w:r>
          </w:p>
        </w:tc>
        <w:tc>
          <w:tcPr>
            <w:tcW w:w="937" w:type="pct"/>
            <w:tcBorders>
              <w:top w:val="single" w:sz="18" w:space="0" w:color="auto"/>
            </w:tcBorders>
            <w:noWrap/>
            <w:vAlign w:val="center"/>
            <w:hideMark/>
          </w:tcPr>
          <w:p w:rsidR="00E11E6C" w:rsidRPr="00BD44D8" w:rsidP="00612FC9" w14:paraId="13775813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MedOFF-StimON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 xml:space="preserve"> 130Hz</w:t>
            </w:r>
          </w:p>
        </w:tc>
        <w:tc>
          <w:tcPr>
            <w:tcW w:w="793" w:type="pct"/>
            <w:tcBorders>
              <w:top w:val="single" w:sz="18" w:space="0" w:color="auto"/>
            </w:tcBorders>
            <w:noWrap/>
            <w:vAlign w:val="center"/>
            <w:hideMark/>
          </w:tcPr>
          <w:p w:rsidR="00E11E6C" w:rsidRPr="00BD44D8" w:rsidP="00612FC9" w14:paraId="647A96A9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MedON-StimOFF</w:t>
            </w:r>
          </w:p>
        </w:tc>
        <w:tc>
          <w:tcPr>
            <w:tcW w:w="721" w:type="pct"/>
            <w:tcBorders>
              <w:top w:val="single" w:sz="18" w:space="0" w:color="auto"/>
            </w:tcBorders>
            <w:noWrap/>
            <w:vAlign w:val="center"/>
            <w:hideMark/>
          </w:tcPr>
          <w:p w:rsidR="00E11E6C" w:rsidRPr="00BD44D8" w:rsidP="00612FC9" w14:paraId="4DF2AF5B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MedON-ON130Hz</w:t>
            </w:r>
          </w:p>
        </w:tc>
        <w:tc>
          <w:tcPr>
            <w:tcW w:w="746" w:type="pct"/>
            <w:tcBorders>
              <w:top w:val="single" w:sz="18" w:space="0" w:color="auto"/>
            </w:tcBorders>
            <w:noWrap/>
            <w:vAlign w:val="center"/>
            <w:hideMark/>
          </w:tcPr>
          <w:p w:rsidR="00E11E6C" w:rsidRPr="00BD44D8" w:rsidP="00612FC9" w14:paraId="723E075A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2"/>
              </w:rPr>
              <w:t>MedON-ON60Hz</w:t>
            </w:r>
          </w:p>
        </w:tc>
      </w:tr>
      <w:tr w14:paraId="2F60CF66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198AAEED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Cadence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86583F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78.309 ± 36.253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6984EB6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90.109 ± 23.078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2B47C9A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78.495 ± 32.204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7C10C3F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98.69 ± 26.907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2A3ADDE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115.226 ± 22.405</w:t>
            </w:r>
          </w:p>
        </w:tc>
      </w:tr>
      <w:tr w14:paraId="4D72C892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30015106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COM_RMS_AP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D8E2C4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0.022 ± 0.017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12452BC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0.017 ± 0.009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02AD73E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0.033 ± 0.021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5343E2A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0.031 ± 0.018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6E5BA91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0.031 ± 0.018</w:t>
            </w:r>
          </w:p>
        </w:tc>
      </w:tr>
      <w:tr w14:paraId="2A36A4AC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47857490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COM_RMS_ML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5D584E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0.009 ± 0.007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4B57EAB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0.009 ± 0.005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06D4E1D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0.011 ± 0.004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2FE91A7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0.013 ± 0.006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1CA9693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0.016 ± 0.01</w:t>
            </w:r>
          </w:p>
        </w:tc>
      </w:tr>
      <w:tr w14:paraId="7B06300D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0D5822B8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COM_RMS_Vert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0938A438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0.013 ± 0.003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5D00B4B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0.012 ± 0.003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F227991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0.013 ± 0.005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689EB7B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0.016 ± 0.007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2BFBEED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0.013 ± 0.01</w:t>
            </w:r>
          </w:p>
        </w:tc>
      </w:tr>
      <w:tr w14:paraId="09FFEE5E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376E5849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Cycle_Time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1F3DC23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2.799 ± 1.873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1F50555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1.508 ± 0.428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7E73F5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2.118 ± 1.2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2D7546F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1.563 ± 0.697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731511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1.191 ± 0.331</w:t>
            </w:r>
          </w:p>
        </w:tc>
      </w:tr>
      <w:tr w14:paraId="49672589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3A6842EC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Cycle_Time_Variability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CDC291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78.82 ± 72.664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3521D4B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36.273 ± 32.484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DE942A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49.787 ± 39.818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28AEA48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40.741 ± 44.202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4EEBDC1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30.426 ± 47.307</w:t>
            </w:r>
          </w:p>
        </w:tc>
      </w:tr>
      <w:tr w14:paraId="5282E586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1517E80A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Double_Support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_ Asymmetry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12D975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11.998 ± 13.309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5D14621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14.486 ± 21.523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203D2A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23.177 ± 20.747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17B49F98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19.543 ± 17.166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75B3EB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35.306 ± 33.321</w:t>
            </w:r>
          </w:p>
        </w:tc>
      </w:tr>
      <w:tr w14:paraId="433BEAAE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02AC321B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Double_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Support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  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230AE2E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47.51 ± 29.113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3B0122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37.026 ± 28.739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4B68A7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49.75 ± 33.231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29EBA92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51.518 ± 33.996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50C57C3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31.952 ± 23.857</w:t>
            </w:r>
          </w:p>
        </w:tc>
      </w:tr>
      <w:tr w14:paraId="5BFB7CEB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6CA6E9BA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 xml:space="preserve">Percentage of </w:t>
            </w: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Double_Support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A61809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28.487 ± 8.024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698E78E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31.193 ± 12.702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19C1B05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29.217 ± 12.333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36966201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26.824 ± 10.589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423A91E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24.647 ± 10.461</w:t>
            </w:r>
          </w:p>
        </w:tc>
      </w:tr>
      <w:tr w14:paraId="5ECDFBA4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59F419D6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Entropy_AP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0490181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1.321 ± 0.42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26F9BD3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1.648 ± 0.345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5DBE488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1.486 ± 0.585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6FDB062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1.472 ± 0.701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4088E53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1.232 ± 0.616</w:t>
            </w:r>
          </w:p>
        </w:tc>
      </w:tr>
      <w:tr w14:paraId="41899FBA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1F3BB72B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Entropy_ML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0EEB85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1.375 ± 0.604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12406D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1.73 ± 0.258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0E27BA1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1.764 ± 0.333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251A65D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1.667 ± 0.35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0C2858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1.795 ± 0.323</w:t>
            </w:r>
          </w:p>
        </w:tc>
      </w:tr>
      <w:tr w14:paraId="6409BC44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57C17CEF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Entropy_Vert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4E2C46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1.809 ± 0.517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A9471C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2.003 ± 0.205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2BDD2C58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1.825 ± 0.295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5EFAF20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1.677 ± 0.551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5C23CA0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1.619 ± 0.601</w:t>
            </w:r>
          </w:p>
        </w:tc>
      </w:tr>
      <w:tr w14:paraId="3FE67F01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64885B1C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FoG_Percent_StraightLine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E1C3C4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61.506 ± 41.202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C415A5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38.288 ± 38.614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233A0A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43.9 ± 29.438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41A834C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32.094 ± 24.431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6CFCF8E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32.394 ± 26.688</w:t>
            </w:r>
          </w:p>
        </w:tc>
      </w:tr>
      <w:tr w14:paraId="1BF1F5FE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08A31A37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HR_AP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431631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0.442 ± 0.196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25B2F1D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0.509 ± 0.277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CF3F35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0.784 ± 0.559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15CBE3B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0.621 ± 0.309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49ECC94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0.805 ± 0.553</w:t>
            </w:r>
          </w:p>
        </w:tc>
      </w:tr>
      <w:tr w14:paraId="40C2D5F6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2C76E545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HR_ML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846534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1.657 ± 1.114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6CF64C2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2.497 ± 1.794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FD50B5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1.869 ± 1.266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6B214DB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2.424 ± 2.01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77B047E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2.377 ± 1.203</w:t>
            </w:r>
          </w:p>
        </w:tc>
      </w:tr>
      <w:tr w14:paraId="0E4D333A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0D971A02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HR_Vert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8CD77D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0.41 ± 0.326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D7A9CD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 ± 0.322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3E0A19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0.58 ± 0.279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3BA375C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0.708 ± 0.522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8E9D99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0.511 ± 0.177</w:t>
            </w:r>
          </w:p>
        </w:tc>
      </w:tr>
      <w:tr w14:paraId="519AF63A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42B2E27B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Speed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3A75B2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0.574 ± 0.429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2661CD0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0.613 ± 0.56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11034CC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0.545 ± 0.309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46A6245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0.56 ± 0.27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6ECD35E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0.85 ± 0.506</w:t>
            </w:r>
          </w:p>
        </w:tc>
      </w:tr>
      <w:tr w14:paraId="41041661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40E4F832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Speed_Variability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2B1269E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181.156 ± 124.366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C76D28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150.871 ± 134.302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576B98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153.233 ± 107.562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66B7D33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115.971 ± 91.148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352E01B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132.839 ± 113.319</w:t>
            </w:r>
          </w:p>
        </w:tc>
      </w:tr>
      <w:tr w14:paraId="541D06DE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54DB65B9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Stance_Time_Percent_Variability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FDA45E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37.564 ± 25.702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73B92EC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17.649 ± 14.73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22452DA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28.454 ± 21.006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52F4A4D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28.907 ± 26.925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E65027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14.946 ± 14.752</w:t>
            </w:r>
          </w:p>
        </w:tc>
      </w:tr>
      <w:tr w14:paraId="7546C14E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789D58D9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Stance_Time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76673B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52.758 ± 15.363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4073240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68.393 ± 5.153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1C3AF35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58.204 ± 10.839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1C97458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60.273 ± 11.857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7253007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65.531 ± 9.395</w:t>
            </w:r>
          </w:p>
        </w:tc>
      </w:tr>
      <w:tr w14:paraId="52DDFDE8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3672BDF4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Step_Length_Asymmetry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AEE13C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42.588 ± 28.516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4A79A6D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41.413 ± 29.666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8024F2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53.308 ± 37.915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4BA3B58E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53.264 ± 43.47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6278E45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34.784 ± 29.281</w:t>
            </w:r>
          </w:p>
        </w:tc>
      </w:tr>
      <w:tr w14:paraId="3F7179B8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29628E9D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Step_Length_Variability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505F50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47.904 ± 22.125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1094E44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31.528 ± 16.47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B066B7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45.73 ± 23.921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005638E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42.708 ± 24.304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6D1F35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46.747 ± 23.96</w:t>
            </w:r>
          </w:p>
        </w:tc>
      </w:tr>
      <w:tr w14:paraId="37C28351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7F576EA2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Step_Lengt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83C35D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13.239 ± 11.649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18EB204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20.017 ± 11.369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0F40FD3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18.124 ± 14.862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4B3FB34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23.877 ± 14.124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65CE55E8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22.338 ± 9.435</w:t>
            </w:r>
          </w:p>
        </w:tc>
      </w:tr>
      <w:tr w14:paraId="640CFFB7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3C3492B1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Step_Time_Asymmetry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7EC691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67.652 ± 56.616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53887A8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39.657 ± 38.143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5D2ACA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34.938 ± 30.999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6E370B76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30.207 ± 27.129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50BFAAEC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26.827 ± 22.676</w:t>
            </w:r>
          </w:p>
        </w:tc>
      </w:tr>
      <w:tr w14:paraId="6F8A6728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61BB0378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Step_Time_Variability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E80F35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73.036 ± 55.414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1403A41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48.449 ± 46.757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ABB30F7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65.709 ± 53.493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2A52646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51.52 ± 50.086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35E3644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29.98 ± 27.009</w:t>
            </w:r>
          </w:p>
        </w:tc>
      </w:tr>
      <w:tr w14:paraId="3C67C4DF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2BA45D4C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Step_Time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B9BF88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0.973 ± 0.475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0999938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0.675 ± 0.223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63BC948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1.011 ± 0.633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5499EE21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0.731 ± 0.343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30515CF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0.538 ± 0.124</w:t>
            </w:r>
          </w:p>
        </w:tc>
      </w:tr>
      <w:tr w14:paraId="7002AC4D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73F87CBF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Step_Width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1ED68E2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13.56 ± 4.968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2817E481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16.175 ± 5.116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37A5F225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15.535 ± 5.289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744741A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18.221 ± 4.046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6CAE265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20.47 ± 8.557</w:t>
            </w:r>
          </w:p>
        </w:tc>
      </w:tr>
      <w:tr w14:paraId="7AC7C788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3199032E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Step_Width_Variability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61BC34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44.366 ± 23.646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021EF374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38.801 ± 11.953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786E644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50.527 ± 29.534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3E091DE2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39.345 ± 17.012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7ECC32D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30.843 ± 13.521</w:t>
            </w:r>
          </w:p>
        </w:tc>
      </w:tr>
      <w:tr w14:paraId="2292DC76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5D3EB3CD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Swing_Time_Asymmetry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984A201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24.301 ± 13.316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0047D4BD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18.795 ± 13.702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5EB8F80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23.451 ± 17.629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790F11A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26.213 ± 22.43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52264E3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15.232 ± 19.669</w:t>
            </w:r>
          </w:p>
        </w:tc>
      </w:tr>
      <w:tr w14:paraId="6DC2662E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noWrap/>
            <w:vAlign w:val="center"/>
            <w:hideMark/>
          </w:tcPr>
          <w:p w:rsidR="00E11E6C" w:rsidRPr="00BD44D8" w:rsidP="00612FC9" w14:paraId="77205DDA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Swing_Time_Variability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2FBD5CDF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39.634 ± 22.445</w:t>
            </w:r>
          </w:p>
        </w:tc>
        <w:tc>
          <w:tcPr>
            <w:tcW w:w="937" w:type="pct"/>
            <w:noWrap/>
            <w:vAlign w:val="center"/>
            <w:hideMark/>
          </w:tcPr>
          <w:p w:rsidR="00E11E6C" w:rsidRPr="00BD44D8" w:rsidP="00612FC9" w14:paraId="0EA0A76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40.28 ± 33.813</w:t>
            </w:r>
          </w:p>
        </w:tc>
        <w:tc>
          <w:tcPr>
            <w:tcW w:w="793" w:type="pct"/>
            <w:noWrap/>
            <w:vAlign w:val="center"/>
            <w:hideMark/>
          </w:tcPr>
          <w:p w:rsidR="00E11E6C" w:rsidRPr="00BD44D8" w:rsidP="00612FC9" w14:paraId="44433D2A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42.977 ± 34.217</w:t>
            </w:r>
          </w:p>
        </w:tc>
        <w:tc>
          <w:tcPr>
            <w:tcW w:w="721" w:type="pct"/>
            <w:noWrap/>
            <w:vAlign w:val="center"/>
            <w:hideMark/>
          </w:tcPr>
          <w:p w:rsidR="00E11E6C" w:rsidRPr="00BD44D8" w:rsidP="00612FC9" w14:paraId="628E3BD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36.183 ± 25.496</w:t>
            </w:r>
          </w:p>
        </w:tc>
        <w:tc>
          <w:tcPr>
            <w:tcW w:w="746" w:type="pct"/>
            <w:noWrap/>
            <w:vAlign w:val="center"/>
            <w:hideMark/>
          </w:tcPr>
          <w:p w:rsidR="00E11E6C" w:rsidRPr="00BD44D8" w:rsidP="00612FC9" w14:paraId="05998650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23.923 ± 18.981</w:t>
            </w:r>
          </w:p>
        </w:tc>
      </w:tr>
      <w:tr w14:paraId="1D4D6AE3" w14:textId="77777777" w:rsidTr="00612FC9">
        <w:tblPrEx>
          <w:tblW w:w="5422" w:type="pct"/>
          <w:jc w:val="center"/>
          <w:tblLayout w:type="fixed"/>
          <w:tblLook w:val="04A0"/>
        </w:tblPrEx>
        <w:trPr>
          <w:trHeight w:hRule="exact" w:val="170"/>
          <w:jc w:val="center"/>
        </w:trPr>
        <w:tc>
          <w:tcPr>
            <w:tcW w:w="1010" w:type="pct"/>
            <w:tcBorders>
              <w:bottom w:val="single" w:sz="18" w:space="0" w:color="auto"/>
            </w:tcBorders>
            <w:noWrap/>
            <w:vAlign w:val="center"/>
            <w:hideMark/>
          </w:tcPr>
          <w:p w:rsidR="00E11E6C" w:rsidRPr="00BD44D8" w:rsidP="00612FC9" w14:paraId="55D6D89D" w14:textId="77777777">
            <w:pPr>
              <w:jc w:val="right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Swing_Time</w:t>
            </w:r>
          </w:p>
        </w:tc>
        <w:tc>
          <w:tcPr>
            <w:tcW w:w="793" w:type="pct"/>
            <w:tcBorders>
              <w:bottom w:val="single" w:sz="18" w:space="0" w:color="auto"/>
            </w:tcBorders>
            <w:noWrap/>
            <w:vAlign w:val="center"/>
            <w:hideMark/>
          </w:tcPr>
          <w:p w:rsidR="00E11E6C" w:rsidRPr="00BD44D8" w:rsidP="00612FC9" w14:paraId="2E40DA13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47.242 ± 15.363</w:t>
            </w:r>
          </w:p>
        </w:tc>
        <w:tc>
          <w:tcPr>
            <w:tcW w:w="937" w:type="pct"/>
            <w:tcBorders>
              <w:bottom w:val="single" w:sz="18" w:space="0" w:color="auto"/>
            </w:tcBorders>
            <w:noWrap/>
            <w:vAlign w:val="center"/>
            <w:hideMark/>
          </w:tcPr>
          <w:p w:rsidR="00E11E6C" w:rsidRPr="00BD44D8" w:rsidP="00612FC9" w14:paraId="08FAD8FB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31.607 ± 5.153</w:t>
            </w:r>
          </w:p>
        </w:tc>
        <w:tc>
          <w:tcPr>
            <w:tcW w:w="793" w:type="pct"/>
            <w:tcBorders>
              <w:bottom w:val="single" w:sz="18" w:space="0" w:color="auto"/>
            </w:tcBorders>
            <w:noWrap/>
            <w:vAlign w:val="center"/>
            <w:hideMark/>
          </w:tcPr>
          <w:p w:rsidR="00E11E6C" w:rsidRPr="00BD44D8" w:rsidP="00612FC9" w14:paraId="1A62D301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41.796 ± 10.839</w:t>
            </w:r>
          </w:p>
        </w:tc>
        <w:tc>
          <w:tcPr>
            <w:tcW w:w="721" w:type="pct"/>
            <w:tcBorders>
              <w:bottom w:val="single" w:sz="18" w:space="0" w:color="auto"/>
            </w:tcBorders>
            <w:noWrap/>
            <w:vAlign w:val="center"/>
            <w:hideMark/>
          </w:tcPr>
          <w:p w:rsidR="00E11E6C" w:rsidRPr="00BD44D8" w:rsidP="00612FC9" w14:paraId="5C457B38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39.727 ± 11.857</w:t>
            </w:r>
          </w:p>
        </w:tc>
        <w:tc>
          <w:tcPr>
            <w:tcW w:w="746" w:type="pct"/>
            <w:tcBorders>
              <w:bottom w:val="single" w:sz="18" w:space="0" w:color="auto"/>
            </w:tcBorders>
            <w:noWrap/>
            <w:vAlign w:val="center"/>
            <w:hideMark/>
          </w:tcPr>
          <w:p w:rsidR="00E11E6C" w:rsidRPr="00BD44D8" w:rsidP="00612FC9" w14:paraId="7094F379" w14:textId="77777777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sz w:val="16"/>
                <w:szCs w:val="12"/>
              </w:rPr>
              <w:t>34.469 ± 9.395</w:t>
            </w:r>
          </w:p>
        </w:tc>
      </w:tr>
    </w:tbl>
    <w:p w:rsidR="00E11E6C" w:rsidP="00E11E6C" w14:paraId="3E0A38BE" w14:textId="77777777"/>
    <w:p w:rsidR="00E11E6C" w:rsidRPr="00F33243" w:rsidP="00E11E6C" w14:paraId="292FA64B" w14:textId="77777777">
      <w:pPr>
        <w:rPr>
          <w:rFonts w:ascii="Calibri" w:hAnsi="Calibri" w:cs="Calibri"/>
          <w:sz w:val="16"/>
          <w:szCs w:val="12"/>
        </w:rPr>
      </w:pPr>
      <w:r w:rsidRPr="00D47407">
        <w:rPr>
          <w:rFonts w:ascii="Calibri" w:hAnsi="Calibri" w:cs="Calibri"/>
          <w:sz w:val="16"/>
          <w:szCs w:val="12"/>
        </w:rPr>
        <w:t>Data are expressed as mean and STD. Abbrev:</w:t>
      </w:r>
      <w:r w:rsidRPr="00D47407">
        <w:rPr>
          <w:rFonts w:ascii="Calibri" w:hAnsi="Calibri" w:cs="Calibri"/>
          <w:bCs/>
          <w:sz w:val="16"/>
          <w:szCs w:val="12"/>
        </w:rPr>
        <w:t xml:space="preserve"> COM RMS</w:t>
      </w:r>
      <w:r>
        <w:rPr>
          <w:rFonts w:ascii="Calibri" w:hAnsi="Calibri" w:cs="Calibri"/>
          <w:bCs/>
          <w:sz w:val="16"/>
          <w:szCs w:val="12"/>
        </w:rPr>
        <w:t>.</w:t>
      </w:r>
      <w:r w:rsidRPr="00D47407">
        <w:rPr>
          <w:rFonts w:ascii="Calibri" w:hAnsi="Calibri" w:cs="Calibri"/>
          <w:bCs/>
          <w:sz w:val="16"/>
          <w:szCs w:val="12"/>
        </w:rPr>
        <w:t xml:space="preserve"> Center-of-Mass; AP, Antero-Posterior; Vert; Vertical; ML, Medio-lateral; HR, Harmonic-ratio; </w:t>
      </w:r>
      <w:r w:rsidRPr="00D47407">
        <w:rPr>
          <w:rFonts w:ascii="Calibri" w:hAnsi="Calibri" w:cs="Calibri"/>
          <w:bCs/>
          <w:sz w:val="16"/>
          <w:szCs w:val="12"/>
        </w:rPr>
        <w:t>FoG</w:t>
      </w:r>
      <w:r w:rsidRPr="00D47407">
        <w:rPr>
          <w:rFonts w:ascii="Calibri" w:hAnsi="Calibri" w:cs="Calibri"/>
          <w:bCs/>
          <w:sz w:val="16"/>
          <w:szCs w:val="12"/>
        </w:rPr>
        <w:t xml:space="preserve">, freezing of gait; </w:t>
      </w:r>
      <w:r w:rsidRPr="00D47407">
        <w:rPr>
          <w:rFonts w:ascii="Calibri" w:hAnsi="Calibri" w:cs="Calibri"/>
          <w:sz w:val="16"/>
          <w:szCs w:val="12"/>
        </w:rPr>
        <w:t>MedOFF-StimOFF</w:t>
      </w:r>
      <w:r w:rsidRPr="00D47407">
        <w:rPr>
          <w:rFonts w:ascii="Calibri" w:hAnsi="Calibri" w:cs="Calibri"/>
          <w:sz w:val="16"/>
          <w:szCs w:val="12"/>
        </w:rPr>
        <w:t xml:space="preserve">, Medication OFF-Stimulation OFF; </w:t>
      </w:r>
      <w:r w:rsidRPr="00D47407">
        <w:rPr>
          <w:rFonts w:ascii="Calibri" w:hAnsi="Calibri" w:cs="Calibri"/>
          <w:sz w:val="16"/>
          <w:szCs w:val="12"/>
        </w:rPr>
        <w:t>MedOFF-StimON</w:t>
      </w:r>
      <w:r w:rsidRPr="00D47407">
        <w:rPr>
          <w:rFonts w:ascii="Calibri" w:hAnsi="Calibri" w:cs="Calibri"/>
          <w:sz w:val="16"/>
          <w:szCs w:val="12"/>
        </w:rPr>
        <w:t xml:space="preserve">, Medication OFF-Stimulation ON; </w:t>
      </w:r>
      <w:r w:rsidRPr="00D47407">
        <w:rPr>
          <w:rFonts w:ascii="Calibri" w:hAnsi="Calibri" w:cs="Calibri"/>
          <w:sz w:val="16"/>
          <w:szCs w:val="12"/>
        </w:rPr>
        <w:t>MedON-StimOFF</w:t>
      </w:r>
      <w:r w:rsidRPr="00D47407">
        <w:rPr>
          <w:rFonts w:ascii="Calibri" w:hAnsi="Calibri" w:cs="Calibri"/>
          <w:sz w:val="16"/>
          <w:szCs w:val="12"/>
        </w:rPr>
        <w:t xml:space="preserve">, Medication ON-Stimulation OFF; </w:t>
      </w:r>
      <w:r w:rsidRPr="00D47407">
        <w:rPr>
          <w:rFonts w:ascii="Calibri" w:hAnsi="Calibri" w:cs="Calibri"/>
          <w:sz w:val="16"/>
          <w:szCs w:val="12"/>
        </w:rPr>
        <w:t>MedON-StimON</w:t>
      </w:r>
      <w:r w:rsidRPr="00D47407">
        <w:rPr>
          <w:rFonts w:ascii="Calibri" w:hAnsi="Calibri" w:cs="Calibri"/>
          <w:sz w:val="16"/>
          <w:szCs w:val="12"/>
        </w:rPr>
        <w:t xml:space="preserve"> 130 Hz, Medication ON-Stimulation ON 130 Hz; </w:t>
      </w:r>
      <w:r w:rsidRPr="00D47407">
        <w:rPr>
          <w:rFonts w:ascii="Calibri" w:hAnsi="Calibri" w:cs="Calibri"/>
          <w:sz w:val="16"/>
          <w:szCs w:val="12"/>
        </w:rPr>
        <w:t>MedON-StimON</w:t>
      </w:r>
      <w:r w:rsidRPr="00D47407">
        <w:rPr>
          <w:rFonts w:ascii="Calibri" w:hAnsi="Calibri" w:cs="Calibri"/>
          <w:sz w:val="16"/>
          <w:szCs w:val="12"/>
        </w:rPr>
        <w:t xml:space="preserve"> 60 Hz, Medication ON-Stimulation ON 60 Hz</w:t>
      </w:r>
    </w:p>
    <w:p w:rsidR="00E11E6C" w:rsidP="00E11E6C" w14:paraId="240B59D9" w14:textId="77777777"/>
    <w:p w:rsidR="00E11E6C" w:rsidP="00E11E6C" w14:paraId="6282A210" w14:textId="77777777"/>
    <w:p w:rsidR="00E11E6C" w:rsidP="00E11E6C" w14:paraId="48901D8C" w14:textId="77777777"/>
    <w:p w:rsidR="00E11E6C" w:rsidP="002F4E67" w14:paraId="5A8AA279" w14:textId="1387D546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5D0DA5AF" w14:textId="6F9A20CF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06E9972B" w14:textId="4A590ABD">
      <w:pPr>
        <w:tabs>
          <w:tab w:val="left" w:pos="1410"/>
        </w:tabs>
        <w:rPr>
          <w:rFonts w:asciiTheme="minorHAnsi" w:hAnsiTheme="minorHAnsi" w:cstheme="minorHAnsi"/>
        </w:rPr>
      </w:pPr>
    </w:p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13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